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0A0F0">
      <w:pPr>
        <w:pStyle w:val="6"/>
        <w:widowControl/>
        <w:spacing w:beforeAutospacing="0" w:afterAutospacing="0" w:line="324" w:lineRule="atLeast"/>
        <w:jc w:val="center"/>
      </w:pPr>
      <w:bookmarkStart w:id="0" w:name="_GoBack"/>
      <w:bookmarkEnd w:id="0"/>
      <w:r>
        <w:rPr>
          <w:rFonts w:hint="eastAsia" w:ascii="Verdana" w:hAnsi="Verdana" w:cs="Verdana"/>
          <w:b/>
          <w:i w:val="0"/>
          <w:strike w:val="0"/>
          <w:color w:val="000000"/>
          <w:sz w:val="22"/>
          <w:lang w:eastAsia="zh-CN"/>
        </w:rPr>
        <w:t>FMUSER IPTV HD STB Android 7.1 OS Dual-band Wi-Fi 10/100M Ethernet Input HDMI 2.0 Output 4K H.265 Decoding IPTV Set-Top Box for Hotel Hospital IPTV Systems</w:t>
      </w:r>
      <w:r>
        <w:rPr>
          <w:rFonts w:ascii="Verdana" w:hAnsi="Verdana" w:cs="Verdana"/>
          <w:color w:val="000000"/>
          <w:sz w:val="28"/>
        </w:rPr>
        <w:drawing>
          <wp:inline distT="0" distB="0" distL="114300" distR="114300">
            <wp:extent cx="6181725" cy="3400425"/>
            <wp:effectExtent l="0" t="0" r="9525" b="9525"/>
            <wp:docPr id="1" name="图片 1" descr="3EEECN_20180222033457"/>
            <wp:cNvGraphicFramePr/>
            <a:graphic xmlns:a="http://schemas.openxmlformats.org/drawingml/2006/main">
              <a:graphicData uri="http://schemas.openxmlformats.org/drawingml/2006/picture">
                <pic:pic xmlns:pic="http://schemas.openxmlformats.org/drawingml/2006/picture">
                  <pic:nvPicPr>
                    <pic:cNvPr id="1" name="图片 1" descr="3EEECN_20180222033457"/>
                    <pic:cNvPicPr/>
                  </pic:nvPicPr>
                  <pic:blipFill>
                    <a:blip r:embed="rId6"/>
                    <a:stretch>
                      <a:fillRect/>
                    </a:stretch>
                  </pic:blipFill>
                  <pic:spPr>
                    <a:xfrm>
                      <a:off x="0" y="0"/>
                      <a:ext cx="6181725" cy="3400425"/>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7440" cy="885825"/>
            <wp:effectExtent l="0" t="0" r="3810" b="9525"/>
            <wp:docPr id="6"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8"/>
                    <a:stretch>
                      <a:fillRect/>
                    </a:stretch>
                  </pic:blipFill>
                  <pic:spPr>
                    <a:xfrm>
                      <a:off x="0" y="0"/>
                      <a:ext cx="6187440" cy="885825"/>
                    </a:xfrm>
                    <a:prstGeom prst="rect">
                      <a:avLst/>
                    </a:prstGeom>
                    <a:noFill/>
                    <a:ln w="9525">
                      <a:noFill/>
                    </a:ln>
                  </pic:spPr>
                </pic:pic>
              </a:graphicData>
            </a:graphic>
          </wp:inline>
        </w:drawing>
      </w:r>
    </w:p>
    <w:p w14:paraId="09177B5A">
      <w:pPr>
        <w:pStyle w:val="6"/>
        <w:widowControl/>
        <w:spacing w:beforeAutospacing="0" w:afterAutospacing="0" w:line="324" w:lineRule="atLeast"/>
      </w:pPr>
      <w:r>
        <w:rPr>
          <w:rFonts w:ascii="Verdana" w:hAnsi="Verdana" w:cs="Verdana"/>
          <w:color w:val="333333"/>
          <w:sz w:val="18"/>
          <w:szCs w:val="18"/>
          <w:shd w:val="clear" w:color="auto" w:fill="FEFCFD"/>
        </w:rPr>
        <w:t> </w:t>
      </w:r>
    </w:p>
    <w:p w14:paraId="089C5B09">
      <w:pPr>
        <w:pStyle w:val="6"/>
        <w:widowControl/>
        <w:spacing w:beforeAutospacing="0" w:afterAutospacing="0" w:line="324" w:lineRule="atLeast"/>
      </w:pPr>
      <w:r>
        <w:rPr>
          <w:rStyle w:val="10"/>
          <w:rFonts w:ascii="Verdana" w:hAnsi="Verdana" w:cs="Verdana"/>
          <w:color w:val="FFA500"/>
          <w:sz w:val="18"/>
          <w:szCs w:val="18"/>
          <w:shd w:val="clear" w:color="auto" w:fill="FEFCFD"/>
        </w:rPr>
        <w:t>△</w:t>
      </w:r>
      <w:r>
        <w:rPr>
          <w:rStyle w:val="10"/>
          <w:rFonts w:ascii="Verdana" w:hAnsi="Verdana" w:cs="Verdana"/>
          <w:color w:val="333333"/>
          <w:sz w:val="18"/>
          <w:szCs w:val="18"/>
          <w:shd w:val="clear" w:color="auto" w:fill="FEFCFD"/>
        </w:rPr>
        <w:t> Android 7.1.2</w:t>
      </w:r>
    </w:p>
    <w:p w14:paraId="0EDB9EE2">
      <w:pPr>
        <w:pStyle w:val="6"/>
        <w:widowControl/>
        <w:spacing w:beforeAutospacing="0" w:afterAutospacing="0" w:line="324" w:lineRule="atLeast"/>
      </w:pPr>
      <w:r>
        <w:rPr>
          <w:rStyle w:val="10"/>
          <w:rFonts w:ascii="Verdana" w:hAnsi="Verdana" w:cs="Verdana"/>
          <w:color w:val="FFA500"/>
          <w:sz w:val="18"/>
          <w:szCs w:val="18"/>
          <w:shd w:val="clear" w:color="auto" w:fill="FEFCFD"/>
        </w:rPr>
        <w:t>△</w:t>
      </w:r>
      <w:r>
        <w:rPr>
          <w:rStyle w:val="10"/>
          <w:rFonts w:ascii="Verdana" w:hAnsi="Verdana" w:cs="Verdana"/>
          <w:color w:val="333333"/>
          <w:sz w:val="18"/>
          <w:szCs w:val="18"/>
          <w:shd w:val="clear" w:color="auto" w:fill="FEFCFD"/>
        </w:rPr>
        <w:t> HDMI 2.0</w:t>
      </w:r>
    </w:p>
    <w:p w14:paraId="0A514DF9">
      <w:pPr>
        <w:pStyle w:val="6"/>
        <w:widowControl/>
        <w:spacing w:beforeAutospacing="0" w:afterAutospacing="0" w:line="324" w:lineRule="atLeast"/>
      </w:pPr>
      <w:r>
        <w:rPr>
          <w:rStyle w:val="10"/>
          <w:rFonts w:ascii="Verdana" w:hAnsi="Verdana" w:cs="Verdana"/>
          <w:color w:val="FFA500"/>
          <w:sz w:val="18"/>
          <w:szCs w:val="18"/>
          <w:shd w:val="clear" w:color="auto" w:fill="FEFCFD"/>
        </w:rPr>
        <w:t>△</w:t>
      </w:r>
      <w:r>
        <w:rPr>
          <w:rStyle w:val="10"/>
          <w:rFonts w:ascii="Verdana" w:hAnsi="Verdana" w:cs="Verdana"/>
          <w:color w:val="333333"/>
          <w:sz w:val="18"/>
          <w:szCs w:val="18"/>
          <w:shd w:val="clear" w:color="auto" w:fill="FEFCFD"/>
        </w:rPr>
        <w:t> Low Cost</w:t>
      </w:r>
    </w:p>
    <w:p w14:paraId="29EFDE22">
      <w:pPr>
        <w:pStyle w:val="6"/>
        <w:widowControl/>
        <w:spacing w:beforeAutospacing="0" w:afterAutospacing="0" w:line="324" w:lineRule="atLeast"/>
      </w:pPr>
      <w:r>
        <w:rPr>
          <w:rStyle w:val="10"/>
          <w:rFonts w:ascii="Verdana" w:hAnsi="Verdana" w:cs="Verdana"/>
          <w:color w:val="FFA500"/>
          <w:sz w:val="18"/>
          <w:szCs w:val="18"/>
          <w:shd w:val="clear" w:color="auto" w:fill="FEFCFD"/>
        </w:rPr>
        <w:t>△</w:t>
      </w:r>
      <w:r>
        <w:rPr>
          <w:rStyle w:val="10"/>
          <w:rFonts w:ascii="Verdana" w:hAnsi="Verdana" w:cs="Verdana"/>
          <w:color w:val="333333"/>
          <w:sz w:val="18"/>
          <w:szCs w:val="18"/>
          <w:shd w:val="clear" w:color="auto" w:fill="FEFCFD"/>
        </w:rPr>
        <w:t> Personalized User Interface (Hotel/Hospital/Community…)</w:t>
      </w:r>
    </w:p>
    <w:p w14:paraId="1465209E">
      <w:pPr>
        <w:pStyle w:val="6"/>
        <w:widowControl/>
        <w:spacing w:beforeAutospacing="0" w:afterAutospacing="0" w:line="324" w:lineRule="atLeast"/>
      </w:pPr>
      <w:r>
        <w:rPr>
          <w:rStyle w:val="10"/>
          <w:rFonts w:ascii="Verdana" w:hAnsi="Verdana" w:cs="Verdana"/>
          <w:color w:val="FFA500"/>
          <w:sz w:val="18"/>
          <w:szCs w:val="18"/>
          <w:shd w:val="clear" w:color="auto" w:fill="FEFCFD"/>
        </w:rPr>
        <w:t>△</w:t>
      </w:r>
      <w:r>
        <w:rPr>
          <w:rStyle w:val="10"/>
          <w:rFonts w:ascii="Verdana" w:hAnsi="Verdana" w:cs="Verdana"/>
          <w:color w:val="333333"/>
          <w:sz w:val="18"/>
          <w:szCs w:val="18"/>
          <w:shd w:val="clear" w:color="auto" w:fill="FEFCFD"/>
        </w:rPr>
        <w:t> Advertisement System (ADS) Imbedded</w:t>
      </w:r>
    </w:p>
    <w:p w14:paraId="5AFB8C81">
      <w:pPr>
        <w:pStyle w:val="6"/>
        <w:widowControl/>
        <w:spacing w:beforeAutospacing="0" w:afterAutospacing="0" w:line="324" w:lineRule="atLeast"/>
        <w:rPr>
          <w:rStyle w:val="10"/>
          <w:rFonts w:hint="eastAsia" w:ascii="Verdana" w:hAnsi="Verdana" w:eastAsia="宋体" w:cs="Verdana"/>
          <w:color w:val="333333"/>
          <w:sz w:val="18"/>
          <w:szCs w:val="18"/>
          <w:shd w:val="clear" w:color="auto" w:fill="FEFCFD"/>
        </w:rPr>
      </w:pPr>
      <w:r>
        <w:rPr>
          <w:rStyle w:val="10"/>
          <w:rFonts w:ascii="Verdana" w:hAnsi="Verdana" w:eastAsia="宋体" w:cs="Verdana"/>
          <w:color w:val="333333"/>
          <w:sz w:val="18"/>
          <w:szCs w:val="18"/>
          <w:shd w:val="clear" w:color="auto" w:fill="FEFCFD"/>
        </w:rPr>
        <w:t> </w:t>
      </w:r>
      <w:r>
        <w:rPr>
          <w:rStyle w:val="10"/>
          <w:rFonts w:hint="eastAsia" w:ascii="Verdana" w:hAnsi="Verdana" w:eastAsia="宋体" w:cs="Verdana"/>
          <w:color w:val="333333"/>
          <w:sz w:val="18"/>
          <w:szCs w:val="18"/>
          <w:shd w:val="clear" w:color="auto" w:fill="FEFCFD"/>
        </w:rPr>
        <w:t>Product overview</w:t>
      </w:r>
      <w:r>
        <w:rPr>
          <w:rStyle w:val="10"/>
          <w:rFonts w:hint="eastAsia" w:ascii="Verdana" w:hAnsi="Verdana" w:eastAsia="宋体" w:cs="Verdana"/>
          <w:color w:val="333333"/>
          <w:sz w:val="18"/>
          <w:szCs w:val="18"/>
          <w:shd w:val="clear" w:color="auto" w:fill="FEFCFD"/>
        </w:rPr>
        <w:tab/>
      </w:r>
    </w:p>
    <w:p w14:paraId="04691BAC">
      <w:pPr>
        <w:pStyle w:val="6"/>
        <w:widowControl/>
        <w:spacing w:beforeAutospacing="0" w:afterAutospacing="0" w:line="324" w:lineRule="atLeast"/>
        <w:rPr>
          <w:rFonts w:hint="eastAsia"/>
          <w:color w:val="222222"/>
        </w:rPr>
      </w:pPr>
      <w:r>
        <w:rPr>
          <w:rFonts w:hint="eastAsia"/>
          <w:color w:val="222222"/>
        </w:rPr>
        <w:t>The FMUSER IPTV HD STB is an Android 7.1-based set-top box with 4K H.265/HEVC decoding and HDMI 2.0 output. It processes IPTV streams via 10/100M Ethernet or dual-band Wi-Fi, supporting Widevine L1 DRM and custom EPG interfaces. The compact device integrates ad systems and runs commercial apps, ideal for hospitality TV systems and community IPTV deployments.</w:t>
      </w:r>
    </w:p>
    <w:p w14:paraId="24B424CC">
      <w:pPr>
        <w:pStyle w:val="6"/>
        <w:widowControl/>
        <w:spacing w:beforeAutospacing="0" w:afterAutospacing="0" w:line="324" w:lineRule="atLeast"/>
        <w:rPr>
          <w:rStyle w:val="10"/>
          <w:rFonts w:hint="eastAsia" w:ascii="Verdana" w:hAnsi="Verdana" w:eastAsia="宋体" w:cs="Verdana"/>
          <w:color w:val="333333"/>
          <w:sz w:val="18"/>
          <w:szCs w:val="18"/>
          <w:shd w:val="clear" w:color="auto" w:fill="FEFCFD"/>
        </w:rPr>
      </w:pPr>
      <w:r>
        <w:rPr>
          <w:rStyle w:val="10"/>
          <w:rFonts w:hint="eastAsia" w:ascii="Verdana" w:hAnsi="Verdana" w:eastAsia="宋体" w:cs="Verdana"/>
          <w:color w:val="333333"/>
          <w:sz w:val="18"/>
          <w:szCs w:val="18"/>
          <w:shd w:val="clear" w:color="auto" w:fill="FEFCFD"/>
        </w:rPr>
        <w:t>Key feature</w:t>
      </w:r>
    </w:p>
    <w:p w14:paraId="46375370">
      <w:pPr>
        <w:pStyle w:val="6"/>
        <w:widowControl/>
        <w:spacing w:beforeAutospacing="0" w:afterAutospacing="0" w:line="324" w:lineRule="atLeast"/>
        <w:rPr>
          <w:rFonts w:hint="eastAsia"/>
          <w:color w:val="222222"/>
        </w:rPr>
      </w:pPr>
      <w:r>
        <w:rPr>
          <w:rFonts w:hint="eastAsia"/>
          <w:color w:val="222222"/>
        </w:rPr>
        <w:t>Android 7.1 flexibility: Supports Netflix, Skype, and third-party apps via Google Play</w:t>
      </w:r>
    </w:p>
    <w:p w14:paraId="411AA5FD">
      <w:pPr>
        <w:pStyle w:val="6"/>
        <w:widowControl/>
        <w:spacing w:beforeAutospacing="0" w:afterAutospacing="0" w:line="315" w:lineRule="atLeast"/>
      </w:pPr>
      <w:r>
        <w:rPr>
          <w:rStyle w:val="10"/>
          <w:rFonts w:ascii="Verdana" w:hAnsi="Verdana" w:cs="Verdana"/>
          <w:color w:val="222222"/>
          <w:sz w:val="18"/>
          <w:szCs w:val="18"/>
          <w:shd w:val="clear" w:color="auto" w:fill="FEFCFD"/>
        </w:rPr>
        <w:t>Specifications</w:t>
      </w:r>
    </w:p>
    <w:tbl>
      <w:tblPr>
        <w:tblStyle w:val="7"/>
        <w:tblpPr w:vertAnchor="text"/>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453"/>
        <w:gridCol w:w="1553"/>
        <w:gridCol w:w="6744"/>
      </w:tblGrid>
      <w:tr w14:paraId="41CC38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301" w:hRule="atLeast"/>
          <w:tblCellSpacing w:w="0" w:type="dxa"/>
        </w:trPr>
        <w:tc>
          <w:tcPr>
            <w:tcW w:w="1530" w:type="dxa"/>
            <w:vMerge w:val="restart"/>
            <w:shd w:val="clear" w:color="auto" w:fill="auto"/>
            <w:vAlign w:val="center"/>
          </w:tcPr>
          <w:p w14:paraId="3D4F3B69">
            <w:pPr>
              <w:pStyle w:val="6"/>
              <w:widowControl/>
              <w:spacing w:beforeAutospacing="0" w:afterAutospacing="0" w:line="324" w:lineRule="atLeast"/>
            </w:pPr>
            <w:r>
              <w:rPr>
                <w:rStyle w:val="10"/>
                <w:color w:val="222222"/>
              </w:rPr>
              <w:t>Hardware</w:t>
            </w:r>
          </w:p>
          <w:p w14:paraId="41182D4A">
            <w:pPr>
              <w:pStyle w:val="6"/>
              <w:widowControl/>
              <w:spacing w:beforeAutospacing="0" w:afterAutospacing="0" w:line="324" w:lineRule="atLeast"/>
            </w:pPr>
            <w:r>
              <w:t> </w:t>
            </w:r>
          </w:p>
        </w:tc>
        <w:tc>
          <w:tcPr>
            <w:tcW w:w="1695" w:type="dxa"/>
            <w:shd w:val="clear" w:color="auto" w:fill="auto"/>
            <w:vAlign w:val="center"/>
          </w:tcPr>
          <w:p w14:paraId="60A3E05B">
            <w:pPr>
              <w:pStyle w:val="6"/>
              <w:widowControl/>
              <w:spacing w:beforeAutospacing="0" w:afterAutospacing="0" w:line="324" w:lineRule="atLeast"/>
            </w:pPr>
            <w:r>
              <w:rPr>
                <w:color w:val="222222"/>
              </w:rPr>
              <w:t>CPU</w:t>
            </w:r>
          </w:p>
        </w:tc>
        <w:tc>
          <w:tcPr>
            <w:tcW w:w="7410" w:type="dxa"/>
            <w:shd w:val="clear" w:color="auto" w:fill="auto"/>
            <w:vAlign w:val="center"/>
          </w:tcPr>
          <w:p w14:paraId="49B782FB">
            <w:pPr>
              <w:pStyle w:val="6"/>
              <w:widowControl/>
              <w:spacing w:beforeAutospacing="0" w:afterAutospacing="0" w:line="324" w:lineRule="atLeast"/>
            </w:pPr>
            <w:r>
              <w:rPr>
                <w:color w:val="222222"/>
              </w:rPr>
              <w:t>RK3229, 28nm Quad core Cortex A7, High cost performance 4K OTT Box solution</w:t>
            </w:r>
          </w:p>
        </w:tc>
      </w:tr>
      <w:tr w14:paraId="26D68C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530" w:type="dxa"/>
            <w:vMerge w:val="continue"/>
            <w:shd w:val="clear" w:color="auto" w:fill="auto"/>
            <w:vAlign w:val="center"/>
          </w:tcPr>
          <w:p w14:paraId="54047106">
            <w:pPr>
              <w:jc w:val="left"/>
              <w:rPr>
                <w:rFonts w:ascii="宋体"/>
                <w:sz w:val="24"/>
                <w:szCs w:val="24"/>
              </w:rPr>
            </w:pPr>
          </w:p>
        </w:tc>
        <w:tc>
          <w:tcPr>
            <w:tcW w:w="1695" w:type="dxa"/>
            <w:shd w:val="clear" w:color="auto" w:fill="auto"/>
            <w:vAlign w:val="center"/>
          </w:tcPr>
          <w:p w14:paraId="6D665B3C">
            <w:pPr>
              <w:pStyle w:val="6"/>
              <w:widowControl/>
              <w:spacing w:beforeAutospacing="0" w:afterAutospacing="0" w:line="324" w:lineRule="atLeast"/>
            </w:pPr>
            <w:r>
              <w:rPr>
                <w:color w:val="222222"/>
              </w:rPr>
              <w:t>GPU</w:t>
            </w:r>
          </w:p>
        </w:tc>
        <w:tc>
          <w:tcPr>
            <w:tcW w:w="7410" w:type="dxa"/>
            <w:shd w:val="clear" w:color="auto" w:fill="auto"/>
            <w:vAlign w:val="center"/>
          </w:tcPr>
          <w:p w14:paraId="4675F7A1">
            <w:pPr>
              <w:pStyle w:val="6"/>
              <w:widowControl/>
              <w:spacing w:beforeAutospacing="0" w:afterAutospacing="0" w:line="324" w:lineRule="atLeast"/>
            </w:pPr>
            <w:r>
              <w:rPr>
                <w:color w:val="222222"/>
              </w:rPr>
              <w:t>ARM Mali-400 GPU</w:t>
            </w:r>
          </w:p>
        </w:tc>
      </w:tr>
      <w:tr w14:paraId="6E72C9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530" w:type="dxa"/>
            <w:vMerge w:val="continue"/>
            <w:shd w:val="clear" w:color="auto" w:fill="auto"/>
            <w:vAlign w:val="center"/>
          </w:tcPr>
          <w:p w14:paraId="1E083AF3">
            <w:pPr>
              <w:jc w:val="left"/>
              <w:rPr>
                <w:rFonts w:ascii="宋体"/>
                <w:sz w:val="24"/>
                <w:szCs w:val="24"/>
              </w:rPr>
            </w:pPr>
          </w:p>
        </w:tc>
        <w:tc>
          <w:tcPr>
            <w:tcW w:w="1695" w:type="dxa"/>
            <w:vMerge w:val="restart"/>
            <w:shd w:val="clear" w:color="auto" w:fill="auto"/>
            <w:vAlign w:val="center"/>
          </w:tcPr>
          <w:p w14:paraId="3E86709C">
            <w:pPr>
              <w:pStyle w:val="6"/>
              <w:widowControl/>
              <w:spacing w:beforeAutospacing="0" w:afterAutospacing="0" w:line="324" w:lineRule="atLeast"/>
            </w:pPr>
            <w:r>
              <w:rPr>
                <w:color w:val="222222"/>
              </w:rPr>
              <w:t>HDMI</w:t>
            </w:r>
          </w:p>
        </w:tc>
        <w:tc>
          <w:tcPr>
            <w:tcW w:w="7410" w:type="dxa"/>
            <w:shd w:val="clear" w:color="auto" w:fill="auto"/>
            <w:vAlign w:val="center"/>
          </w:tcPr>
          <w:p w14:paraId="680D57EA">
            <w:pPr>
              <w:pStyle w:val="6"/>
              <w:widowControl/>
              <w:spacing w:beforeAutospacing="0" w:afterAutospacing="0" w:line="324" w:lineRule="atLeast"/>
            </w:pPr>
            <w:r>
              <w:rPr>
                <w:color w:val="222222"/>
              </w:rPr>
              <w:t>Including an HDMI 2.0 for HDMI 2.0 for 4K YUV420@60Hz with HDCP 1.4/2.2</w:t>
            </w:r>
          </w:p>
        </w:tc>
      </w:tr>
      <w:tr w14:paraId="411251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530" w:type="dxa"/>
            <w:vMerge w:val="continue"/>
            <w:shd w:val="clear" w:color="auto" w:fill="auto"/>
            <w:vAlign w:val="center"/>
          </w:tcPr>
          <w:p w14:paraId="3BEA9D50">
            <w:pPr>
              <w:jc w:val="left"/>
              <w:rPr>
                <w:rFonts w:ascii="宋体"/>
                <w:sz w:val="24"/>
                <w:szCs w:val="24"/>
              </w:rPr>
            </w:pPr>
          </w:p>
        </w:tc>
        <w:tc>
          <w:tcPr>
            <w:tcW w:w="1695" w:type="dxa"/>
            <w:vMerge w:val="continue"/>
            <w:shd w:val="clear" w:color="auto" w:fill="auto"/>
            <w:vAlign w:val="center"/>
          </w:tcPr>
          <w:p w14:paraId="7E3A65FB">
            <w:pPr>
              <w:jc w:val="left"/>
              <w:rPr>
                <w:rFonts w:ascii="宋体"/>
                <w:sz w:val="24"/>
                <w:szCs w:val="24"/>
              </w:rPr>
            </w:pPr>
          </w:p>
        </w:tc>
        <w:tc>
          <w:tcPr>
            <w:tcW w:w="7410" w:type="dxa"/>
            <w:shd w:val="clear" w:color="auto" w:fill="auto"/>
            <w:vAlign w:val="center"/>
          </w:tcPr>
          <w:p w14:paraId="27839E1D">
            <w:pPr>
              <w:pStyle w:val="6"/>
              <w:widowControl/>
              <w:spacing w:beforeAutospacing="0" w:afterAutospacing="0" w:line="324" w:lineRule="atLeast"/>
            </w:pPr>
            <w:r>
              <w:rPr>
                <w:color w:val="222222"/>
              </w:rPr>
              <w:t>Support 4K 10-bit H.265/H.264/VP9 video playback and display</w:t>
            </w:r>
          </w:p>
        </w:tc>
      </w:tr>
      <w:tr w14:paraId="00853E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530" w:type="dxa"/>
            <w:vMerge w:val="continue"/>
            <w:shd w:val="clear" w:color="auto" w:fill="auto"/>
            <w:vAlign w:val="center"/>
          </w:tcPr>
          <w:p w14:paraId="65A2399F">
            <w:pPr>
              <w:jc w:val="left"/>
              <w:rPr>
                <w:rFonts w:ascii="宋体"/>
                <w:sz w:val="24"/>
                <w:szCs w:val="24"/>
              </w:rPr>
            </w:pPr>
          </w:p>
        </w:tc>
        <w:tc>
          <w:tcPr>
            <w:tcW w:w="1695" w:type="dxa"/>
            <w:shd w:val="clear" w:color="auto" w:fill="auto"/>
            <w:vAlign w:val="center"/>
          </w:tcPr>
          <w:p w14:paraId="2AC8D182">
            <w:pPr>
              <w:pStyle w:val="6"/>
              <w:widowControl/>
              <w:spacing w:beforeAutospacing="0" w:afterAutospacing="0" w:line="324" w:lineRule="atLeast"/>
            </w:pPr>
            <w:r>
              <w:rPr>
                <w:color w:val="222222"/>
              </w:rPr>
              <w:t>Memory</w:t>
            </w:r>
          </w:p>
        </w:tc>
        <w:tc>
          <w:tcPr>
            <w:tcW w:w="7410" w:type="dxa"/>
            <w:shd w:val="clear" w:color="auto" w:fill="auto"/>
            <w:vAlign w:val="center"/>
          </w:tcPr>
          <w:p w14:paraId="0A9F2DEC">
            <w:pPr>
              <w:pStyle w:val="6"/>
              <w:widowControl/>
              <w:spacing w:beforeAutospacing="0" w:afterAutospacing="0" w:line="324" w:lineRule="atLeast"/>
            </w:pPr>
            <w:r>
              <w:rPr>
                <w:color w:val="222222"/>
              </w:rPr>
              <w:t>1GB DDRIII </w:t>
            </w:r>
          </w:p>
        </w:tc>
      </w:tr>
      <w:tr w14:paraId="278ACD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530" w:type="dxa"/>
            <w:vMerge w:val="continue"/>
            <w:shd w:val="clear" w:color="auto" w:fill="auto"/>
            <w:vAlign w:val="center"/>
          </w:tcPr>
          <w:p w14:paraId="17B30156">
            <w:pPr>
              <w:jc w:val="left"/>
              <w:rPr>
                <w:rFonts w:ascii="宋体"/>
                <w:sz w:val="24"/>
                <w:szCs w:val="24"/>
              </w:rPr>
            </w:pPr>
          </w:p>
        </w:tc>
        <w:tc>
          <w:tcPr>
            <w:tcW w:w="1695" w:type="dxa"/>
            <w:shd w:val="clear" w:color="auto" w:fill="auto"/>
            <w:vAlign w:val="center"/>
          </w:tcPr>
          <w:p w14:paraId="296C44A2">
            <w:pPr>
              <w:pStyle w:val="6"/>
              <w:widowControl/>
              <w:spacing w:beforeAutospacing="0" w:afterAutospacing="0" w:line="324" w:lineRule="atLeast"/>
            </w:pPr>
            <w:r>
              <w:rPr>
                <w:color w:val="222222"/>
              </w:rPr>
              <w:t>Flash</w:t>
            </w:r>
          </w:p>
        </w:tc>
        <w:tc>
          <w:tcPr>
            <w:tcW w:w="7410" w:type="dxa"/>
            <w:shd w:val="clear" w:color="auto" w:fill="auto"/>
            <w:vAlign w:val="center"/>
          </w:tcPr>
          <w:p w14:paraId="2FD80337">
            <w:pPr>
              <w:pStyle w:val="6"/>
              <w:widowControl/>
              <w:spacing w:beforeAutospacing="0" w:afterAutospacing="0" w:line="324" w:lineRule="atLeast"/>
            </w:pPr>
            <w:r>
              <w:rPr>
                <w:color w:val="222222"/>
              </w:rPr>
              <w:t>8GB Nand Flash</w:t>
            </w:r>
          </w:p>
        </w:tc>
      </w:tr>
      <w:tr w14:paraId="0D41D8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530" w:type="dxa"/>
            <w:vMerge w:val="continue"/>
            <w:shd w:val="clear" w:color="auto" w:fill="auto"/>
            <w:vAlign w:val="center"/>
          </w:tcPr>
          <w:p w14:paraId="5C8944B3">
            <w:pPr>
              <w:jc w:val="left"/>
              <w:rPr>
                <w:rFonts w:ascii="宋体"/>
                <w:sz w:val="24"/>
                <w:szCs w:val="24"/>
              </w:rPr>
            </w:pPr>
          </w:p>
        </w:tc>
        <w:tc>
          <w:tcPr>
            <w:tcW w:w="1695" w:type="dxa"/>
            <w:shd w:val="clear" w:color="auto" w:fill="auto"/>
            <w:vAlign w:val="center"/>
          </w:tcPr>
          <w:p w14:paraId="570D50C0">
            <w:pPr>
              <w:pStyle w:val="6"/>
              <w:widowControl/>
              <w:spacing w:beforeAutospacing="0" w:afterAutospacing="0" w:line="324" w:lineRule="atLeast"/>
            </w:pPr>
            <w:r>
              <w:rPr>
                <w:color w:val="222222"/>
              </w:rPr>
              <w:t>WiFi</w:t>
            </w:r>
          </w:p>
        </w:tc>
        <w:tc>
          <w:tcPr>
            <w:tcW w:w="7410" w:type="dxa"/>
            <w:shd w:val="clear" w:color="auto" w:fill="auto"/>
            <w:vAlign w:val="center"/>
          </w:tcPr>
          <w:p w14:paraId="249ADBAD">
            <w:pPr>
              <w:pStyle w:val="6"/>
              <w:widowControl/>
              <w:spacing w:beforeAutospacing="0" w:afterAutospacing="0" w:line="324" w:lineRule="atLeast"/>
            </w:pPr>
            <w:r>
              <w:rPr>
                <w:color w:val="222222"/>
              </w:rPr>
              <w:t>2.4G，802.11 b/g/n,</w:t>
            </w:r>
          </w:p>
        </w:tc>
      </w:tr>
      <w:tr w14:paraId="7BCC7D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530" w:type="dxa"/>
            <w:vMerge w:val="continue"/>
            <w:shd w:val="clear" w:color="auto" w:fill="auto"/>
            <w:vAlign w:val="center"/>
          </w:tcPr>
          <w:p w14:paraId="7C8CB935">
            <w:pPr>
              <w:jc w:val="left"/>
              <w:rPr>
                <w:rFonts w:ascii="宋体"/>
                <w:sz w:val="24"/>
                <w:szCs w:val="24"/>
              </w:rPr>
            </w:pPr>
          </w:p>
        </w:tc>
        <w:tc>
          <w:tcPr>
            <w:tcW w:w="1695" w:type="dxa"/>
            <w:vMerge w:val="restart"/>
            <w:shd w:val="clear" w:color="auto" w:fill="auto"/>
            <w:vAlign w:val="center"/>
          </w:tcPr>
          <w:p w14:paraId="31EAB665">
            <w:pPr>
              <w:pStyle w:val="6"/>
              <w:widowControl/>
              <w:spacing w:beforeAutospacing="0" w:afterAutospacing="0" w:line="324" w:lineRule="atLeast"/>
            </w:pPr>
            <w:r>
              <w:rPr>
                <w:color w:val="222222"/>
              </w:rPr>
              <w:t>Wired network</w:t>
            </w:r>
          </w:p>
        </w:tc>
        <w:tc>
          <w:tcPr>
            <w:tcW w:w="7410" w:type="dxa"/>
            <w:shd w:val="clear" w:color="auto" w:fill="auto"/>
            <w:vAlign w:val="center"/>
          </w:tcPr>
          <w:p w14:paraId="3061FA22">
            <w:pPr>
              <w:pStyle w:val="6"/>
              <w:widowControl/>
              <w:spacing w:beforeAutospacing="0" w:afterAutospacing="0" w:line="324" w:lineRule="atLeast"/>
            </w:pPr>
            <w:r>
              <w:rPr>
                <w:color w:val="222222"/>
              </w:rPr>
              <w:t>Ethernet GMAC 10/100/100M Ethernet controller</w:t>
            </w:r>
          </w:p>
        </w:tc>
      </w:tr>
      <w:tr w14:paraId="484EAF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530" w:type="dxa"/>
            <w:vMerge w:val="continue"/>
            <w:shd w:val="clear" w:color="auto" w:fill="auto"/>
            <w:vAlign w:val="center"/>
          </w:tcPr>
          <w:p w14:paraId="6950B284">
            <w:pPr>
              <w:jc w:val="left"/>
              <w:rPr>
                <w:rFonts w:ascii="宋体"/>
                <w:sz w:val="24"/>
                <w:szCs w:val="24"/>
              </w:rPr>
            </w:pPr>
          </w:p>
        </w:tc>
        <w:tc>
          <w:tcPr>
            <w:tcW w:w="1695" w:type="dxa"/>
            <w:vMerge w:val="continue"/>
            <w:shd w:val="clear" w:color="auto" w:fill="auto"/>
            <w:vAlign w:val="center"/>
          </w:tcPr>
          <w:p w14:paraId="51731307">
            <w:pPr>
              <w:jc w:val="left"/>
              <w:rPr>
                <w:rFonts w:ascii="宋体"/>
                <w:sz w:val="24"/>
                <w:szCs w:val="24"/>
              </w:rPr>
            </w:pPr>
          </w:p>
        </w:tc>
        <w:tc>
          <w:tcPr>
            <w:tcW w:w="7410" w:type="dxa"/>
            <w:shd w:val="clear" w:color="auto" w:fill="auto"/>
            <w:vAlign w:val="center"/>
          </w:tcPr>
          <w:p w14:paraId="53B3D055">
            <w:pPr>
              <w:pStyle w:val="6"/>
              <w:widowControl/>
              <w:spacing w:beforeAutospacing="0" w:afterAutospacing="0" w:line="324" w:lineRule="atLeast"/>
            </w:pPr>
            <w:r>
              <w:rPr>
                <w:color w:val="222222"/>
              </w:rPr>
              <w:t>Support 10/100/1000 data transfer rate and RGMII interface</w:t>
            </w:r>
          </w:p>
        </w:tc>
      </w:tr>
      <w:tr w14:paraId="703BBD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530" w:type="dxa"/>
            <w:vMerge w:val="continue"/>
            <w:shd w:val="clear" w:color="auto" w:fill="auto"/>
            <w:vAlign w:val="center"/>
          </w:tcPr>
          <w:p w14:paraId="7CDF5C96">
            <w:pPr>
              <w:jc w:val="left"/>
              <w:rPr>
                <w:rFonts w:ascii="宋体"/>
                <w:sz w:val="24"/>
                <w:szCs w:val="24"/>
              </w:rPr>
            </w:pPr>
          </w:p>
        </w:tc>
        <w:tc>
          <w:tcPr>
            <w:tcW w:w="1695" w:type="dxa"/>
            <w:vMerge w:val="continue"/>
            <w:shd w:val="clear" w:color="auto" w:fill="auto"/>
            <w:vAlign w:val="center"/>
          </w:tcPr>
          <w:p w14:paraId="79506C7E">
            <w:pPr>
              <w:jc w:val="left"/>
              <w:rPr>
                <w:rFonts w:ascii="宋体"/>
                <w:sz w:val="24"/>
                <w:szCs w:val="24"/>
              </w:rPr>
            </w:pPr>
          </w:p>
        </w:tc>
        <w:tc>
          <w:tcPr>
            <w:tcW w:w="7410" w:type="dxa"/>
            <w:shd w:val="clear" w:color="auto" w:fill="auto"/>
            <w:vAlign w:val="center"/>
          </w:tcPr>
          <w:p w14:paraId="2819973A">
            <w:pPr>
              <w:pStyle w:val="6"/>
              <w:widowControl/>
              <w:spacing w:beforeAutospacing="0" w:afterAutospacing="0" w:line="324" w:lineRule="atLeast"/>
            </w:pPr>
            <w:r>
              <w:rPr>
                <w:color w:val="222222"/>
              </w:rPr>
              <w:t>Support 10/100Mbps data transfer rate and RGMII interface</w:t>
            </w:r>
          </w:p>
        </w:tc>
      </w:tr>
      <w:tr w14:paraId="61508A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530" w:type="dxa"/>
            <w:vMerge w:val="continue"/>
            <w:shd w:val="clear" w:color="auto" w:fill="auto"/>
            <w:vAlign w:val="center"/>
          </w:tcPr>
          <w:p w14:paraId="711A05C7">
            <w:pPr>
              <w:jc w:val="left"/>
              <w:rPr>
                <w:rFonts w:ascii="宋体"/>
                <w:sz w:val="24"/>
                <w:szCs w:val="24"/>
              </w:rPr>
            </w:pPr>
          </w:p>
        </w:tc>
        <w:tc>
          <w:tcPr>
            <w:tcW w:w="1695" w:type="dxa"/>
            <w:shd w:val="clear" w:color="auto" w:fill="auto"/>
            <w:vAlign w:val="center"/>
          </w:tcPr>
          <w:p w14:paraId="606B38D1">
            <w:pPr>
              <w:pStyle w:val="6"/>
              <w:widowControl/>
              <w:spacing w:beforeAutospacing="0" w:afterAutospacing="0" w:line="324" w:lineRule="atLeast"/>
            </w:pPr>
            <w:r>
              <w:rPr>
                <w:color w:val="222222"/>
              </w:rPr>
              <w:t>IR</w:t>
            </w:r>
          </w:p>
        </w:tc>
        <w:tc>
          <w:tcPr>
            <w:tcW w:w="7410" w:type="dxa"/>
            <w:shd w:val="clear" w:color="auto" w:fill="auto"/>
            <w:vAlign w:val="center"/>
          </w:tcPr>
          <w:p w14:paraId="33C7009F">
            <w:pPr>
              <w:pStyle w:val="6"/>
              <w:widowControl/>
              <w:spacing w:beforeAutospacing="0" w:afterAutospacing="0" w:line="324" w:lineRule="atLeast"/>
            </w:pPr>
            <w:r>
              <w:rPr>
                <w:color w:val="222222"/>
              </w:rPr>
              <w:t>Infra Remote control</w:t>
            </w:r>
          </w:p>
        </w:tc>
      </w:tr>
      <w:tr w14:paraId="1288DC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530" w:type="dxa"/>
            <w:vMerge w:val="continue"/>
            <w:shd w:val="clear" w:color="auto" w:fill="auto"/>
            <w:vAlign w:val="center"/>
          </w:tcPr>
          <w:p w14:paraId="52A066CB">
            <w:pPr>
              <w:jc w:val="left"/>
              <w:rPr>
                <w:rFonts w:ascii="宋体"/>
                <w:sz w:val="24"/>
                <w:szCs w:val="24"/>
              </w:rPr>
            </w:pPr>
          </w:p>
        </w:tc>
        <w:tc>
          <w:tcPr>
            <w:tcW w:w="1695" w:type="dxa"/>
            <w:shd w:val="clear" w:color="auto" w:fill="auto"/>
            <w:vAlign w:val="center"/>
          </w:tcPr>
          <w:p w14:paraId="36B3AA23">
            <w:pPr>
              <w:pStyle w:val="6"/>
              <w:widowControl/>
              <w:spacing w:beforeAutospacing="0" w:afterAutospacing="0" w:line="324" w:lineRule="atLeast"/>
            </w:pPr>
            <w:r>
              <w:rPr>
                <w:color w:val="222222"/>
              </w:rPr>
              <w:t>Power Supply</w:t>
            </w:r>
          </w:p>
        </w:tc>
        <w:tc>
          <w:tcPr>
            <w:tcW w:w="7410" w:type="dxa"/>
            <w:shd w:val="clear" w:color="auto" w:fill="auto"/>
            <w:vAlign w:val="center"/>
          </w:tcPr>
          <w:p w14:paraId="6B3F7ED0">
            <w:pPr>
              <w:pStyle w:val="6"/>
              <w:widowControl/>
              <w:spacing w:beforeAutospacing="0" w:afterAutospacing="0" w:line="324" w:lineRule="atLeast"/>
            </w:pPr>
            <w:r>
              <w:rPr>
                <w:color w:val="222222"/>
              </w:rPr>
              <w:t>DC input  5V/2A</w:t>
            </w:r>
          </w:p>
        </w:tc>
      </w:tr>
      <w:tr w14:paraId="41FCB8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530" w:type="dxa"/>
            <w:vMerge w:val="restart"/>
            <w:shd w:val="clear" w:color="auto" w:fill="auto"/>
            <w:vAlign w:val="center"/>
          </w:tcPr>
          <w:p w14:paraId="2F8EEF31">
            <w:pPr>
              <w:pStyle w:val="6"/>
              <w:widowControl/>
              <w:spacing w:beforeAutospacing="0" w:afterAutospacing="0" w:line="324" w:lineRule="atLeast"/>
            </w:pPr>
            <w:r>
              <w:rPr>
                <w:rStyle w:val="10"/>
                <w:color w:val="222222"/>
              </w:rPr>
              <w:t>Software</w:t>
            </w:r>
          </w:p>
          <w:p w14:paraId="680BE18B">
            <w:pPr>
              <w:pStyle w:val="6"/>
              <w:widowControl/>
              <w:spacing w:beforeAutospacing="0" w:afterAutospacing="0" w:line="324" w:lineRule="atLeast"/>
            </w:pPr>
            <w:r>
              <w:t> </w:t>
            </w:r>
          </w:p>
        </w:tc>
        <w:tc>
          <w:tcPr>
            <w:tcW w:w="1695" w:type="dxa"/>
            <w:shd w:val="clear" w:color="auto" w:fill="auto"/>
            <w:vAlign w:val="center"/>
          </w:tcPr>
          <w:p w14:paraId="3A419A43">
            <w:pPr>
              <w:pStyle w:val="6"/>
              <w:widowControl/>
              <w:spacing w:beforeAutospacing="0" w:afterAutospacing="0" w:line="324" w:lineRule="atLeast"/>
            </w:pPr>
            <w:r>
              <w:rPr>
                <w:color w:val="222222"/>
              </w:rPr>
              <w:t>OS</w:t>
            </w:r>
          </w:p>
        </w:tc>
        <w:tc>
          <w:tcPr>
            <w:tcW w:w="7410" w:type="dxa"/>
            <w:shd w:val="clear" w:color="auto" w:fill="auto"/>
            <w:vAlign w:val="center"/>
          </w:tcPr>
          <w:p w14:paraId="47E68F61">
            <w:pPr>
              <w:pStyle w:val="6"/>
              <w:widowControl/>
              <w:spacing w:beforeAutospacing="0" w:afterAutospacing="0" w:line="324" w:lineRule="atLeast"/>
            </w:pPr>
            <w:r>
              <w:rPr>
                <w:color w:val="222222"/>
              </w:rPr>
              <w:t>Android 7.1</w:t>
            </w:r>
          </w:p>
        </w:tc>
      </w:tr>
      <w:tr w14:paraId="46AF4F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30" w:type="dxa"/>
            <w:vMerge w:val="continue"/>
            <w:shd w:val="clear" w:color="auto" w:fill="auto"/>
            <w:vAlign w:val="center"/>
          </w:tcPr>
          <w:p w14:paraId="1DBEAD10">
            <w:pPr>
              <w:jc w:val="left"/>
              <w:rPr>
                <w:rFonts w:ascii="宋体"/>
                <w:sz w:val="24"/>
                <w:szCs w:val="24"/>
              </w:rPr>
            </w:pPr>
          </w:p>
        </w:tc>
        <w:tc>
          <w:tcPr>
            <w:tcW w:w="1695" w:type="dxa"/>
            <w:shd w:val="clear" w:color="auto" w:fill="auto"/>
            <w:vAlign w:val="center"/>
          </w:tcPr>
          <w:p w14:paraId="4D79B449">
            <w:pPr>
              <w:pStyle w:val="6"/>
              <w:widowControl/>
              <w:spacing w:beforeAutospacing="0" w:afterAutospacing="0" w:line="324" w:lineRule="atLeast"/>
            </w:pPr>
            <w:r>
              <w:rPr>
                <w:color w:val="222222"/>
              </w:rPr>
              <w:t>3D</w:t>
            </w:r>
          </w:p>
        </w:tc>
        <w:tc>
          <w:tcPr>
            <w:tcW w:w="7410" w:type="dxa"/>
            <w:shd w:val="clear" w:color="auto" w:fill="auto"/>
            <w:vAlign w:val="center"/>
          </w:tcPr>
          <w:p w14:paraId="7896CC9B">
            <w:pPr>
              <w:pStyle w:val="6"/>
              <w:widowControl/>
              <w:spacing w:beforeAutospacing="0" w:afterAutospacing="0" w:line="324" w:lineRule="atLeast"/>
            </w:pPr>
            <w:r>
              <w:rPr>
                <w:color w:val="222222"/>
              </w:rPr>
              <w:t>Hardward 3D graphics acceleration </w:t>
            </w:r>
          </w:p>
        </w:tc>
      </w:tr>
      <w:tr w14:paraId="522037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530" w:type="dxa"/>
            <w:vMerge w:val="continue"/>
            <w:shd w:val="clear" w:color="auto" w:fill="auto"/>
            <w:vAlign w:val="center"/>
          </w:tcPr>
          <w:p w14:paraId="2E44CD32">
            <w:pPr>
              <w:jc w:val="left"/>
              <w:rPr>
                <w:rFonts w:ascii="宋体"/>
                <w:sz w:val="24"/>
                <w:szCs w:val="24"/>
              </w:rPr>
            </w:pPr>
          </w:p>
        </w:tc>
        <w:tc>
          <w:tcPr>
            <w:tcW w:w="1695" w:type="dxa"/>
            <w:vMerge w:val="restart"/>
            <w:shd w:val="clear" w:color="auto" w:fill="auto"/>
            <w:vAlign w:val="center"/>
          </w:tcPr>
          <w:p w14:paraId="434CC698">
            <w:pPr>
              <w:pStyle w:val="6"/>
              <w:widowControl/>
              <w:spacing w:beforeAutospacing="0" w:afterAutospacing="0" w:line="324" w:lineRule="atLeast"/>
            </w:pPr>
            <w:r>
              <w:rPr>
                <w:color w:val="222222"/>
              </w:rPr>
              <w:t>Video decoding</w:t>
            </w:r>
          </w:p>
        </w:tc>
        <w:tc>
          <w:tcPr>
            <w:tcW w:w="7410" w:type="dxa"/>
            <w:shd w:val="clear" w:color="auto" w:fill="auto"/>
            <w:vAlign w:val="center"/>
          </w:tcPr>
          <w:p w14:paraId="70EDF0C3">
            <w:pPr>
              <w:pStyle w:val="6"/>
              <w:widowControl/>
              <w:spacing w:beforeAutospacing="0" w:afterAutospacing="0" w:line="324" w:lineRule="atLeast"/>
            </w:pPr>
            <w:r>
              <w:rPr>
                <w:color w:val="222222"/>
              </w:rPr>
              <w:t>4K VP9 Video decoder, 4K 10-bits H.265/H.264 video decoder</w:t>
            </w:r>
          </w:p>
        </w:tc>
      </w:tr>
      <w:tr w14:paraId="0FE74E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530" w:type="dxa"/>
            <w:vMerge w:val="continue"/>
            <w:shd w:val="clear" w:color="auto" w:fill="auto"/>
            <w:vAlign w:val="center"/>
          </w:tcPr>
          <w:p w14:paraId="1A80C34D">
            <w:pPr>
              <w:jc w:val="left"/>
              <w:rPr>
                <w:rFonts w:ascii="宋体"/>
                <w:sz w:val="24"/>
                <w:szCs w:val="24"/>
              </w:rPr>
            </w:pPr>
          </w:p>
        </w:tc>
        <w:tc>
          <w:tcPr>
            <w:tcW w:w="1695" w:type="dxa"/>
            <w:vMerge w:val="continue"/>
            <w:shd w:val="clear" w:color="auto" w:fill="auto"/>
            <w:vAlign w:val="center"/>
          </w:tcPr>
          <w:p w14:paraId="0FABBA84">
            <w:pPr>
              <w:jc w:val="left"/>
              <w:rPr>
                <w:rFonts w:ascii="宋体"/>
                <w:sz w:val="24"/>
                <w:szCs w:val="24"/>
              </w:rPr>
            </w:pPr>
          </w:p>
        </w:tc>
        <w:tc>
          <w:tcPr>
            <w:tcW w:w="7410" w:type="dxa"/>
            <w:shd w:val="clear" w:color="auto" w:fill="auto"/>
            <w:vAlign w:val="center"/>
          </w:tcPr>
          <w:p w14:paraId="631E5B28">
            <w:pPr>
              <w:pStyle w:val="6"/>
              <w:widowControl/>
              <w:spacing w:beforeAutospacing="0" w:afterAutospacing="0" w:line="324" w:lineRule="atLeast"/>
            </w:pPr>
            <w:r>
              <w:rPr>
                <w:color w:val="222222"/>
              </w:rPr>
              <w:t>1080P other video decoders (VC-1, MPEG-1/2/4, VP6/8)</w:t>
            </w:r>
          </w:p>
        </w:tc>
      </w:tr>
      <w:tr w14:paraId="45AE88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530" w:type="dxa"/>
            <w:vMerge w:val="continue"/>
            <w:shd w:val="clear" w:color="auto" w:fill="auto"/>
            <w:vAlign w:val="center"/>
          </w:tcPr>
          <w:p w14:paraId="1085DDE8">
            <w:pPr>
              <w:jc w:val="left"/>
              <w:rPr>
                <w:rFonts w:ascii="宋体"/>
                <w:sz w:val="24"/>
                <w:szCs w:val="24"/>
              </w:rPr>
            </w:pPr>
          </w:p>
        </w:tc>
        <w:tc>
          <w:tcPr>
            <w:tcW w:w="1695" w:type="dxa"/>
            <w:vMerge w:val="continue"/>
            <w:shd w:val="clear" w:color="auto" w:fill="auto"/>
            <w:vAlign w:val="center"/>
          </w:tcPr>
          <w:p w14:paraId="37DA5696">
            <w:pPr>
              <w:jc w:val="left"/>
              <w:rPr>
                <w:rFonts w:ascii="宋体"/>
                <w:sz w:val="24"/>
                <w:szCs w:val="24"/>
              </w:rPr>
            </w:pPr>
          </w:p>
        </w:tc>
        <w:tc>
          <w:tcPr>
            <w:tcW w:w="7410" w:type="dxa"/>
            <w:shd w:val="clear" w:color="auto" w:fill="auto"/>
            <w:vAlign w:val="center"/>
          </w:tcPr>
          <w:p w14:paraId="239309C1">
            <w:pPr>
              <w:pStyle w:val="6"/>
              <w:widowControl/>
              <w:spacing w:beforeAutospacing="0" w:afterAutospacing="0" w:line="324" w:lineRule="atLeast"/>
            </w:pPr>
            <w:r>
              <w:rPr>
                <w:color w:val="222222"/>
              </w:rPr>
              <w:t>Support conversion from BT.2020 to Rec.709/Rec.601</w:t>
            </w:r>
          </w:p>
        </w:tc>
      </w:tr>
      <w:tr w14:paraId="5B3BC9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530" w:type="dxa"/>
            <w:vMerge w:val="continue"/>
            <w:shd w:val="clear" w:color="auto" w:fill="auto"/>
            <w:vAlign w:val="center"/>
          </w:tcPr>
          <w:p w14:paraId="59BD9990">
            <w:pPr>
              <w:jc w:val="left"/>
              <w:rPr>
                <w:rFonts w:ascii="宋体"/>
                <w:sz w:val="24"/>
                <w:szCs w:val="24"/>
              </w:rPr>
            </w:pPr>
          </w:p>
        </w:tc>
        <w:tc>
          <w:tcPr>
            <w:tcW w:w="1695" w:type="dxa"/>
            <w:vMerge w:val="continue"/>
            <w:shd w:val="clear" w:color="auto" w:fill="auto"/>
            <w:vAlign w:val="center"/>
          </w:tcPr>
          <w:p w14:paraId="1183897D">
            <w:pPr>
              <w:jc w:val="left"/>
              <w:rPr>
                <w:rFonts w:ascii="宋体"/>
                <w:sz w:val="24"/>
                <w:szCs w:val="24"/>
              </w:rPr>
            </w:pPr>
          </w:p>
        </w:tc>
        <w:tc>
          <w:tcPr>
            <w:tcW w:w="7410" w:type="dxa"/>
            <w:shd w:val="clear" w:color="auto" w:fill="auto"/>
            <w:vAlign w:val="center"/>
          </w:tcPr>
          <w:p w14:paraId="0ECA3C55">
            <w:pPr>
              <w:pStyle w:val="6"/>
              <w:widowControl/>
              <w:spacing w:beforeAutospacing="0" w:afterAutospacing="0" w:line="324" w:lineRule="atLeast"/>
            </w:pPr>
            <w:r>
              <w:rPr>
                <w:color w:val="222222"/>
              </w:rPr>
              <w:t>Video post processor: de-interlace</w:t>
            </w:r>
          </w:p>
        </w:tc>
      </w:tr>
      <w:tr w14:paraId="209C28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81" w:hRule="atLeast"/>
          <w:tblCellSpacing w:w="0" w:type="dxa"/>
        </w:trPr>
        <w:tc>
          <w:tcPr>
            <w:tcW w:w="1530" w:type="dxa"/>
            <w:vMerge w:val="continue"/>
            <w:shd w:val="clear" w:color="auto" w:fill="auto"/>
            <w:vAlign w:val="center"/>
          </w:tcPr>
          <w:p w14:paraId="01FF2F0F">
            <w:pPr>
              <w:jc w:val="left"/>
              <w:rPr>
                <w:rFonts w:ascii="宋体"/>
                <w:sz w:val="24"/>
                <w:szCs w:val="24"/>
              </w:rPr>
            </w:pPr>
          </w:p>
        </w:tc>
        <w:tc>
          <w:tcPr>
            <w:tcW w:w="1695" w:type="dxa"/>
            <w:vMerge w:val="continue"/>
            <w:shd w:val="clear" w:color="auto" w:fill="auto"/>
            <w:vAlign w:val="center"/>
          </w:tcPr>
          <w:p w14:paraId="1DE7B56F">
            <w:pPr>
              <w:jc w:val="left"/>
              <w:rPr>
                <w:rFonts w:ascii="宋体"/>
                <w:sz w:val="24"/>
                <w:szCs w:val="24"/>
              </w:rPr>
            </w:pPr>
          </w:p>
        </w:tc>
        <w:tc>
          <w:tcPr>
            <w:tcW w:w="7410" w:type="dxa"/>
            <w:shd w:val="clear" w:color="auto" w:fill="auto"/>
            <w:vAlign w:val="center"/>
          </w:tcPr>
          <w:p w14:paraId="05EBB2D8">
            <w:pPr>
              <w:pStyle w:val="6"/>
              <w:widowControl/>
              <w:spacing w:beforeAutospacing="0" w:afterAutospacing="0" w:line="324" w:lineRule="atLeast"/>
            </w:pPr>
            <w:r>
              <w:rPr>
                <w:color w:val="222222"/>
              </w:rPr>
              <w:t>H.263/H.264 2160P@ 24fps</w:t>
            </w:r>
          </w:p>
          <w:p w14:paraId="164EEFD9">
            <w:pPr>
              <w:pStyle w:val="6"/>
              <w:widowControl/>
              <w:spacing w:beforeAutospacing="0" w:afterAutospacing="0" w:line="324" w:lineRule="atLeast"/>
            </w:pPr>
            <w:r>
              <w:rPr>
                <w:color w:val="222222"/>
              </w:rPr>
              <w:t>VC-1 ,MPEG - 1 1080p @ 60fps</w:t>
            </w:r>
          </w:p>
          <w:p w14:paraId="2181FDBE">
            <w:pPr>
              <w:pStyle w:val="6"/>
              <w:widowControl/>
              <w:spacing w:beforeAutospacing="0" w:afterAutospacing="0" w:line="324" w:lineRule="atLeast"/>
            </w:pPr>
            <w:r>
              <w:rPr>
                <w:color w:val="222222"/>
              </w:rPr>
              <w:t>MPEG- 2 2160P @ 24fps</w:t>
            </w:r>
          </w:p>
          <w:p w14:paraId="4D4773D8">
            <w:pPr>
              <w:pStyle w:val="6"/>
              <w:widowControl/>
              <w:spacing w:beforeAutospacing="0" w:afterAutospacing="0" w:line="324" w:lineRule="atLeast"/>
            </w:pPr>
            <w:r>
              <w:rPr>
                <w:color w:val="222222"/>
              </w:rPr>
              <w:t>MPEG-4 1080P @ 60fps</w:t>
            </w:r>
          </w:p>
          <w:p w14:paraId="6B20D876">
            <w:pPr>
              <w:pStyle w:val="6"/>
              <w:widowControl/>
              <w:spacing w:beforeAutospacing="0" w:afterAutospacing="0" w:line="324" w:lineRule="atLeast"/>
            </w:pPr>
            <w:r>
              <w:rPr>
                <w:color w:val="222222"/>
              </w:rPr>
              <w:t>AVS 1080p @ 60fps</w:t>
            </w:r>
          </w:p>
          <w:p w14:paraId="3C0A86B7">
            <w:pPr>
              <w:pStyle w:val="6"/>
              <w:widowControl/>
              <w:spacing w:beforeAutospacing="0" w:afterAutospacing="0" w:line="324" w:lineRule="atLeast"/>
            </w:pPr>
            <w:r>
              <w:rPr>
                <w:color w:val="222222"/>
              </w:rPr>
              <w:t> MVC 2160P @ 24fps</w:t>
            </w:r>
          </w:p>
          <w:p w14:paraId="1C7C4EA3">
            <w:pPr>
              <w:pStyle w:val="6"/>
              <w:widowControl/>
              <w:spacing w:beforeAutospacing="0" w:afterAutospacing="0" w:line="324" w:lineRule="atLeast"/>
            </w:pPr>
            <w:r>
              <w:rPr>
                <w:color w:val="222222"/>
              </w:rPr>
              <w:t>WMV,3GP,MKV,ASF,3G2M4V,MJPEG,RV8,RV9,RV10 1080P@60fps</w:t>
            </w:r>
          </w:p>
        </w:tc>
      </w:tr>
      <w:tr w14:paraId="70A65E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530" w:type="dxa"/>
            <w:vMerge w:val="continue"/>
            <w:shd w:val="clear" w:color="auto" w:fill="auto"/>
            <w:vAlign w:val="center"/>
          </w:tcPr>
          <w:p w14:paraId="50571912">
            <w:pPr>
              <w:jc w:val="left"/>
              <w:rPr>
                <w:rFonts w:ascii="宋体"/>
                <w:sz w:val="24"/>
                <w:szCs w:val="24"/>
              </w:rPr>
            </w:pPr>
          </w:p>
        </w:tc>
        <w:tc>
          <w:tcPr>
            <w:tcW w:w="1695" w:type="dxa"/>
            <w:vMerge w:val="continue"/>
            <w:shd w:val="clear" w:color="auto" w:fill="auto"/>
            <w:vAlign w:val="center"/>
          </w:tcPr>
          <w:p w14:paraId="78BF209F">
            <w:pPr>
              <w:jc w:val="left"/>
              <w:rPr>
                <w:rFonts w:ascii="宋体"/>
                <w:sz w:val="24"/>
                <w:szCs w:val="24"/>
              </w:rPr>
            </w:pPr>
          </w:p>
        </w:tc>
        <w:tc>
          <w:tcPr>
            <w:tcW w:w="7410" w:type="dxa"/>
            <w:shd w:val="clear" w:color="auto" w:fill="auto"/>
            <w:vAlign w:val="center"/>
          </w:tcPr>
          <w:p w14:paraId="02844DD2">
            <w:pPr>
              <w:pStyle w:val="6"/>
              <w:widowControl/>
              <w:spacing w:beforeAutospacing="0" w:afterAutospacing="0" w:line="324" w:lineRule="atLeast"/>
            </w:pPr>
            <w:r>
              <w:rPr>
                <w:color w:val="222222"/>
              </w:rPr>
              <w:t>Support HEVC decoder</w:t>
            </w:r>
          </w:p>
        </w:tc>
      </w:tr>
      <w:tr w14:paraId="24AA5E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530" w:type="dxa"/>
            <w:vMerge w:val="continue"/>
            <w:shd w:val="clear" w:color="auto" w:fill="auto"/>
            <w:vAlign w:val="center"/>
          </w:tcPr>
          <w:p w14:paraId="7D011BCB">
            <w:pPr>
              <w:jc w:val="left"/>
              <w:rPr>
                <w:rFonts w:ascii="宋体"/>
                <w:sz w:val="24"/>
                <w:szCs w:val="24"/>
              </w:rPr>
            </w:pPr>
          </w:p>
        </w:tc>
        <w:tc>
          <w:tcPr>
            <w:tcW w:w="1695" w:type="dxa"/>
            <w:vMerge w:val="continue"/>
            <w:shd w:val="clear" w:color="auto" w:fill="auto"/>
            <w:vAlign w:val="center"/>
          </w:tcPr>
          <w:p w14:paraId="2D83B82B">
            <w:pPr>
              <w:jc w:val="left"/>
              <w:rPr>
                <w:rFonts w:ascii="宋体"/>
                <w:sz w:val="24"/>
                <w:szCs w:val="24"/>
              </w:rPr>
            </w:pPr>
          </w:p>
        </w:tc>
        <w:tc>
          <w:tcPr>
            <w:tcW w:w="7410" w:type="dxa"/>
            <w:shd w:val="clear" w:color="auto" w:fill="auto"/>
            <w:vAlign w:val="center"/>
          </w:tcPr>
          <w:p w14:paraId="06EF61A1">
            <w:pPr>
              <w:pStyle w:val="6"/>
              <w:widowControl/>
              <w:spacing w:beforeAutospacing="0" w:afterAutospacing="0" w:line="324" w:lineRule="atLeast"/>
            </w:pPr>
            <w:r>
              <w:rPr>
                <w:color w:val="222222"/>
              </w:rPr>
              <w:t>Support Main/Main10 HEVC/H.265 decoder, 4K @ 60FPS</w:t>
            </w:r>
          </w:p>
        </w:tc>
      </w:tr>
      <w:tr w14:paraId="74027F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530" w:type="dxa"/>
            <w:vMerge w:val="continue"/>
            <w:shd w:val="clear" w:color="auto" w:fill="auto"/>
            <w:vAlign w:val="center"/>
          </w:tcPr>
          <w:p w14:paraId="63A312F9">
            <w:pPr>
              <w:jc w:val="left"/>
              <w:rPr>
                <w:rFonts w:ascii="宋体"/>
                <w:sz w:val="24"/>
                <w:szCs w:val="24"/>
              </w:rPr>
            </w:pPr>
          </w:p>
        </w:tc>
        <w:tc>
          <w:tcPr>
            <w:tcW w:w="1695" w:type="dxa"/>
            <w:vMerge w:val="continue"/>
            <w:shd w:val="clear" w:color="auto" w:fill="auto"/>
            <w:vAlign w:val="center"/>
          </w:tcPr>
          <w:p w14:paraId="5F212796">
            <w:pPr>
              <w:jc w:val="left"/>
              <w:rPr>
                <w:rFonts w:ascii="宋体"/>
                <w:sz w:val="24"/>
                <w:szCs w:val="24"/>
              </w:rPr>
            </w:pPr>
          </w:p>
        </w:tc>
        <w:tc>
          <w:tcPr>
            <w:tcW w:w="7410" w:type="dxa"/>
            <w:shd w:val="clear" w:color="auto" w:fill="auto"/>
            <w:vAlign w:val="center"/>
          </w:tcPr>
          <w:p w14:paraId="09F9652A">
            <w:pPr>
              <w:pStyle w:val="6"/>
              <w:widowControl/>
              <w:spacing w:beforeAutospacing="0" w:afterAutospacing="0" w:line="324" w:lineRule="atLeast"/>
            </w:pPr>
            <w:r>
              <w:rPr>
                <w:color w:val="222222"/>
              </w:rPr>
              <w:t>Support 4096x2304 resolution</w:t>
            </w:r>
          </w:p>
        </w:tc>
      </w:tr>
      <w:tr w14:paraId="2CAABD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5" w:hRule="atLeast"/>
          <w:tblCellSpacing w:w="0" w:type="dxa"/>
        </w:trPr>
        <w:tc>
          <w:tcPr>
            <w:tcW w:w="1530" w:type="dxa"/>
            <w:vMerge w:val="continue"/>
            <w:shd w:val="clear" w:color="auto" w:fill="auto"/>
            <w:vAlign w:val="center"/>
          </w:tcPr>
          <w:p w14:paraId="397A4235">
            <w:pPr>
              <w:jc w:val="left"/>
              <w:rPr>
                <w:rFonts w:ascii="宋体"/>
                <w:sz w:val="24"/>
                <w:szCs w:val="24"/>
              </w:rPr>
            </w:pPr>
          </w:p>
        </w:tc>
        <w:tc>
          <w:tcPr>
            <w:tcW w:w="1695" w:type="dxa"/>
            <w:vMerge w:val="continue"/>
            <w:shd w:val="clear" w:color="auto" w:fill="auto"/>
            <w:vAlign w:val="center"/>
          </w:tcPr>
          <w:p w14:paraId="43E57B28">
            <w:pPr>
              <w:jc w:val="left"/>
              <w:rPr>
                <w:rFonts w:ascii="宋体"/>
                <w:sz w:val="24"/>
                <w:szCs w:val="24"/>
              </w:rPr>
            </w:pPr>
          </w:p>
        </w:tc>
        <w:tc>
          <w:tcPr>
            <w:tcW w:w="7410" w:type="dxa"/>
            <w:shd w:val="clear" w:color="auto" w:fill="auto"/>
            <w:vAlign w:val="center"/>
          </w:tcPr>
          <w:p w14:paraId="3B7E2811">
            <w:pPr>
              <w:pStyle w:val="6"/>
              <w:widowControl/>
              <w:spacing w:beforeAutospacing="0" w:afterAutospacing="0" w:line="324" w:lineRule="atLeast"/>
            </w:pPr>
            <w:r>
              <w:rPr>
                <w:color w:val="222222"/>
              </w:rPr>
              <w:t>Support HDMI 720P-2160P FUII 3D HD( 2160P, 3840 * 2160 ), 4K+2 K</w:t>
            </w:r>
          </w:p>
        </w:tc>
      </w:tr>
      <w:tr w14:paraId="1AA8F5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1530" w:type="dxa"/>
            <w:vMerge w:val="continue"/>
            <w:shd w:val="clear" w:color="auto" w:fill="auto"/>
            <w:vAlign w:val="center"/>
          </w:tcPr>
          <w:p w14:paraId="5F4BFE69">
            <w:pPr>
              <w:jc w:val="left"/>
              <w:rPr>
                <w:rFonts w:ascii="宋体"/>
                <w:sz w:val="24"/>
                <w:szCs w:val="24"/>
              </w:rPr>
            </w:pPr>
          </w:p>
        </w:tc>
        <w:tc>
          <w:tcPr>
            <w:tcW w:w="1695" w:type="dxa"/>
            <w:vMerge w:val="continue"/>
            <w:shd w:val="clear" w:color="auto" w:fill="auto"/>
            <w:vAlign w:val="center"/>
          </w:tcPr>
          <w:p w14:paraId="3EC2590A">
            <w:pPr>
              <w:jc w:val="left"/>
              <w:rPr>
                <w:rFonts w:ascii="宋体"/>
                <w:sz w:val="24"/>
                <w:szCs w:val="24"/>
              </w:rPr>
            </w:pPr>
          </w:p>
        </w:tc>
        <w:tc>
          <w:tcPr>
            <w:tcW w:w="7410" w:type="dxa"/>
            <w:shd w:val="clear" w:color="auto" w:fill="auto"/>
            <w:vAlign w:val="center"/>
          </w:tcPr>
          <w:p w14:paraId="717CEEAD">
            <w:pPr>
              <w:pStyle w:val="6"/>
              <w:widowControl/>
              <w:spacing w:beforeAutospacing="0" w:afterAutospacing="0" w:line="324" w:lineRule="atLeast"/>
            </w:pPr>
            <w:r>
              <w:rPr>
                <w:color w:val="222222"/>
              </w:rPr>
              <w:t>Support flash11.1</w:t>
            </w:r>
          </w:p>
        </w:tc>
      </w:tr>
      <w:tr w14:paraId="344B6A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30" w:type="dxa"/>
            <w:vMerge w:val="continue"/>
            <w:shd w:val="clear" w:color="auto" w:fill="auto"/>
            <w:vAlign w:val="center"/>
          </w:tcPr>
          <w:p w14:paraId="7268997E">
            <w:pPr>
              <w:jc w:val="left"/>
              <w:rPr>
                <w:rFonts w:ascii="宋体"/>
                <w:sz w:val="24"/>
                <w:szCs w:val="24"/>
              </w:rPr>
            </w:pPr>
          </w:p>
        </w:tc>
        <w:tc>
          <w:tcPr>
            <w:tcW w:w="1695" w:type="dxa"/>
            <w:shd w:val="clear" w:color="auto" w:fill="auto"/>
            <w:vAlign w:val="center"/>
          </w:tcPr>
          <w:p w14:paraId="41170C82">
            <w:pPr>
              <w:pStyle w:val="6"/>
              <w:widowControl/>
              <w:spacing w:beforeAutospacing="0" w:afterAutospacing="0" w:line="324" w:lineRule="atLeast"/>
            </w:pPr>
            <w:r>
              <w:rPr>
                <w:color w:val="222222"/>
              </w:rPr>
              <w:t>Video Decoder format</w:t>
            </w:r>
          </w:p>
        </w:tc>
        <w:tc>
          <w:tcPr>
            <w:tcW w:w="7410" w:type="dxa"/>
            <w:shd w:val="clear" w:color="auto" w:fill="auto"/>
            <w:vAlign w:val="center"/>
          </w:tcPr>
          <w:p w14:paraId="48C51D36">
            <w:pPr>
              <w:pStyle w:val="6"/>
              <w:widowControl/>
              <w:spacing w:beforeAutospacing="0" w:afterAutospacing="0" w:line="324" w:lineRule="atLeast"/>
            </w:pPr>
            <w:r>
              <w:rPr>
                <w:color w:val="222222"/>
              </w:rPr>
              <w:t>H.264,H.265,VP8,MVC(1080P)</w:t>
            </w:r>
          </w:p>
        </w:tc>
      </w:tr>
      <w:tr w14:paraId="79F3CD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30" w:type="dxa"/>
            <w:vMerge w:val="continue"/>
            <w:shd w:val="clear" w:color="auto" w:fill="auto"/>
            <w:vAlign w:val="center"/>
          </w:tcPr>
          <w:p w14:paraId="0B1E2E75">
            <w:pPr>
              <w:jc w:val="left"/>
              <w:rPr>
                <w:rFonts w:ascii="宋体"/>
                <w:sz w:val="24"/>
                <w:szCs w:val="24"/>
              </w:rPr>
            </w:pPr>
          </w:p>
        </w:tc>
        <w:tc>
          <w:tcPr>
            <w:tcW w:w="1695" w:type="dxa"/>
            <w:shd w:val="clear" w:color="auto" w:fill="auto"/>
            <w:vAlign w:val="center"/>
          </w:tcPr>
          <w:p w14:paraId="62B5733A">
            <w:pPr>
              <w:pStyle w:val="6"/>
              <w:widowControl/>
              <w:spacing w:beforeAutospacing="0" w:afterAutospacing="0" w:line="324" w:lineRule="atLeast"/>
            </w:pPr>
            <w:r>
              <w:rPr>
                <w:color w:val="222222"/>
              </w:rPr>
              <w:t>Video format</w:t>
            </w:r>
          </w:p>
        </w:tc>
        <w:tc>
          <w:tcPr>
            <w:tcW w:w="7410" w:type="dxa"/>
            <w:shd w:val="clear" w:color="auto" w:fill="auto"/>
            <w:vAlign w:val="center"/>
          </w:tcPr>
          <w:p w14:paraId="2E1AA9C9">
            <w:pPr>
              <w:pStyle w:val="6"/>
              <w:widowControl/>
              <w:spacing w:beforeAutospacing="0" w:afterAutospacing="0" w:line="324" w:lineRule="atLeast"/>
            </w:pPr>
            <w:r>
              <w:rPr>
                <w:color w:val="222222"/>
              </w:rPr>
              <w:t>Supports DIVD/DIVX/REAL8 / 9 / 10, RV, RM, RMVB, PMP, FLV, MP4, M4V, VOB, VP6, VP8 2160P @ 24fps </w:t>
            </w:r>
          </w:p>
        </w:tc>
      </w:tr>
      <w:tr w14:paraId="2A1AAD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30" w:type="dxa"/>
            <w:vMerge w:val="continue"/>
            <w:shd w:val="clear" w:color="auto" w:fill="auto"/>
            <w:vAlign w:val="center"/>
          </w:tcPr>
          <w:p w14:paraId="77827757">
            <w:pPr>
              <w:jc w:val="left"/>
              <w:rPr>
                <w:rFonts w:ascii="宋体"/>
                <w:sz w:val="24"/>
                <w:szCs w:val="24"/>
              </w:rPr>
            </w:pPr>
          </w:p>
        </w:tc>
        <w:tc>
          <w:tcPr>
            <w:tcW w:w="1695" w:type="dxa"/>
            <w:shd w:val="clear" w:color="auto" w:fill="auto"/>
            <w:vAlign w:val="center"/>
          </w:tcPr>
          <w:p w14:paraId="3E777C65">
            <w:pPr>
              <w:pStyle w:val="6"/>
              <w:widowControl/>
              <w:spacing w:beforeAutospacing="0" w:afterAutospacing="0" w:line="324" w:lineRule="atLeast"/>
            </w:pPr>
            <w:r>
              <w:rPr>
                <w:color w:val="222222"/>
              </w:rPr>
              <w:t>Audio format</w:t>
            </w:r>
          </w:p>
        </w:tc>
        <w:tc>
          <w:tcPr>
            <w:tcW w:w="7410" w:type="dxa"/>
            <w:shd w:val="clear" w:color="auto" w:fill="auto"/>
            <w:vAlign w:val="center"/>
          </w:tcPr>
          <w:p w14:paraId="0D05E2BF">
            <w:pPr>
              <w:pStyle w:val="6"/>
              <w:widowControl/>
              <w:spacing w:beforeAutospacing="0" w:afterAutospacing="0" w:line="324" w:lineRule="atLeast"/>
            </w:pPr>
            <w:r>
              <w:rPr>
                <w:color w:val="222222"/>
              </w:rPr>
              <w:t>Supports MP1, MP2, MP3, WMA, OGG, AAC, M4A , FLAC, APE,  AMR, RA, WAV, etc</w:t>
            </w:r>
          </w:p>
        </w:tc>
      </w:tr>
      <w:tr w14:paraId="38F05F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30" w:type="dxa"/>
            <w:vMerge w:val="continue"/>
            <w:shd w:val="clear" w:color="auto" w:fill="auto"/>
            <w:vAlign w:val="center"/>
          </w:tcPr>
          <w:p w14:paraId="11DD0BED">
            <w:pPr>
              <w:jc w:val="left"/>
              <w:rPr>
                <w:rFonts w:ascii="宋体"/>
                <w:sz w:val="24"/>
                <w:szCs w:val="24"/>
              </w:rPr>
            </w:pPr>
          </w:p>
        </w:tc>
        <w:tc>
          <w:tcPr>
            <w:tcW w:w="1695" w:type="dxa"/>
            <w:shd w:val="clear" w:color="auto" w:fill="auto"/>
            <w:vAlign w:val="center"/>
          </w:tcPr>
          <w:p w14:paraId="1C853FD4">
            <w:pPr>
              <w:pStyle w:val="6"/>
              <w:widowControl/>
              <w:spacing w:beforeAutospacing="0" w:afterAutospacing="0" w:line="324" w:lineRule="atLeast"/>
            </w:pPr>
            <w:r>
              <w:rPr>
                <w:color w:val="222222"/>
              </w:rPr>
              <w:t>Picture format</w:t>
            </w:r>
          </w:p>
        </w:tc>
        <w:tc>
          <w:tcPr>
            <w:tcW w:w="7410" w:type="dxa"/>
            <w:shd w:val="clear" w:color="auto" w:fill="auto"/>
            <w:vAlign w:val="center"/>
          </w:tcPr>
          <w:p w14:paraId="1101319A">
            <w:pPr>
              <w:pStyle w:val="6"/>
              <w:widowControl/>
              <w:spacing w:beforeAutospacing="0" w:afterAutospacing="0" w:line="324" w:lineRule="atLeast"/>
            </w:pPr>
            <w:r>
              <w:rPr>
                <w:color w:val="222222"/>
              </w:rPr>
              <w:t>Supports JPG, JPEG, BMP, GIF, PNG, JFIF etc Resolution 8192x8192</w:t>
            </w:r>
          </w:p>
        </w:tc>
      </w:tr>
      <w:tr w14:paraId="762D0F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30" w:type="dxa"/>
            <w:vMerge w:val="continue"/>
            <w:shd w:val="clear" w:color="auto" w:fill="auto"/>
            <w:vAlign w:val="center"/>
          </w:tcPr>
          <w:p w14:paraId="51B81DEB">
            <w:pPr>
              <w:jc w:val="left"/>
              <w:rPr>
                <w:rFonts w:ascii="宋体"/>
                <w:sz w:val="24"/>
                <w:szCs w:val="24"/>
              </w:rPr>
            </w:pPr>
          </w:p>
        </w:tc>
        <w:tc>
          <w:tcPr>
            <w:tcW w:w="1695" w:type="dxa"/>
            <w:shd w:val="clear" w:color="auto" w:fill="auto"/>
            <w:vAlign w:val="center"/>
          </w:tcPr>
          <w:p w14:paraId="69652FF8">
            <w:pPr>
              <w:pStyle w:val="6"/>
              <w:widowControl/>
              <w:spacing w:beforeAutospacing="0" w:afterAutospacing="0" w:line="324" w:lineRule="atLeast"/>
            </w:pPr>
            <w:r>
              <w:rPr>
                <w:color w:val="222222"/>
              </w:rPr>
              <w:t>HDD file system</w:t>
            </w:r>
          </w:p>
        </w:tc>
        <w:tc>
          <w:tcPr>
            <w:tcW w:w="7410" w:type="dxa"/>
            <w:shd w:val="clear" w:color="auto" w:fill="auto"/>
            <w:vAlign w:val="center"/>
          </w:tcPr>
          <w:p w14:paraId="77977203">
            <w:pPr>
              <w:pStyle w:val="6"/>
              <w:widowControl/>
              <w:spacing w:beforeAutospacing="0" w:afterAutospacing="0" w:line="324" w:lineRule="atLeast"/>
            </w:pPr>
            <w:r>
              <w:rPr>
                <w:color w:val="222222"/>
              </w:rPr>
              <w:t>FAT16 / FAT32 / NTFS</w:t>
            </w:r>
          </w:p>
        </w:tc>
      </w:tr>
      <w:tr w14:paraId="2C2F7F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30" w:type="dxa"/>
            <w:vMerge w:val="continue"/>
            <w:shd w:val="clear" w:color="auto" w:fill="auto"/>
            <w:vAlign w:val="center"/>
          </w:tcPr>
          <w:p w14:paraId="78FE8C61">
            <w:pPr>
              <w:jc w:val="left"/>
              <w:rPr>
                <w:rFonts w:ascii="宋体"/>
                <w:sz w:val="24"/>
                <w:szCs w:val="24"/>
              </w:rPr>
            </w:pPr>
          </w:p>
        </w:tc>
        <w:tc>
          <w:tcPr>
            <w:tcW w:w="1695" w:type="dxa"/>
            <w:shd w:val="clear" w:color="auto" w:fill="auto"/>
            <w:vAlign w:val="center"/>
          </w:tcPr>
          <w:p w14:paraId="6C113EA4">
            <w:pPr>
              <w:pStyle w:val="6"/>
              <w:widowControl/>
              <w:spacing w:beforeAutospacing="0" w:afterAutospacing="0" w:line="324" w:lineRule="atLeast"/>
            </w:pPr>
            <w:r>
              <w:rPr>
                <w:color w:val="222222"/>
              </w:rPr>
              <w:t>Support Subtitle</w:t>
            </w:r>
          </w:p>
        </w:tc>
        <w:tc>
          <w:tcPr>
            <w:tcW w:w="7410" w:type="dxa"/>
            <w:shd w:val="clear" w:color="auto" w:fill="auto"/>
            <w:vAlign w:val="center"/>
          </w:tcPr>
          <w:p w14:paraId="76256316">
            <w:pPr>
              <w:pStyle w:val="6"/>
              <w:widowControl/>
              <w:spacing w:beforeAutospacing="0" w:afterAutospacing="0" w:line="324" w:lineRule="atLeast"/>
            </w:pPr>
            <w:r>
              <w:rPr>
                <w:color w:val="222222"/>
              </w:rPr>
              <w:t>SRT, SMI, SUB, SSA, IDX+USB</w:t>
            </w:r>
          </w:p>
        </w:tc>
      </w:tr>
      <w:tr w14:paraId="11DA5A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30" w:type="dxa"/>
            <w:vMerge w:val="continue"/>
            <w:shd w:val="clear" w:color="auto" w:fill="auto"/>
            <w:vAlign w:val="center"/>
          </w:tcPr>
          <w:p w14:paraId="358EB28D">
            <w:pPr>
              <w:jc w:val="left"/>
              <w:rPr>
                <w:rFonts w:ascii="宋体"/>
                <w:sz w:val="24"/>
                <w:szCs w:val="24"/>
              </w:rPr>
            </w:pPr>
          </w:p>
        </w:tc>
        <w:tc>
          <w:tcPr>
            <w:tcW w:w="1695" w:type="dxa"/>
            <w:shd w:val="clear" w:color="auto" w:fill="auto"/>
            <w:vAlign w:val="center"/>
          </w:tcPr>
          <w:p w14:paraId="138A484F">
            <w:pPr>
              <w:pStyle w:val="6"/>
              <w:widowControl/>
              <w:spacing w:beforeAutospacing="0" w:afterAutospacing="0" w:line="324" w:lineRule="atLeast"/>
            </w:pPr>
            <w:r>
              <w:rPr>
                <w:color w:val="222222"/>
              </w:rPr>
              <w:t>XBMC/KODI</w:t>
            </w:r>
          </w:p>
        </w:tc>
        <w:tc>
          <w:tcPr>
            <w:tcW w:w="7410" w:type="dxa"/>
            <w:shd w:val="clear" w:color="auto" w:fill="auto"/>
            <w:vAlign w:val="center"/>
          </w:tcPr>
          <w:p w14:paraId="2C07DD1D">
            <w:pPr>
              <w:pStyle w:val="6"/>
              <w:widowControl/>
              <w:spacing w:beforeAutospacing="0" w:afterAutospacing="0" w:line="324" w:lineRule="atLeast"/>
            </w:pPr>
            <w:r>
              <w:rPr>
                <w:color w:val="222222"/>
              </w:rPr>
              <w:t>Support</w:t>
            </w:r>
          </w:p>
        </w:tc>
      </w:tr>
      <w:tr w14:paraId="2EECCA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30" w:type="dxa"/>
            <w:vMerge w:val="continue"/>
            <w:shd w:val="clear" w:color="auto" w:fill="auto"/>
            <w:vAlign w:val="center"/>
          </w:tcPr>
          <w:p w14:paraId="50A002B2">
            <w:pPr>
              <w:jc w:val="left"/>
              <w:rPr>
                <w:rFonts w:ascii="宋体"/>
                <w:sz w:val="24"/>
                <w:szCs w:val="24"/>
              </w:rPr>
            </w:pPr>
          </w:p>
        </w:tc>
        <w:tc>
          <w:tcPr>
            <w:tcW w:w="1695" w:type="dxa"/>
            <w:shd w:val="clear" w:color="auto" w:fill="auto"/>
            <w:vAlign w:val="center"/>
          </w:tcPr>
          <w:p w14:paraId="4EC16FE5">
            <w:pPr>
              <w:pStyle w:val="6"/>
              <w:widowControl/>
              <w:spacing w:beforeAutospacing="0" w:afterAutospacing="0" w:line="324" w:lineRule="atLeast"/>
            </w:pPr>
            <w:r>
              <w:rPr>
                <w:color w:val="222222"/>
              </w:rPr>
              <w:t>DRM</w:t>
            </w:r>
          </w:p>
        </w:tc>
        <w:tc>
          <w:tcPr>
            <w:tcW w:w="7410" w:type="dxa"/>
            <w:shd w:val="clear" w:color="auto" w:fill="auto"/>
            <w:vAlign w:val="center"/>
          </w:tcPr>
          <w:p w14:paraId="15171352">
            <w:pPr>
              <w:pStyle w:val="6"/>
              <w:widowControl/>
              <w:spacing w:beforeAutospacing="0" w:afterAutospacing="0" w:line="324" w:lineRule="atLeast"/>
            </w:pPr>
            <w:r>
              <w:rPr>
                <w:color w:val="222222"/>
              </w:rPr>
              <w:t>Widewine Level1, DRM PlayReady ,Verimatrix, built in Trustzone,</w:t>
            </w:r>
          </w:p>
          <w:p w14:paraId="1A6F4172">
            <w:pPr>
              <w:pStyle w:val="6"/>
              <w:widowControl/>
              <w:spacing w:beforeAutospacing="0" w:afterAutospacing="0" w:line="324" w:lineRule="atLeast"/>
            </w:pPr>
            <w:r>
              <w:rPr>
                <w:color w:val="222222"/>
              </w:rPr>
              <w:t>HDCP 2.2/1.4</w:t>
            </w:r>
          </w:p>
        </w:tc>
      </w:tr>
      <w:tr w14:paraId="5872D3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30" w:type="dxa"/>
            <w:vMerge w:val="continue"/>
            <w:shd w:val="clear" w:color="auto" w:fill="auto"/>
            <w:vAlign w:val="center"/>
          </w:tcPr>
          <w:p w14:paraId="303EF3C2">
            <w:pPr>
              <w:jc w:val="left"/>
              <w:rPr>
                <w:rFonts w:ascii="宋体"/>
                <w:sz w:val="24"/>
                <w:szCs w:val="24"/>
              </w:rPr>
            </w:pPr>
          </w:p>
        </w:tc>
        <w:tc>
          <w:tcPr>
            <w:tcW w:w="1695" w:type="dxa"/>
            <w:shd w:val="clear" w:color="auto" w:fill="auto"/>
            <w:vAlign w:val="center"/>
          </w:tcPr>
          <w:p w14:paraId="084C766F">
            <w:pPr>
              <w:pStyle w:val="6"/>
              <w:widowControl/>
              <w:spacing w:beforeAutospacing="0" w:afterAutospacing="0" w:line="324" w:lineRule="atLeast"/>
            </w:pPr>
            <w:r>
              <w:rPr>
                <w:color w:val="222222"/>
              </w:rPr>
              <w:t>Support language</w:t>
            </w:r>
          </w:p>
        </w:tc>
        <w:tc>
          <w:tcPr>
            <w:tcW w:w="7410" w:type="dxa"/>
            <w:shd w:val="clear" w:color="auto" w:fill="auto"/>
            <w:vAlign w:val="center"/>
          </w:tcPr>
          <w:p w14:paraId="710A693E">
            <w:pPr>
              <w:pStyle w:val="6"/>
              <w:widowControl/>
              <w:spacing w:beforeAutospacing="0" w:afterAutospacing="0" w:line="324" w:lineRule="atLeast"/>
            </w:pPr>
            <w:r>
              <w:rPr>
                <w:color w:val="222222"/>
              </w:rPr>
              <w:t>Chinese, English, Germany, Japanese, Korea etc.  multilateral languages</w:t>
            </w:r>
          </w:p>
        </w:tc>
      </w:tr>
      <w:tr w14:paraId="32098B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restart"/>
            <w:shd w:val="clear" w:color="auto" w:fill="auto"/>
            <w:vAlign w:val="center"/>
          </w:tcPr>
          <w:p w14:paraId="0199AF33">
            <w:pPr>
              <w:pStyle w:val="6"/>
              <w:widowControl/>
              <w:spacing w:beforeAutospacing="0" w:afterAutospacing="0" w:line="324" w:lineRule="atLeast"/>
            </w:pPr>
            <w:r>
              <w:rPr>
                <w:rStyle w:val="10"/>
                <w:color w:val="222222"/>
              </w:rPr>
              <w:t>Stream In/Out</w:t>
            </w:r>
          </w:p>
        </w:tc>
        <w:tc>
          <w:tcPr>
            <w:tcW w:w="1695" w:type="dxa"/>
            <w:shd w:val="clear" w:color="auto" w:fill="auto"/>
            <w:vAlign w:val="center"/>
          </w:tcPr>
          <w:p w14:paraId="4853C788">
            <w:pPr>
              <w:pStyle w:val="6"/>
              <w:widowControl/>
              <w:spacing w:beforeAutospacing="0" w:afterAutospacing="0" w:line="324" w:lineRule="atLeast"/>
            </w:pPr>
            <w:r>
              <w:rPr>
                <w:color w:val="222222"/>
              </w:rPr>
              <w:t>1*HDMI 2.0</w:t>
            </w:r>
          </w:p>
        </w:tc>
        <w:tc>
          <w:tcPr>
            <w:tcW w:w="7410" w:type="dxa"/>
            <w:shd w:val="clear" w:color="auto" w:fill="auto"/>
            <w:vAlign w:val="center"/>
          </w:tcPr>
          <w:p w14:paraId="67E714FF">
            <w:pPr>
              <w:pStyle w:val="6"/>
              <w:widowControl/>
              <w:spacing w:beforeAutospacing="0" w:afterAutospacing="0" w:line="324" w:lineRule="atLeast"/>
            </w:pPr>
            <w:r>
              <w:rPr>
                <w:color w:val="222222"/>
              </w:rPr>
              <w:t>Built-in HDMI 2.0 transmitter including both controller and PHY with CEC and HDCP, 4K @ 60FPS max resolution output</w:t>
            </w:r>
          </w:p>
        </w:tc>
      </w:tr>
      <w:tr w14:paraId="0798FF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continue"/>
            <w:shd w:val="clear" w:color="auto" w:fill="auto"/>
            <w:vAlign w:val="center"/>
          </w:tcPr>
          <w:p w14:paraId="22BB07DC">
            <w:pPr>
              <w:jc w:val="left"/>
              <w:rPr>
                <w:rFonts w:ascii="宋体"/>
                <w:sz w:val="24"/>
                <w:szCs w:val="24"/>
              </w:rPr>
            </w:pPr>
          </w:p>
        </w:tc>
        <w:tc>
          <w:tcPr>
            <w:tcW w:w="1695" w:type="dxa"/>
            <w:shd w:val="clear" w:color="auto" w:fill="auto"/>
            <w:vAlign w:val="center"/>
          </w:tcPr>
          <w:p w14:paraId="151978B3">
            <w:pPr>
              <w:pStyle w:val="6"/>
              <w:widowControl/>
              <w:spacing w:beforeAutospacing="0" w:afterAutospacing="0" w:line="324" w:lineRule="atLeast"/>
            </w:pPr>
            <w:r>
              <w:rPr>
                <w:color w:val="222222"/>
              </w:rPr>
              <w:t>1* SD Card</w:t>
            </w:r>
          </w:p>
        </w:tc>
        <w:tc>
          <w:tcPr>
            <w:tcW w:w="7410" w:type="dxa"/>
            <w:shd w:val="clear" w:color="auto" w:fill="auto"/>
            <w:vAlign w:val="center"/>
          </w:tcPr>
          <w:p w14:paraId="04673CDE">
            <w:pPr>
              <w:pStyle w:val="6"/>
              <w:widowControl/>
              <w:spacing w:beforeAutospacing="0" w:afterAutospacing="0" w:line="324" w:lineRule="atLeast"/>
            </w:pPr>
            <w:r>
              <w:rPr>
                <w:color w:val="222222"/>
              </w:rPr>
              <w:t>to 64GB</w:t>
            </w:r>
          </w:p>
        </w:tc>
      </w:tr>
      <w:tr w14:paraId="4F6654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continue"/>
            <w:shd w:val="clear" w:color="auto" w:fill="auto"/>
            <w:vAlign w:val="center"/>
          </w:tcPr>
          <w:p w14:paraId="446DF964">
            <w:pPr>
              <w:jc w:val="left"/>
              <w:rPr>
                <w:rFonts w:ascii="宋体"/>
                <w:sz w:val="24"/>
                <w:szCs w:val="24"/>
              </w:rPr>
            </w:pPr>
          </w:p>
        </w:tc>
        <w:tc>
          <w:tcPr>
            <w:tcW w:w="1695" w:type="dxa"/>
            <w:shd w:val="clear" w:color="auto" w:fill="auto"/>
            <w:vAlign w:val="center"/>
          </w:tcPr>
          <w:p w14:paraId="69704AA8">
            <w:pPr>
              <w:pStyle w:val="6"/>
              <w:widowControl/>
              <w:spacing w:beforeAutospacing="0" w:afterAutospacing="0" w:line="324" w:lineRule="atLeast"/>
            </w:pPr>
            <w:r>
              <w:rPr>
                <w:color w:val="222222"/>
              </w:rPr>
              <w:t>4*USB HOST</w:t>
            </w:r>
          </w:p>
        </w:tc>
        <w:tc>
          <w:tcPr>
            <w:tcW w:w="7410" w:type="dxa"/>
            <w:shd w:val="clear" w:color="auto" w:fill="auto"/>
            <w:vAlign w:val="center"/>
          </w:tcPr>
          <w:p w14:paraId="0D6614FA">
            <w:pPr>
              <w:pStyle w:val="6"/>
              <w:widowControl/>
              <w:spacing w:beforeAutospacing="0" w:afterAutospacing="0" w:line="324" w:lineRule="atLeast"/>
            </w:pPr>
            <w:r>
              <w:rPr>
                <w:color w:val="222222"/>
              </w:rPr>
              <w:t>2High speed USB 2.0,support USB DISK and USB HDD</w:t>
            </w:r>
          </w:p>
        </w:tc>
      </w:tr>
      <w:tr w14:paraId="0D6A20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continue"/>
            <w:shd w:val="clear" w:color="auto" w:fill="auto"/>
            <w:vAlign w:val="center"/>
          </w:tcPr>
          <w:p w14:paraId="2C65DB3A">
            <w:pPr>
              <w:jc w:val="left"/>
              <w:rPr>
                <w:rFonts w:ascii="宋体"/>
                <w:sz w:val="24"/>
                <w:szCs w:val="24"/>
              </w:rPr>
            </w:pPr>
          </w:p>
        </w:tc>
        <w:tc>
          <w:tcPr>
            <w:tcW w:w="1695" w:type="dxa"/>
            <w:shd w:val="clear" w:color="auto" w:fill="auto"/>
            <w:vAlign w:val="center"/>
          </w:tcPr>
          <w:p w14:paraId="5C1F36D8">
            <w:pPr>
              <w:pStyle w:val="6"/>
              <w:widowControl/>
              <w:spacing w:beforeAutospacing="0" w:afterAutospacing="0" w:line="324" w:lineRule="atLeast"/>
            </w:pPr>
            <w:r>
              <w:rPr>
                <w:color w:val="222222"/>
              </w:rPr>
              <w:t>1*SPDIF</w:t>
            </w:r>
          </w:p>
        </w:tc>
        <w:tc>
          <w:tcPr>
            <w:tcW w:w="7410" w:type="dxa"/>
            <w:shd w:val="clear" w:color="auto" w:fill="auto"/>
            <w:vAlign w:val="center"/>
          </w:tcPr>
          <w:p w14:paraId="33DBF9BF">
            <w:pPr>
              <w:pStyle w:val="6"/>
              <w:widowControl/>
              <w:spacing w:beforeAutospacing="0" w:afterAutospacing="0" w:line="324" w:lineRule="atLeast"/>
            </w:pPr>
            <w:r>
              <w:rPr>
                <w:color w:val="222222"/>
              </w:rPr>
              <w:t>SPDIF output</w:t>
            </w:r>
          </w:p>
        </w:tc>
      </w:tr>
      <w:tr w14:paraId="13DEAE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continue"/>
            <w:shd w:val="clear" w:color="auto" w:fill="auto"/>
            <w:vAlign w:val="center"/>
          </w:tcPr>
          <w:p w14:paraId="7CBB5BF0">
            <w:pPr>
              <w:jc w:val="left"/>
              <w:rPr>
                <w:rFonts w:ascii="宋体"/>
                <w:sz w:val="24"/>
                <w:szCs w:val="24"/>
              </w:rPr>
            </w:pPr>
          </w:p>
        </w:tc>
        <w:tc>
          <w:tcPr>
            <w:tcW w:w="1695" w:type="dxa"/>
            <w:shd w:val="clear" w:color="auto" w:fill="auto"/>
            <w:vAlign w:val="center"/>
          </w:tcPr>
          <w:p w14:paraId="1902AE9E">
            <w:pPr>
              <w:pStyle w:val="6"/>
              <w:widowControl/>
              <w:spacing w:beforeAutospacing="0" w:afterAutospacing="0" w:line="324" w:lineRule="atLeast"/>
            </w:pPr>
            <w:r>
              <w:rPr>
                <w:color w:val="222222"/>
              </w:rPr>
              <w:t>1*RJ45</w:t>
            </w:r>
          </w:p>
        </w:tc>
        <w:tc>
          <w:tcPr>
            <w:tcW w:w="7410" w:type="dxa"/>
            <w:shd w:val="clear" w:color="auto" w:fill="auto"/>
            <w:vAlign w:val="center"/>
          </w:tcPr>
          <w:p w14:paraId="1AA004B4">
            <w:pPr>
              <w:pStyle w:val="6"/>
              <w:widowControl/>
              <w:spacing w:beforeAutospacing="0" w:afterAutospacing="0" w:line="324" w:lineRule="atLeast"/>
            </w:pPr>
            <w:r>
              <w:rPr>
                <w:color w:val="222222"/>
              </w:rPr>
              <w:t>Ethernet:10/100M, standard RJ-45</w:t>
            </w:r>
          </w:p>
        </w:tc>
      </w:tr>
      <w:tr w14:paraId="49FFBD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continue"/>
            <w:shd w:val="clear" w:color="auto" w:fill="auto"/>
            <w:vAlign w:val="center"/>
          </w:tcPr>
          <w:p w14:paraId="792C3A56">
            <w:pPr>
              <w:jc w:val="left"/>
              <w:rPr>
                <w:rFonts w:ascii="宋体"/>
                <w:sz w:val="24"/>
                <w:szCs w:val="24"/>
              </w:rPr>
            </w:pPr>
          </w:p>
        </w:tc>
        <w:tc>
          <w:tcPr>
            <w:tcW w:w="1695" w:type="dxa"/>
            <w:shd w:val="clear" w:color="auto" w:fill="auto"/>
            <w:vAlign w:val="center"/>
          </w:tcPr>
          <w:p w14:paraId="2DE42EDD">
            <w:pPr>
              <w:pStyle w:val="6"/>
              <w:widowControl/>
              <w:spacing w:beforeAutospacing="0" w:afterAutospacing="0" w:line="324" w:lineRule="atLeast"/>
            </w:pPr>
            <w:r>
              <w:rPr>
                <w:color w:val="222222"/>
              </w:rPr>
              <w:t>1*Power input</w:t>
            </w:r>
          </w:p>
        </w:tc>
        <w:tc>
          <w:tcPr>
            <w:tcW w:w="7410" w:type="dxa"/>
            <w:shd w:val="clear" w:color="auto" w:fill="auto"/>
            <w:vAlign w:val="center"/>
          </w:tcPr>
          <w:p w14:paraId="57A94D6C">
            <w:pPr>
              <w:pStyle w:val="6"/>
              <w:widowControl/>
              <w:spacing w:beforeAutospacing="0" w:afterAutospacing="0" w:line="324" w:lineRule="atLeast"/>
            </w:pPr>
            <w:r>
              <w:rPr>
                <w:color w:val="222222"/>
              </w:rPr>
              <w:t>5V/2A</w:t>
            </w:r>
          </w:p>
        </w:tc>
      </w:tr>
      <w:tr w14:paraId="2C4DB8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30" w:type="dxa"/>
            <w:vMerge w:val="continue"/>
            <w:shd w:val="clear" w:color="auto" w:fill="auto"/>
            <w:vAlign w:val="center"/>
          </w:tcPr>
          <w:p w14:paraId="1EE02014">
            <w:pPr>
              <w:jc w:val="left"/>
              <w:rPr>
                <w:rFonts w:ascii="宋体"/>
                <w:sz w:val="24"/>
                <w:szCs w:val="24"/>
              </w:rPr>
            </w:pPr>
          </w:p>
        </w:tc>
        <w:tc>
          <w:tcPr>
            <w:tcW w:w="1695" w:type="dxa"/>
            <w:shd w:val="clear" w:color="auto" w:fill="auto"/>
            <w:vAlign w:val="center"/>
          </w:tcPr>
          <w:p w14:paraId="7ECFE593">
            <w:pPr>
              <w:pStyle w:val="6"/>
              <w:widowControl/>
              <w:spacing w:beforeAutospacing="0" w:afterAutospacing="0" w:line="324" w:lineRule="atLeast"/>
            </w:pPr>
            <w:r>
              <w:rPr>
                <w:color w:val="222222"/>
              </w:rPr>
              <w:t>Accessories</w:t>
            </w:r>
          </w:p>
        </w:tc>
        <w:tc>
          <w:tcPr>
            <w:tcW w:w="7410" w:type="dxa"/>
            <w:shd w:val="clear" w:color="auto" w:fill="auto"/>
            <w:vAlign w:val="center"/>
          </w:tcPr>
          <w:p w14:paraId="613E9800">
            <w:pPr>
              <w:pStyle w:val="6"/>
              <w:widowControl/>
              <w:spacing w:beforeAutospacing="0" w:afterAutospacing="0" w:line="324" w:lineRule="atLeast"/>
            </w:pPr>
            <w:r>
              <w:rPr>
                <w:color w:val="222222"/>
              </w:rPr>
              <w:t>Gift box</w:t>
            </w:r>
          </w:p>
          <w:p w14:paraId="7E721DB0">
            <w:pPr>
              <w:pStyle w:val="6"/>
              <w:widowControl/>
              <w:spacing w:beforeAutospacing="0" w:afterAutospacing="0" w:line="324" w:lineRule="atLeast"/>
            </w:pPr>
            <w:r>
              <w:rPr>
                <w:color w:val="222222"/>
              </w:rPr>
              <w:t>Power charger adapter </w:t>
            </w:r>
          </w:p>
          <w:p w14:paraId="71124CD4">
            <w:pPr>
              <w:pStyle w:val="6"/>
              <w:widowControl/>
              <w:spacing w:beforeAutospacing="0" w:afterAutospacing="0" w:line="324" w:lineRule="atLeast"/>
            </w:pPr>
            <w:r>
              <w:rPr>
                <w:color w:val="222222"/>
              </w:rPr>
              <w:t>HDMI cable (optional)</w:t>
            </w:r>
          </w:p>
          <w:p w14:paraId="213F8473">
            <w:pPr>
              <w:pStyle w:val="6"/>
              <w:widowControl/>
              <w:spacing w:beforeAutospacing="0" w:afterAutospacing="0" w:line="324" w:lineRule="atLeast"/>
            </w:pPr>
            <w:r>
              <w:rPr>
                <w:color w:val="222222"/>
              </w:rPr>
              <w:t>IR remote control  (optional)</w:t>
            </w:r>
          </w:p>
          <w:p w14:paraId="7EA6F5D8">
            <w:pPr>
              <w:pStyle w:val="6"/>
              <w:widowControl/>
              <w:spacing w:beforeAutospacing="0" w:afterAutospacing="0" w:line="324" w:lineRule="atLeast"/>
            </w:pPr>
            <w:r>
              <w:rPr>
                <w:color w:val="222222"/>
              </w:rPr>
              <w:t>User's Manual</w:t>
            </w:r>
          </w:p>
        </w:tc>
      </w:tr>
      <w:tr w14:paraId="2CDC28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530" w:type="dxa"/>
            <w:vMerge w:val="restart"/>
            <w:shd w:val="clear" w:color="auto" w:fill="auto"/>
            <w:vAlign w:val="center"/>
          </w:tcPr>
          <w:p w14:paraId="2174051D">
            <w:pPr>
              <w:pStyle w:val="6"/>
              <w:widowControl/>
              <w:spacing w:beforeAutospacing="0" w:afterAutospacing="0" w:line="324" w:lineRule="atLeast"/>
            </w:pPr>
            <w:r>
              <w:rPr>
                <w:rStyle w:val="10"/>
                <w:color w:val="222222"/>
              </w:rPr>
              <w:t>Applications</w:t>
            </w:r>
          </w:p>
        </w:tc>
        <w:tc>
          <w:tcPr>
            <w:tcW w:w="1695" w:type="dxa"/>
            <w:shd w:val="clear" w:color="auto" w:fill="auto"/>
            <w:vAlign w:val="center"/>
          </w:tcPr>
          <w:p w14:paraId="741B11C2">
            <w:pPr>
              <w:pStyle w:val="6"/>
              <w:widowControl/>
              <w:spacing w:beforeAutospacing="0" w:afterAutospacing="0" w:line="324" w:lineRule="atLeast"/>
            </w:pPr>
            <w:r>
              <w:rPr>
                <w:color w:val="222222"/>
              </w:rPr>
              <w:t>Online</w:t>
            </w:r>
          </w:p>
        </w:tc>
        <w:tc>
          <w:tcPr>
            <w:tcW w:w="7410" w:type="dxa"/>
            <w:shd w:val="clear" w:color="auto" w:fill="auto"/>
            <w:vAlign w:val="center"/>
          </w:tcPr>
          <w:p w14:paraId="6A8E5A72">
            <w:pPr>
              <w:pStyle w:val="6"/>
              <w:widowControl/>
              <w:spacing w:beforeAutospacing="0" w:afterAutospacing="0" w:line="324" w:lineRule="atLeast"/>
            </w:pPr>
            <w:r>
              <w:rPr>
                <w:color w:val="222222"/>
              </w:rPr>
              <w:t>Browse all video websites, support Netflix, Hulu, Flixster, youtube etc</w:t>
            </w:r>
          </w:p>
        </w:tc>
      </w:tr>
      <w:tr w14:paraId="2ADC74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271" w:hRule="atLeast"/>
          <w:tblCellSpacing w:w="0" w:type="dxa"/>
        </w:trPr>
        <w:tc>
          <w:tcPr>
            <w:tcW w:w="1530" w:type="dxa"/>
            <w:vMerge w:val="continue"/>
            <w:shd w:val="clear" w:color="auto" w:fill="auto"/>
            <w:vAlign w:val="center"/>
          </w:tcPr>
          <w:p w14:paraId="79BD63C9">
            <w:pPr>
              <w:jc w:val="left"/>
              <w:rPr>
                <w:rFonts w:ascii="宋体"/>
                <w:sz w:val="24"/>
                <w:szCs w:val="24"/>
              </w:rPr>
            </w:pPr>
          </w:p>
        </w:tc>
        <w:tc>
          <w:tcPr>
            <w:tcW w:w="1695" w:type="dxa"/>
            <w:shd w:val="clear" w:color="auto" w:fill="auto"/>
            <w:vAlign w:val="center"/>
          </w:tcPr>
          <w:p w14:paraId="14F6E071">
            <w:pPr>
              <w:pStyle w:val="6"/>
              <w:widowControl/>
              <w:spacing w:beforeAutospacing="0" w:afterAutospacing="0" w:line="324" w:lineRule="atLeast"/>
            </w:pPr>
            <w:r>
              <w:rPr>
                <w:color w:val="222222"/>
              </w:rPr>
              <w:t>Apps</w:t>
            </w:r>
          </w:p>
        </w:tc>
        <w:tc>
          <w:tcPr>
            <w:tcW w:w="7410" w:type="dxa"/>
            <w:shd w:val="clear" w:color="auto" w:fill="auto"/>
            <w:vAlign w:val="center"/>
          </w:tcPr>
          <w:p w14:paraId="3FFF29F8">
            <w:pPr>
              <w:pStyle w:val="6"/>
              <w:widowControl/>
              <w:spacing w:beforeAutospacing="0" w:afterAutospacing="0" w:line="324" w:lineRule="atLeast"/>
            </w:pPr>
            <w:r>
              <w:rPr>
                <w:color w:val="222222"/>
              </w:rPr>
              <w:t>Apps download freely form android market, amazon appstore etc</w:t>
            </w:r>
          </w:p>
        </w:tc>
      </w:tr>
      <w:tr w14:paraId="5C2CE7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30" w:type="dxa"/>
            <w:vMerge w:val="continue"/>
            <w:shd w:val="clear" w:color="auto" w:fill="auto"/>
            <w:vAlign w:val="center"/>
          </w:tcPr>
          <w:p w14:paraId="02B5D7D7">
            <w:pPr>
              <w:jc w:val="left"/>
              <w:rPr>
                <w:rFonts w:ascii="宋体"/>
                <w:sz w:val="24"/>
                <w:szCs w:val="24"/>
              </w:rPr>
            </w:pPr>
          </w:p>
        </w:tc>
        <w:tc>
          <w:tcPr>
            <w:tcW w:w="1695" w:type="dxa"/>
            <w:shd w:val="clear" w:color="auto" w:fill="auto"/>
            <w:vAlign w:val="center"/>
          </w:tcPr>
          <w:p w14:paraId="17600E66">
            <w:pPr>
              <w:pStyle w:val="6"/>
              <w:widowControl/>
              <w:spacing w:beforeAutospacing="0" w:afterAutospacing="0" w:line="324" w:lineRule="atLeast"/>
            </w:pPr>
            <w:r>
              <w:rPr>
                <w:color w:val="222222"/>
              </w:rPr>
              <w:t>Medium</w:t>
            </w:r>
          </w:p>
        </w:tc>
        <w:tc>
          <w:tcPr>
            <w:tcW w:w="7410" w:type="dxa"/>
            <w:shd w:val="clear" w:color="auto" w:fill="auto"/>
            <w:vAlign w:val="center"/>
          </w:tcPr>
          <w:p w14:paraId="6FB5FB33">
            <w:pPr>
              <w:pStyle w:val="6"/>
              <w:widowControl/>
              <w:spacing w:beforeAutospacing="0" w:afterAutospacing="0" w:line="324" w:lineRule="atLeast"/>
            </w:pPr>
            <w:r>
              <w:rPr>
                <w:color w:val="222222"/>
              </w:rPr>
              <w:t>Local Media playback, support HDD, U disck ,SD card</w:t>
            </w:r>
          </w:p>
        </w:tc>
      </w:tr>
      <w:tr w14:paraId="5675E9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30" w:type="dxa"/>
            <w:vMerge w:val="continue"/>
            <w:shd w:val="clear" w:color="auto" w:fill="auto"/>
            <w:vAlign w:val="center"/>
          </w:tcPr>
          <w:p w14:paraId="35C11DF0">
            <w:pPr>
              <w:jc w:val="left"/>
              <w:rPr>
                <w:rFonts w:ascii="宋体"/>
                <w:sz w:val="24"/>
                <w:szCs w:val="24"/>
              </w:rPr>
            </w:pPr>
          </w:p>
        </w:tc>
        <w:tc>
          <w:tcPr>
            <w:tcW w:w="1695" w:type="dxa"/>
            <w:shd w:val="clear" w:color="auto" w:fill="auto"/>
            <w:vAlign w:val="center"/>
          </w:tcPr>
          <w:p w14:paraId="10D88ECF">
            <w:pPr>
              <w:pStyle w:val="6"/>
              <w:widowControl/>
              <w:spacing w:beforeAutospacing="0" w:afterAutospacing="0" w:line="324" w:lineRule="atLeast"/>
            </w:pPr>
            <w:r>
              <w:rPr>
                <w:color w:val="222222"/>
              </w:rPr>
              <w:t>Talk online</w:t>
            </w:r>
          </w:p>
        </w:tc>
        <w:tc>
          <w:tcPr>
            <w:tcW w:w="7410" w:type="dxa"/>
            <w:shd w:val="clear" w:color="auto" w:fill="auto"/>
            <w:vAlign w:val="center"/>
          </w:tcPr>
          <w:p w14:paraId="6A7BF75D">
            <w:pPr>
              <w:pStyle w:val="6"/>
              <w:widowControl/>
              <w:spacing w:beforeAutospacing="0" w:afterAutospacing="0" w:line="324" w:lineRule="atLeast"/>
            </w:pPr>
            <w:r>
              <w:rPr>
                <w:color w:val="222222"/>
              </w:rPr>
              <w:t>Support SKYPE video call, MSN, facebook, twitter, QQ  etc</w:t>
            </w:r>
          </w:p>
        </w:tc>
      </w:tr>
      <w:tr w14:paraId="79ADE8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30" w:type="dxa"/>
            <w:vMerge w:val="continue"/>
            <w:shd w:val="clear" w:color="auto" w:fill="auto"/>
            <w:vAlign w:val="center"/>
          </w:tcPr>
          <w:p w14:paraId="14BD9882">
            <w:pPr>
              <w:jc w:val="left"/>
              <w:rPr>
                <w:rFonts w:ascii="宋体"/>
                <w:sz w:val="24"/>
                <w:szCs w:val="24"/>
              </w:rPr>
            </w:pPr>
          </w:p>
        </w:tc>
        <w:tc>
          <w:tcPr>
            <w:tcW w:w="1695" w:type="dxa"/>
            <w:shd w:val="clear" w:color="auto" w:fill="auto"/>
            <w:vAlign w:val="center"/>
          </w:tcPr>
          <w:p w14:paraId="02634B0E">
            <w:pPr>
              <w:pStyle w:val="6"/>
              <w:widowControl/>
              <w:spacing w:beforeAutospacing="0" w:afterAutospacing="0" w:line="324" w:lineRule="atLeast"/>
            </w:pPr>
            <w:r>
              <w:rPr>
                <w:color w:val="222222"/>
              </w:rPr>
              <w:t>Others</w:t>
            </w:r>
          </w:p>
        </w:tc>
        <w:tc>
          <w:tcPr>
            <w:tcW w:w="7410" w:type="dxa"/>
            <w:shd w:val="clear" w:color="auto" w:fill="auto"/>
            <w:vAlign w:val="center"/>
          </w:tcPr>
          <w:p w14:paraId="5B7688FE">
            <w:pPr>
              <w:pStyle w:val="6"/>
              <w:widowControl/>
              <w:spacing w:beforeAutospacing="0" w:afterAutospacing="0" w:line="324" w:lineRule="atLeast"/>
            </w:pPr>
            <w:r>
              <w:rPr>
                <w:color w:val="222222"/>
              </w:rPr>
              <w:t>Support WiFi hotpiont, could  be as a wireless router</w:t>
            </w:r>
          </w:p>
          <w:p w14:paraId="0D9C6C5B">
            <w:pPr>
              <w:pStyle w:val="6"/>
              <w:widowControl/>
              <w:spacing w:beforeAutospacing="0" w:afterAutospacing="0" w:line="324" w:lineRule="atLeast"/>
            </w:pPr>
            <w:r>
              <w:rPr>
                <w:color w:val="222222"/>
              </w:rPr>
              <w:t>Support DLNA, Google TV Remote, LAN, 3D Moive, Email, office suit etc</w:t>
            </w:r>
          </w:p>
        </w:tc>
      </w:tr>
      <w:tr w14:paraId="6CC72A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530" w:type="dxa"/>
            <w:vMerge w:val="restart"/>
            <w:shd w:val="clear" w:color="auto" w:fill="auto"/>
            <w:vAlign w:val="center"/>
          </w:tcPr>
          <w:p w14:paraId="51E0214A">
            <w:pPr>
              <w:pStyle w:val="6"/>
              <w:widowControl/>
              <w:spacing w:beforeAutospacing="0" w:afterAutospacing="0" w:line="324" w:lineRule="atLeast"/>
            </w:pPr>
            <w:r>
              <w:rPr>
                <w:rStyle w:val="10"/>
                <w:color w:val="222222"/>
              </w:rPr>
              <w:t>Packing</w:t>
            </w:r>
          </w:p>
        </w:tc>
        <w:tc>
          <w:tcPr>
            <w:tcW w:w="1695" w:type="dxa"/>
            <w:shd w:val="clear" w:color="auto" w:fill="auto"/>
            <w:vAlign w:val="center"/>
          </w:tcPr>
          <w:p w14:paraId="415FA185">
            <w:pPr>
              <w:pStyle w:val="6"/>
              <w:widowControl/>
              <w:spacing w:beforeAutospacing="0" w:afterAutospacing="0" w:line="324" w:lineRule="atLeast"/>
            </w:pPr>
            <w:r>
              <w:rPr>
                <w:color w:val="222222"/>
              </w:rPr>
              <w:t>Dimension</w:t>
            </w:r>
          </w:p>
        </w:tc>
        <w:tc>
          <w:tcPr>
            <w:tcW w:w="7410" w:type="dxa"/>
            <w:shd w:val="clear" w:color="auto" w:fill="auto"/>
            <w:vAlign w:val="center"/>
          </w:tcPr>
          <w:p w14:paraId="4B4FA9B0">
            <w:pPr>
              <w:pStyle w:val="6"/>
              <w:widowControl/>
              <w:spacing w:beforeAutospacing="0" w:afterAutospacing="0" w:line="324" w:lineRule="atLeast"/>
            </w:pPr>
            <w:r>
              <w:rPr>
                <w:color w:val="222222"/>
              </w:rPr>
              <w:t>118*118*25 mm</w:t>
            </w:r>
          </w:p>
        </w:tc>
      </w:tr>
      <w:tr w14:paraId="255620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530" w:type="dxa"/>
            <w:vMerge w:val="continue"/>
            <w:shd w:val="clear" w:color="auto" w:fill="auto"/>
            <w:vAlign w:val="center"/>
          </w:tcPr>
          <w:p w14:paraId="6891F559">
            <w:pPr>
              <w:jc w:val="left"/>
              <w:rPr>
                <w:rFonts w:ascii="宋体"/>
                <w:sz w:val="24"/>
                <w:szCs w:val="24"/>
              </w:rPr>
            </w:pPr>
          </w:p>
        </w:tc>
        <w:tc>
          <w:tcPr>
            <w:tcW w:w="1695" w:type="dxa"/>
            <w:shd w:val="clear" w:color="auto" w:fill="auto"/>
            <w:vAlign w:val="center"/>
          </w:tcPr>
          <w:p w14:paraId="6E226C1D">
            <w:pPr>
              <w:pStyle w:val="6"/>
              <w:widowControl/>
              <w:spacing w:beforeAutospacing="0" w:afterAutospacing="0" w:line="324" w:lineRule="atLeast"/>
            </w:pPr>
            <w:r>
              <w:rPr>
                <w:color w:val="222222"/>
              </w:rPr>
              <w:t>Approx weight </w:t>
            </w:r>
          </w:p>
        </w:tc>
        <w:tc>
          <w:tcPr>
            <w:tcW w:w="7410" w:type="dxa"/>
            <w:shd w:val="clear" w:color="auto" w:fill="auto"/>
            <w:vAlign w:val="center"/>
          </w:tcPr>
          <w:p w14:paraId="01C6456E">
            <w:pPr>
              <w:pStyle w:val="6"/>
              <w:widowControl/>
              <w:spacing w:beforeAutospacing="0" w:afterAutospacing="0" w:line="324" w:lineRule="atLeast"/>
            </w:pPr>
            <w:r>
              <w:rPr>
                <w:color w:val="222222"/>
              </w:rPr>
              <w:t>400g</w:t>
            </w:r>
          </w:p>
        </w:tc>
      </w:tr>
    </w:tbl>
    <w:p w14:paraId="118545AC">
      <w:pPr>
        <w:pStyle w:val="6"/>
        <w:widowControl/>
        <w:spacing w:beforeAutospacing="0" w:afterAutospacing="0" w:line="315" w:lineRule="atLeast"/>
      </w:pPr>
      <w:r>
        <w:rPr>
          <w:rFonts w:ascii="Verdana" w:hAnsi="Verdana" w:cs="Verdana"/>
          <w:color w:val="222222"/>
          <w:sz w:val="18"/>
          <w:szCs w:val="18"/>
          <w:shd w:val="clear" w:color="auto" w:fill="FEFCFD"/>
        </w:rPr>
        <w:t> </w:t>
      </w:r>
    </w:p>
    <w:p w14:paraId="3C7E40CE">
      <w:pPr>
        <w:pStyle w:val="6"/>
        <w:widowControl/>
        <w:spacing w:beforeAutospacing="0" w:afterAutospacing="0" w:line="315" w:lineRule="atLeast"/>
      </w:pPr>
      <w:r>
        <w:rPr>
          <w:rStyle w:val="10"/>
          <w:rFonts w:ascii="Verdana" w:hAnsi="Verdana" w:cs="Verdana"/>
          <w:color w:val="222222"/>
          <w:sz w:val="18"/>
          <w:szCs w:val="18"/>
          <w:shd w:val="clear" w:color="auto" w:fill="FEFCFD"/>
        </w:rPr>
        <w:t>System Construction</w:t>
      </w:r>
    </w:p>
    <w:p w14:paraId="3071FE7D">
      <w:pPr>
        <w:pStyle w:val="6"/>
        <w:widowControl/>
        <w:spacing w:beforeAutospacing="0" w:afterAutospacing="0" w:line="315" w:lineRule="atLeast"/>
      </w:pPr>
      <w:r>
        <w:rPr>
          <w:rFonts w:ascii="Verdana" w:hAnsi="Verdana" w:cs="Verdana"/>
          <w:color w:val="333333"/>
          <w:sz w:val="18"/>
          <w:szCs w:val="18"/>
          <w:shd w:val="clear" w:color="auto" w:fill="FEFCFD"/>
        </w:rPr>
        <w:drawing>
          <wp:inline distT="0" distB="0" distL="114300" distR="114300">
            <wp:extent cx="6187440" cy="4222750"/>
            <wp:effectExtent l="0" t="0" r="3810" b="6350"/>
            <wp:docPr id="7"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IMG_257"/>
                    <pic:cNvPicPr>
                      <a:picLocks noChangeAspect="1"/>
                    </pic:cNvPicPr>
                  </pic:nvPicPr>
                  <pic:blipFill>
                    <a:blip r:embed="rId10"/>
                    <a:stretch>
                      <a:fillRect/>
                    </a:stretch>
                  </pic:blipFill>
                  <pic:spPr>
                    <a:xfrm>
                      <a:off x="0" y="0"/>
                      <a:ext cx="6187440" cy="4222750"/>
                    </a:xfrm>
                    <a:prstGeom prst="rect">
                      <a:avLst/>
                    </a:prstGeom>
                    <a:noFill/>
                    <a:ln w="9525">
                      <a:noFill/>
                    </a:ln>
                  </pic:spPr>
                </pic:pic>
              </a:graphicData>
            </a:graphic>
          </wp:inline>
        </w:drawing>
      </w:r>
    </w:p>
    <w:p w14:paraId="22C5A0FE">
      <w:pPr>
        <w:pStyle w:val="6"/>
        <w:widowControl/>
        <w:spacing w:beforeAutospacing="0" w:afterAutospacing="0" w:line="315" w:lineRule="atLeast"/>
      </w:pPr>
      <w:r>
        <w:rPr>
          <w:rFonts w:ascii="Verdana" w:hAnsi="Verdana" w:cs="Verdana"/>
          <w:color w:val="333333"/>
          <w:sz w:val="18"/>
          <w:szCs w:val="18"/>
          <w:shd w:val="clear" w:color="auto" w:fill="FEFCFD"/>
        </w:rPr>
        <w:drawing>
          <wp:inline distT="0" distB="0" distL="114300" distR="114300">
            <wp:extent cx="6187440" cy="4253865"/>
            <wp:effectExtent l="0" t="0" r="3810" b="13335"/>
            <wp:docPr id="9"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IMG_258"/>
                    <pic:cNvPicPr>
                      <a:picLocks noChangeAspect="1"/>
                    </pic:cNvPicPr>
                  </pic:nvPicPr>
                  <pic:blipFill>
                    <a:blip r:embed="rId12"/>
                    <a:stretch>
                      <a:fillRect/>
                    </a:stretch>
                  </pic:blipFill>
                  <pic:spPr>
                    <a:xfrm>
                      <a:off x="0" y="0"/>
                      <a:ext cx="6187440" cy="4253865"/>
                    </a:xfrm>
                    <a:prstGeom prst="rect">
                      <a:avLst/>
                    </a:prstGeom>
                    <a:noFill/>
                    <a:ln w="9525">
                      <a:noFill/>
                    </a:ln>
                  </pic:spPr>
                </pic:pic>
              </a:graphicData>
            </a:graphic>
          </wp:inline>
        </w:drawing>
      </w:r>
    </w:p>
    <w:p w14:paraId="56980496">
      <w:pPr>
        <w:pStyle w:val="6"/>
        <w:widowControl/>
        <w:spacing w:beforeAutospacing="0" w:afterAutospacing="0" w:line="315" w:lineRule="atLeast"/>
      </w:pPr>
      <w:r>
        <w:rPr>
          <w:rStyle w:val="10"/>
          <w:rFonts w:ascii="Verdana" w:hAnsi="Verdana" w:cs="Verdana"/>
          <w:color w:val="222222"/>
          <w:sz w:val="18"/>
          <w:szCs w:val="18"/>
          <w:shd w:val="clear" w:color="auto" w:fill="FEFCFD"/>
        </w:rPr>
        <w:t>Advantages</w:t>
      </w:r>
    </w:p>
    <w:p w14:paraId="0BC0C1C8">
      <w:pPr>
        <w:pStyle w:val="6"/>
        <w:widowControl/>
        <w:spacing w:beforeAutospacing="0" w:afterAutospacing="0" w:line="315" w:lineRule="atLeast"/>
      </w:pPr>
      <w:r>
        <w:rPr>
          <w:rStyle w:val="10"/>
          <w:rFonts w:ascii="Verdana" w:hAnsi="Verdana" w:cs="Verdana"/>
          <w:color w:val="222222"/>
          <w:sz w:val="18"/>
          <w:szCs w:val="18"/>
          <w:shd w:val="clear" w:color="auto" w:fill="FEFCFD"/>
        </w:rPr>
        <w:t>Personalized EPG Interface</w:t>
      </w:r>
    </w:p>
    <w:p w14:paraId="1637E0A8">
      <w:pPr>
        <w:widowControl/>
        <w:shd w:val="clear" w:color="auto" w:fill="FEFCFD"/>
        <w:spacing w:line="315" w:lineRule="atLeast"/>
        <w:jc w:val="left"/>
        <w:rPr>
          <w:rFonts w:ascii="Verdana" w:hAnsi="Verdana" w:cs="Verdana"/>
          <w:color w:val="333333"/>
          <w:sz w:val="18"/>
          <w:szCs w:val="18"/>
        </w:rPr>
      </w:pPr>
      <w:r>
        <w:rPr>
          <w:rFonts w:ascii="Verdana" w:hAnsi="Verdana" w:eastAsia="宋体" w:cs="Verdana"/>
          <w:color w:val="333333"/>
          <w:sz w:val="18"/>
          <w:szCs w:val="18"/>
          <w:shd w:val="clear" w:color="auto" w:fill="FEFCFD"/>
        </w:rPr>
        <w:drawing>
          <wp:inline distT="0" distB="0" distL="114300" distR="114300">
            <wp:extent cx="6187440" cy="3449320"/>
            <wp:effectExtent l="0" t="0" r="3810" b="17780"/>
            <wp:docPr id="8"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IMG_259"/>
                    <pic:cNvPicPr>
                      <a:picLocks noChangeAspect="1"/>
                    </pic:cNvPicPr>
                  </pic:nvPicPr>
                  <pic:blipFill>
                    <a:blip r:embed="rId14"/>
                    <a:stretch>
                      <a:fillRect/>
                    </a:stretch>
                  </pic:blipFill>
                  <pic:spPr>
                    <a:xfrm>
                      <a:off x="0" y="0"/>
                      <a:ext cx="6187440" cy="3449320"/>
                    </a:xfrm>
                    <a:prstGeom prst="rect">
                      <a:avLst/>
                    </a:prstGeom>
                    <a:noFill/>
                    <a:ln w="9525">
                      <a:noFill/>
                    </a:ln>
                  </pic:spPr>
                </pic:pic>
              </a:graphicData>
            </a:graphic>
          </wp:inline>
        </w:drawing>
      </w:r>
    </w:p>
    <w:p w14:paraId="6DE943BC">
      <w:pPr>
        <w:widowControl/>
        <w:shd w:val="clear" w:color="auto" w:fill="FEFCFD"/>
        <w:spacing w:line="315"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61ADC053">
      <w:pPr>
        <w:pStyle w:val="6"/>
        <w:widowControl/>
        <w:shd w:val="clear" w:color="auto" w:fill="FEFCFD"/>
        <w:spacing w:beforeAutospacing="0" w:afterAutospacing="0" w:line="315" w:lineRule="atLeast"/>
        <w:rPr>
          <w:rFonts w:ascii="Verdana" w:hAnsi="Verdana" w:cs="Verdana"/>
          <w:color w:val="333333"/>
        </w:rPr>
      </w:pPr>
      <w:r>
        <w:rPr>
          <w:rStyle w:val="10"/>
          <w:rFonts w:ascii="Verdana" w:hAnsi="Verdana" w:cs="Verdana"/>
          <w:color w:val="222222"/>
          <w:sz w:val="18"/>
          <w:szCs w:val="18"/>
          <w:shd w:val="clear" w:color="auto" w:fill="FEFCFD"/>
        </w:rPr>
        <w:t>* Personalized EPG interface for hotel, hospital, Community and other industries. </w:t>
      </w:r>
    </w:p>
    <w:p w14:paraId="25E09278">
      <w:pPr>
        <w:pStyle w:val="6"/>
        <w:widowControl/>
        <w:shd w:val="clear" w:color="auto" w:fill="FEFCFD"/>
        <w:spacing w:beforeAutospacing="0" w:afterAutospacing="0" w:line="315" w:lineRule="atLeast"/>
        <w:rPr>
          <w:rFonts w:ascii="Verdana" w:hAnsi="Verdana" w:cs="Verdana"/>
          <w:color w:val="333333"/>
        </w:rPr>
      </w:pPr>
      <w:r>
        <w:rPr>
          <w:rStyle w:val="10"/>
          <w:rFonts w:ascii="Verdana" w:hAnsi="Verdana" w:cs="Verdana"/>
          <w:color w:val="222222"/>
          <w:sz w:val="18"/>
          <w:szCs w:val="18"/>
          <w:shd w:val="clear" w:color="auto" w:fill="FEFCFD"/>
        </w:rPr>
        <w:t>* System wallpaper is changeable and EPG content is editable.</w:t>
      </w:r>
    </w:p>
    <w:p w14:paraId="78EAB286">
      <w:pPr>
        <w:pStyle w:val="6"/>
        <w:widowControl/>
        <w:shd w:val="clear" w:color="auto" w:fill="FEFCFD"/>
        <w:spacing w:beforeAutospacing="0" w:afterAutospacing="0" w:line="315" w:lineRule="atLeast"/>
        <w:rPr>
          <w:rFonts w:ascii="Verdana" w:hAnsi="Verdana" w:cs="Verdana"/>
          <w:color w:val="333333"/>
        </w:rPr>
      </w:pPr>
      <w:r>
        <w:rPr>
          <w:rStyle w:val="10"/>
          <w:rFonts w:ascii="Verdana" w:hAnsi="Verdana" w:cs="Verdana"/>
          <w:color w:val="222222"/>
          <w:sz w:val="18"/>
          <w:szCs w:val="18"/>
          <w:shd w:val="clear" w:color="auto" w:fill="FEFCFD"/>
        </w:rPr>
        <w:t>* Various business modes blend in IPTV system</w:t>
      </w:r>
    </w:p>
    <w:p w14:paraId="7CD9AA48">
      <w:pPr>
        <w:pStyle w:val="6"/>
        <w:widowControl/>
        <w:shd w:val="clear" w:color="auto" w:fill="FEFCFD"/>
        <w:spacing w:beforeAutospacing="0" w:afterAutospacing="0" w:line="315" w:lineRule="atLeast"/>
        <w:rPr>
          <w:rFonts w:ascii="Verdana" w:hAnsi="Verdana" w:cs="Verdana"/>
          <w:color w:val="333333"/>
        </w:rPr>
      </w:pPr>
      <w:r>
        <w:rPr>
          <w:rStyle w:val="10"/>
          <w:rFonts w:ascii="Verdana" w:hAnsi="Verdana" w:cs="Verdana"/>
          <w:color w:val="222222"/>
          <w:sz w:val="18"/>
          <w:szCs w:val="18"/>
          <w:shd w:val="clear" w:color="auto" w:fill="FEFCFD"/>
        </w:rPr>
        <w:t>* Support modular interface and convenient to docking with third part manage software</w:t>
      </w:r>
    </w:p>
    <w:p w14:paraId="0FA68593">
      <w:pPr>
        <w:widowControl/>
        <w:shd w:val="clear" w:color="auto" w:fill="FEFCFD"/>
        <w:spacing w:line="315" w:lineRule="atLeast"/>
        <w:jc w:val="left"/>
        <w:rPr>
          <w:rFonts w:ascii="Verdana" w:hAnsi="Verdana" w:cs="Verdana"/>
          <w:color w:val="333333"/>
          <w:sz w:val="18"/>
          <w:szCs w:val="18"/>
        </w:rPr>
      </w:pPr>
      <w:r>
        <w:rPr>
          <w:rStyle w:val="10"/>
          <w:rFonts w:ascii="Verdana" w:hAnsi="Verdana" w:eastAsia="宋体" w:cs="Verdana"/>
          <w:color w:val="222222"/>
          <w:kern w:val="0"/>
          <w:sz w:val="18"/>
          <w:szCs w:val="18"/>
          <w:shd w:val="clear" w:color="auto" w:fill="FEFCFD"/>
        </w:rPr>
        <w:t> </w:t>
      </w:r>
    </w:p>
    <w:p w14:paraId="4AE6FE57">
      <w:pPr>
        <w:pStyle w:val="6"/>
        <w:widowControl/>
        <w:spacing w:beforeAutospacing="0" w:afterAutospacing="0" w:line="315" w:lineRule="atLeast"/>
      </w:pPr>
      <w:r>
        <w:rPr>
          <w:rStyle w:val="10"/>
          <w:rFonts w:ascii="Verdana" w:hAnsi="Verdana" w:cs="Verdana"/>
          <w:color w:val="222222"/>
          <w:sz w:val="18"/>
          <w:szCs w:val="18"/>
          <w:shd w:val="clear" w:color="auto" w:fill="FEFCFD"/>
        </w:rPr>
        <w:t>Advertisement System—Value added Services</w:t>
      </w:r>
    </w:p>
    <w:p w14:paraId="3F3F0807">
      <w:pPr>
        <w:pStyle w:val="6"/>
        <w:widowControl/>
        <w:spacing w:beforeAutospacing="0" w:afterAutospacing="0" w:line="315" w:lineRule="atLeast"/>
      </w:pPr>
      <w:r>
        <w:rPr>
          <w:rFonts w:ascii="Verdana" w:hAnsi="Verdana" w:cs="Verdana"/>
          <w:color w:val="333333"/>
          <w:sz w:val="18"/>
          <w:szCs w:val="18"/>
          <w:shd w:val="clear" w:color="auto" w:fill="FEFCFD"/>
        </w:rPr>
        <w:drawing>
          <wp:inline distT="0" distB="0" distL="114300" distR="114300">
            <wp:extent cx="6187440" cy="4509135"/>
            <wp:effectExtent l="0" t="0" r="3810" b="5715"/>
            <wp:docPr id="2"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IMG_260"/>
                    <pic:cNvPicPr>
                      <a:picLocks noChangeAspect="1"/>
                    </pic:cNvPicPr>
                  </pic:nvPicPr>
                  <pic:blipFill>
                    <a:blip r:embed="rId16"/>
                    <a:stretch>
                      <a:fillRect/>
                    </a:stretch>
                  </pic:blipFill>
                  <pic:spPr>
                    <a:xfrm>
                      <a:off x="0" y="0"/>
                      <a:ext cx="6187440" cy="4509135"/>
                    </a:xfrm>
                    <a:prstGeom prst="rect">
                      <a:avLst/>
                    </a:prstGeom>
                    <a:noFill/>
                    <a:ln w="9525">
                      <a:noFill/>
                    </a:ln>
                  </pic:spPr>
                </pic:pic>
              </a:graphicData>
            </a:graphic>
          </wp:inline>
        </w:drawing>
      </w:r>
    </w:p>
    <w:p w14:paraId="3874EC19">
      <w:pPr>
        <w:widowControl/>
        <w:shd w:val="clear" w:color="auto" w:fill="FEFCFD"/>
        <w:spacing w:line="315"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04F067E3">
      <w:pPr>
        <w:pStyle w:val="6"/>
        <w:widowControl/>
        <w:spacing w:beforeAutospacing="0" w:afterAutospacing="0" w:line="315" w:lineRule="atLeast"/>
      </w:pPr>
      <w:r>
        <w:rPr>
          <w:rStyle w:val="10"/>
          <w:rFonts w:ascii="Verdana" w:hAnsi="Verdana" w:cs="Verdana"/>
          <w:color w:val="222222"/>
          <w:sz w:val="18"/>
          <w:szCs w:val="18"/>
          <w:shd w:val="clear" w:color="auto" w:fill="FEFCFD"/>
        </w:rPr>
        <w:t>* Hotel, hospital and community version can support set up advertisement business to increase revenues.</w:t>
      </w:r>
    </w:p>
    <w:p w14:paraId="52E69F4A">
      <w:pPr>
        <w:pStyle w:val="6"/>
        <w:widowControl/>
        <w:spacing w:beforeAutospacing="0" w:afterAutospacing="0" w:line="315" w:lineRule="atLeast"/>
      </w:pPr>
      <w:r>
        <w:rPr>
          <w:rStyle w:val="10"/>
          <w:rFonts w:ascii="Verdana" w:hAnsi="Verdana" w:cs="Verdana"/>
          <w:color w:val="222222"/>
          <w:sz w:val="18"/>
          <w:szCs w:val="18"/>
          <w:shd w:val="clear" w:color="auto" w:fill="FEFCFD"/>
        </w:rPr>
        <w:t>* Ad modes include booting ad, Menu ad (only for hospital and community version), VOD ad, pictures and text ad etc.</w:t>
      </w:r>
    </w:p>
    <w:p w14:paraId="54BA676E">
      <w:pPr>
        <w:pStyle w:val="6"/>
        <w:widowControl/>
        <w:spacing w:beforeAutospacing="0" w:afterAutospacing="0" w:line="315" w:lineRule="atLeast"/>
      </w:pPr>
      <w:r>
        <w:rPr>
          <w:rStyle w:val="10"/>
          <w:rFonts w:ascii="Verdana" w:hAnsi="Verdana" w:cs="Verdana"/>
          <w:color w:val="222222"/>
          <w:sz w:val="18"/>
          <w:szCs w:val="18"/>
          <w:shd w:val="clear" w:color="auto" w:fill="FEFCFD"/>
        </w:rPr>
        <w:t>Mass HD Programs</w:t>
      </w:r>
    </w:p>
    <w:p w14:paraId="4F3E52CD">
      <w:pPr>
        <w:pStyle w:val="6"/>
        <w:widowControl/>
        <w:spacing w:beforeAutospacing="0" w:afterAutospacing="0" w:line="315" w:lineRule="atLeast"/>
      </w:pPr>
      <w:r>
        <w:rPr>
          <w:rFonts w:ascii="Verdana" w:hAnsi="Verdana" w:cs="Verdana"/>
          <w:color w:val="333333"/>
          <w:sz w:val="18"/>
          <w:szCs w:val="18"/>
          <w:shd w:val="clear" w:color="auto" w:fill="FEFCFD"/>
        </w:rPr>
        <w:drawing>
          <wp:inline distT="0" distB="0" distL="114300" distR="114300">
            <wp:extent cx="304800" cy="304800"/>
            <wp:effectExtent l="0" t="0" r="0" b="0"/>
            <wp:docPr id="3" name="图片 6" descr="IMG_26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IMG_261"/>
                    <pic:cNvPicPr>
                      <a:picLocks noChangeAspect="1"/>
                    </pic:cNvPicPr>
                  </pic:nvPicPr>
                  <pic:blipFill>
                    <a:blip r:embed="rId18"/>
                    <a:stretch>
                      <a:fillRect/>
                    </a:stretch>
                  </pic:blipFill>
                  <pic:spPr>
                    <a:xfrm>
                      <a:off x="0" y="0"/>
                      <a:ext cx="304800" cy="304800"/>
                    </a:xfrm>
                    <a:prstGeom prst="rect">
                      <a:avLst/>
                    </a:prstGeom>
                    <a:noFill/>
                    <a:ln w="9525">
                      <a:noFill/>
                    </a:ln>
                  </pic:spPr>
                </pic:pic>
              </a:graphicData>
            </a:graphic>
          </wp:inline>
        </w:drawing>
      </w:r>
    </w:p>
    <w:p w14:paraId="7972CC0C">
      <w:pPr>
        <w:pStyle w:val="6"/>
        <w:widowControl/>
        <w:spacing w:beforeAutospacing="0" w:afterAutospacing="0" w:line="315" w:lineRule="atLeast"/>
      </w:pPr>
      <w:r>
        <w:rPr>
          <w:rStyle w:val="10"/>
          <w:rFonts w:ascii="Verdana" w:hAnsi="Verdana" w:cs="Verdana"/>
          <w:color w:val="222222"/>
          <w:sz w:val="18"/>
          <w:szCs w:val="18"/>
          <w:shd w:val="clear" w:color="auto" w:fill="FEFCFD"/>
        </w:rPr>
        <w:t>* 1080P/60Hz full HD video</w:t>
      </w:r>
    </w:p>
    <w:p w14:paraId="4DFF7743">
      <w:pPr>
        <w:pStyle w:val="6"/>
        <w:widowControl/>
        <w:spacing w:beforeAutospacing="0" w:afterAutospacing="0" w:line="315" w:lineRule="atLeast"/>
      </w:pPr>
      <w:r>
        <w:rPr>
          <w:rStyle w:val="10"/>
          <w:rFonts w:ascii="Verdana" w:hAnsi="Verdana" w:cs="Verdana"/>
          <w:color w:val="222222"/>
          <w:sz w:val="18"/>
          <w:szCs w:val="18"/>
          <w:shd w:val="clear" w:color="auto" w:fill="FEFCFD"/>
        </w:rPr>
        <w:t>* Mass resource of Video on Demand including movies, entertainments, factual shows and etc</w:t>
      </w:r>
    </w:p>
    <w:p w14:paraId="4C5295D0">
      <w:pPr>
        <w:pStyle w:val="6"/>
        <w:widowControl/>
        <w:spacing w:beforeAutospacing="0" w:afterAutospacing="0" w:line="315" w:lineRule="atLeast"/>
      </w:pPr>
      <w:r>
        <w:rPr>
          <w:rStyle w:val="10"/>
          <w:rFonts w:ascii="Verdana" w:hAnsi="Verdana" w:cs="Verdana"/>
          <w:color w:val="222222"/>
          <w:sz w:val="18"/>
          <w:szCs w:val="18"/>
          <w:shd w:val="clear" w:color="auto" w:fill="FEFCFD"/>
        </w:rPr>
        <w:t>* Live programs synchronized broadcast</w:t>
      </w:r>
    </w:p>
    <w:p w14:paraId="1DF80F8B">
      <w:pPr>
        <w:pStyle w:val="6"/>
        <w:widowControl/>
        <w:spacing w:beforeAutospacing="0" w:afterAutospacing="0" w:line="315" w:lineRule="atLeast"/>
      </w:pPr>
      <w:r>
        <w:rPr>
          <w:rFonts w:ascii="Verdana" w:hAnsi="Verdana" w:cs="Verdana"/>
          <w:color w:val="333333"/>
          <w:sz w:val="18"/>
          <w:szCs w:val="18"/>
          <w:shd w:val="clear" w:color="auto" w:fill="FEFCFD"/>
        </w:rPr>
        <w:t> </w:t>
      </w:r>
    </w:p>
    <w:p w14:paraId="5CA3FEBB">
      <w:pPr>
        <w:pStyle w:val="6"/>
        <w:widowControl/>
        <w:spacing w:beforeAutospacing="0" w:afterAutospacing="0" w:line="315" w:lineRule="atLeast"/>
      </w:pPr>
      <w:r>
        <w:rPr>
          <w:rStyle w:val="10"/>
          <w:rFonts w:ascii="Verdana" w:hAnsi="Verdana" w:cs="Verdana"/>
          <w:color w:val="222222"/>
          <w:sz w:val="18"/>
          <w:szCs w:val="18"/>
          <w:shd w:val="clear" w:color="auto" w:fill="FEFCFD"/>
        </w:rPr>
        <w:t>Strength and After-sale Services</w:t>
      </w:r>
    </w:p>
    <w:p w14:paraId="272801EC">
      <w:pPr>
        <w:pStyle w:val="6"/>
        <w:widowControl/>
        <w:spacing w:beforeAutospacing="0" w:afterAutospacing="0" w:line="315" w:lineRule="atLeast"/>
      </w:pPr>
      <w:r>
        <w:rPr>
          <w:rStyle w:val="10"/>
          <w:rFonts w:ascii="Verdana" w:hAnsi="Verdana" w:cs="Verdana"/>
          <w:color w:val="222222"/>
          <w:sz w:val="18"/>
          <w:szCs w:val="18"/>
          <w:shd w:val="clear" w:color="auto" w:fill="FEFCFD"/>
        </w:rPr>
        <w:t>* FMUSER IPTV system is with solid quality based on FMUSER’s own DTV head-end equipment</w:t>
      </w:r>
    </w:p>
    <w:p w14:paraId="73CCA2E7">
      <w:pPr>
        <w:pStyle w:val="6"/>
        <w:widowControl/>
        <w:spacing w:beforeAutospacing="0" w:afterAutospacing="0" w:line="315" w:lineRule="atLeast"/>
      </w:pPr>
      <w:r>
        <w:rPr>
          <w:rStyle w:val="10"/>
          <w:rFonts w:ascii="Verdana" w:hAnsi="Verdana" w:cs="Verdana"/>
          <w:color w:val="222222"/>
          <w:sz w:val="18"/>
          <w:szCs w:val="18"/>
          <w:shd w:val="clear" w:color="auto" w:fill="FEFCFD"/>
        </w:rPr>
        <w:t>* The whole system is self research and developed, which makes it easy for the after-sale maintenances</w:t>
      </w:r>
    </w:p>
    <w:p w14:paraId="636713A8">
      <w:pPr>
        <w:pStyle w:val="6"/>
        <w:widowControl/>
        <w:spacing w:beforeAutospacing="0" w:afterAutospacing="0" w:line="315" w:lineRule="atLeast"/>
      </w:pPr>
      <w:r>
        <w:rPr>
          <w:rStyle w:val="10"/>
          <w:rFonts w:ascii="Verdana" w:hAnsi="Verdana" w:cs="Verdana"/>
          <w:color w:val="222222"/>
          <w:sz w:val="18"/>
          <w:szCs w:val="18"/>
          <w:shd w:val="clear" w:color="auto" w:fill="FEFCFD"/>
        </w:rPr>
        <w:t>* Skilled after-sale supporting team</w:t>
      </w:r>
    </w:p>
    <w:p w14:paraId="229CCC05">
      <w:pPr>
        <w:pStyle w:val="6"/>
        <w:widowControl/>
        <w:spacing w:beforeAutospacing="0" w:afterAutospacing="0" w:line="315" w:lineRule="atLeast"/>
      </w:pPr>
      <w:r>
        <w:rPr>
          <w:rFonts w:ascii="Verdana" w:hAnsi="Verdana" w:cs="Verdana"/>
          <w:color w:val="333333"/>
          <w:sz w:val="18"/>
          <w:szCs w:val="18"/>
          <w:shd w:val="clear" w:color="auto" w:fill="FEFCFD"/>
        </w:rPr>
        <w:t> </w:t>
      </w:r>
    </w:p>
    <w:p w14:paraId="5DBE8F7C">
      <w:pPr>
        <w:pStyle w:val="6"/>
        <w:widowControl/>
        <w:spacing w:beforeAutospacing="0" w:afterAutospacing="0" w:line="324" w:lineRule="atLeast"/>
      </w:pPr>
      <w:r>
        <w:rPr>
          <w:rFonts w:ascii="Verdana" w:hAnsi="Verdana" w:cs="Verdana"/>
          <w:color w:val="333333"/>
          <w:sz w:val="18"/>
          <w:szCs w:val="18"/>
          <w:shd w:val="clear" w:color="auto" w:fill="FEFCFD"/>
        </w:rPr>
        <w:t> </w:t>
      </w:r>
    </w:p>
    <w:p w14:paraId="137785EA">
      <w:pPr>
        <w:widowControl/>
        <w:numPr>
          <w:ilvl w:val="0"/>
          <w:numId w:val="1"/>
        </w:numPr>
        <w:spacing w:line="324" w:lineRule="atLeast"/>
        <w:ind w:left="0"/>
      </w:pPr>
      <w:r>
        <w:rPr>
          <w:rFonts w:ascii="Verdana" w:hAnsi="Verdana" w:cs="Verdana"/>
          <w:color w:val="333333"/>
          <w:sz w:val="18"/>
          <w:szCs w:val="18"/>
          <w:shd w:val="clear" w:color="auto" w:fill="FEFCFD"/>
        </w:rPr>
        <w:t> </w:t>
      </w:r>
    </w:p>
    <w:p w14:paraId="1F226A42">
      <w:pPr>
        <w:widowControl/>
        <w:shd w:val="clear" w:color="auto" w:fill="F2F2F4"/>
        <w:jc w:val="left"/>
        <w:rPr>
          <w:rFonts w:ascii="Verdana" w:hAnsi="Verdana" w:cs="Verdana"/>
          <w:color w:val="333333"/>
          <w:sz w:val="18"/>
          <w:szCs w:val="18"/>
        </w:rPr>
      </w:pPr>
    </w:p>
    <w:p w14:paraId="0B896AC3">
      <w:pPr>
        <w:rPr>
          <w:rFonts w:ascii="Verdana" w:hAnsi="Verdana" w:cs="Verdana"/>
          <w:color w:val="000000"/>
          <w:sz w:val="28"/>
        </w:rPr>
      </w:pPr>
    </w:p>
    <w:p w14:paraId="148A313D">
      <w:pPr>
        <w:rPr>
          <w:rFonts w:ascii="Verdana" w:hAnsi="Verdana" w:cs="Verdana"/>
          <w:b/>
          <w:color w:val="000000"/>
          <w:sz w:val="22"/>
        </w:rPr>
      </w:pPr>
      <w:r>
        <w:rPr>
          <w:rFonts w:hint="eastAsia" w:ascii="Verdana" w:hAnsi="Verdana" w:cs="Verdana"/>
          <w:b/>
          <w:color w:val="000000"/>
          <w:sz w:val="22"/>
        </w:rPr>
        <w:t>About Us</w:t>
      </w:r>
    </w:p>
    <w:p w14:paraId="72A8F058">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12F27D0">
      <w:pPr>
        <w:rPr>
          <w:rFonts w:ascii="Verdana" w:hAnsi="Verdana" w:cs="Verdana"/>
          <w:color w:val="000000"/>
          <w:sz w:val="18"/>
        </w:rPr>
      </w:pPr>
    </w:p>
    <w:p w14:paraId="5D3EF108">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51A5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3D452B7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1B6B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A9BC41"/>
    <w:multiLevelType w:val="multilevel"/>
    <w:tmpl w:val="ABA9BC4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B4343"/>
    <w:rsid w:val="000C61CB"/>
    <w:rsid w:val="001D0C80"/>
    <w:rsid w:val="001E63E5"/>
    <w:rsid w:val="00215238"/>
    <w:rsid w:val="00227839"/>
    <w:rsid w:val="00270F98"/>
    <w:rsid w:val="003743F3"/>
    <w:rsid w:val="003F2047"/>
    <w:rsid w:val="00444478"/>
    <w:rsid w:val="00453C05"/>
    <w:rsid w:val="00465307"/>
    <w:rsid w:val="0049468E"/>
    <w:rsid w:val="0060471C"/>
    <w:rsid w:val="00622ACE"/>
    <w:rsid w:val="00665764"/>
    <w:rsid w:val="00731840"/>
    <w:rsid w:val="007349B0"/>
    <w:rsid w:val="007359E2"/>
    <w:rsid w:val="0077681E"/>
    <w:rsid w:val="007A7285"/>
    <w:rsid w:val="008D6808"/>
    <w:rsid w:val="00952937"/>
    <w:rsid w:val="00A16F8C"/>
    <w:rsid w:val="00A35CEF"/>
    <w:rsid w:val="00AE759F"/>
    <w:rsid w:val="00AF7C10"/>
    <w:rsid w:val="00B11FEF"/>
    <w:rsid w:val="00B4381C"/>
    <w:rsid w:val="00B539FF"/>
    <w:rsid w:val="00B56E04"/>
    <w:rsid w:val="00BD4043"/>
    <w:rsid w:val="00C17915"/>
    <w:rsid w:val="00C44FAF"/>
    <w:rsid w:val="00D24477"/>
    <w:rsid w:val="00E44385"/>
    <w:rsid w:val="00F268A0"/>
    <w:rsid w:val="00F714FF"/>
    <w:rsid w:val="00F7593F"/>
    <w:rsid w:val="00FC60FC"/>
    <w:rsid w:val="033D434A"/>
    <w:rsid w:val="05146B29"/>
    <w:rsid w:val="0A680B1B"/>
    <w:rsid w:val="0E714EC9"/>
    <w:rsid w:val="0FC87CEA"/>
    <w:rsid w:val="101C4557"/>
    <w:rsid w:val="15C25510"/>
    <w:rsid w:val="180972EE"/>
    <w:rsid w:val="18AE427D"/>
    <w:rsid w:val="18E81EA3"/>
    <w:rsid w:val="1B974A15"/>
    <w:rsid w:val="1CDC4CA0"/>
    <w:rsid w:val="1FCC39C5"/>
    <w:rsid w:val="20F61905"/>
    <w:rsid w:val="2199682E"/>
    <w:rsid w:val="239E3C7B"/>
    <w:rsid w:val="27B55639"/>
    <w:rsid w:val="2A752F8B"/>
    <w:rsid w:val="2C665CEA"/>
    <w:rsid w:val="2E0F6BE8"/>
    <w:rsid w:val="314F3E41"/>
    <w:rsid w:val="324538A1"/>
    <w:rsid w:val="37C64F4D"/>
    <w:rsid w:val="3B533162"/>
    <w:rsid w:val="3F103B78"/>
    <w:rsid w:val="414A6FEF"/>
    <w:rsid w:val="45872050"/>
    <w:rsid w:val="478E224E"/>
    <w:rsid w:val="485E04E5"/>
    <w:rsid w:val="487316FE"/>
    <w:rsid w:val="49B75FAC"/>
    <w:rsid w:val="4E4A4BF6"/>
    <w:rsid w:val="4F8D25ED"/>
    <w:rsid w:val="50724279"/>
    <w:rsid w:val="51AD130D"/>
    <w:rsid w:val="540A3FAB"/>
    <w:rsid w:val="562E484B"/>
    <w:rsid w:val="56834992"/>
    <w:rsid w:val="56E072F6"/>
    <w:rsid w:val="5930748A"/>
    <w:rsid w:val="59933671"/>
    <w:rsid w:val="5AA83521"/>
    <w:rsid w:val="5EEA5249"/>
    <w:rsid w:val="609213A6"/>
    <w:rsid w:val="61BA6334"/>
    <w:rsid w:val="63C27F07"/>
    <w:rsid w:val="68AD6386"/>
    <w:rsid w:val="6D7A6503"/>
    <w:rsid w:val="6EF67CCC"/>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Software/IPTV%20System/3EEECN_20180509033121.jpg" TargetMode="External"/><Relationship Id="rId8" Type="http://schemas.openxmlformats.org/officeDocument/2006/relationships/image" Target="media/image3.jpeg"/><Relationship Id="rId7" Type="http://schemas.openxmlformats.org/officeDocument/2006/relationships/hyperlink" Target="https://english.dsdvb.com/Upload/images/Product/STB/3EEECN_20180509035330.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NULL"/><Relationship Id="rId17" Type="http://schemas.openxmlformats.org/officeDocument/2006/relationships/hyperlink" Target="https://english.dsdvb.com/Upload/images/Product/STB/IPTV%20STB/3EEECN_20171123085946.png" TargetMode="External"/><Relationship Id="rId16" Type="http://schemas.openxmlformats.org/officeDocument/2006/relationships/image" Target="media/image7.jpeg"/><Relationship Id="rId15" Type="http://schemas.openxmlformats.org/officeDocument/2006/relationships/hyperlink" Target="https://english.dsdvb.com/Upload/images/Product/STB/IPTV%20STB/3EEECN_20171025060653.jpg" TargetMode="External"/><Relationship Id="rId14" Type="http://schemas.openxmlformats.org/officeDocument/2006/relationships/image" Target="media/image6.jpeg"/><Relationship Id="rId13" Type="http://schemas.openxmlformats.org/officeDocument/2006/relationships/hyperlink" Target="https://english.dsdvb.com/Upload/images/Product/STB/IPTV%20STB/3EEECN_20171206091423.jpg" TargetMode="External"/><Relationship Id="rId12" Type="http://schemas.openxmlformats.org/officeDocument/2006/relationships/image" Target="media/image5.jpeg"/><Relationship Id="rId11" Type="http://schemas.openxmlformats.org/officeDocument/2006/relationships/hyperlink" Target="https://english.dsdvb.com/Upload/images/Product/Software/IPTV%20System/3EEECN_20180509033137.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731</Words>
  <Characters>4081</Characters>
  <Lines>32</Lines>
  <Paragraphs>9</Paragraphs>
  <TotalTime>29</TotalTime>
  <ScaleCrop>false</ScaleCrop>
  <LinksUpToDate>false</LinksUpToDate>
  <CharactersWithSpaces>4714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2025-08-20T06:19:35Z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