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566C1">
      <w:pPr>
        <w:jc w:val="center"/>
        <w:rPr>
          <w:rFonts w:ascii="Verdana" w:hAnsi="Verdana" w:cs="Verdana"/>
          <w:color w:val="000000"/>
          <w:sz w:val="28"/>
        </w:rPr>
      </w:pPr>
      <w:r>
        <w:rPr>
          <w:rFonts w:hint="eastAsia" w:ascii="Verdana" w:hAnsi="Verdana" w:cs="Verdana"/>
          <w:b/>
          <w:i w:val="0"/>
          <w:strike w:val="0"/>
          <w:color w:val="000000"/>
          <w:sz w:val="22"/>
          <w:lang w:eastAsia="zh-CN"/>
        </w:rPr>
        <w:t>FMUSER Encoder Modulator 1 IN-1 OUT DVB-S2-DVB-T Signal Type IP Gateway Protocol Broadcasting &amp; Hotel IPTV System</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Integration</w:t>
      </w:r>
      <w:bookmarkStart w:id="0" w:name="_GoBack"/>
      <w:bookmarkEnd w:id="0"/>
      <w:r>
        <w:rPr>
          <w:rFonts w:hint="eastAsia" w:ascii="Verdana" w:hAnsi="Verdana" w:cs="Verdana"/>
          <w:b/>
          <w:i w:val="0"/>
          <w:strike w:val="0"/>
          <w:color w:val="000000"/>
          <w:sz w:val="22"/>
          <w:lang w:eastAsia="zh-CN"/>
        </w:rPr>
        <w:t xml:space="preserve"> </w:t>
      </w:r>
      <w:r>
        <w:rPr>
          <w:rFonts w:ascii="Verdana" w:hAnsi="Verdana" w:cs="Verdana"/>
          <w:color w:val="000000"/>
          <w:sz w:val="28"/>
        </w:rPr>
        <w:drawing>
          <wp:inline distT="0" distB="0" distL="114300" distR="114300">
            <wp:extent cx="6593840" cy="4596130"/>
            <wp:effectExtent l="0" t="0" r="0" b="0"/>
            <wp:docPr id="1" name="图片 1" descr="3EEECN_20201023071308"/>
            <wp:cNvGraphicFramePr/>
            <a:graphic xmlns:a="http://schemas.openxmlformats.org/drawingml/2006/main">
              <a:graphicData uri="http://schemas.openxmlformats.org/drawingml/2006/picture">
                <pic:pic xmlns:pic="http://schemas.openxmlformats.org/drawingml/2006/picture">
                  <pic:nvPicPr>
                    <pic:cNvPr id="1" name="图片 1" descr="3EEECN_20201023071308"/>
                    <pic:cNvPicPr/>
                  </pic:nvPicPr>
                  <pic:blipFill>
                    <a:blip r:embed="rId6"/>
                    <a:stretch>
                      <a:fillRect/>
                    </a:stretch>
                  </pic:blipFill>
                  <pic:spPr>
                    <a:xfrm>
                      <a:off x="0" y="0"/>
                      <a:ext cx="6593840" cy="4596130"/>
                    </a:xfrm>
                    <a:prstGeom prst="rect">
                      <a:avLst/>
                    </a:prstGeom>
                  </pic:spPr>
                </pic:pic>
              </a:graphicData>
            </a:graphic>
          </wp:inline>
        </w:drawing>
      </w:r>
    </w:p>
    <w:p w14:paraId="4D0EF612">
      <w:pPr>
        <w:pStyle w:val="6"/>
        <w:widowControl/>
        <w:spacing w:beforeAutospacing="0" w:afterAutospacing="0" w:line="324" w:lineRule="atLeast"/>
        <w:jc w:val="center"/>
      </w:pPr>
      <w:r>
        <w:rPr>
          <w:rFonts w:ascii="Verdana" w:hAnsi="Verdana" w:cs="Verdana"/>
          <w:color w:val="000000"/>
          <w:sz w:val="28"/>
        </w:rPr>
        <w:br w:type="textWrapping"/>
      </w:r>
      <w:r>
        <w:rPr>
          <w:rFonts w:ascii="Verdana" w:hAnsi="Verdana" w:cs="Verdana"/>
          <w:color w:val="333333"/>
          <w:sz w:val="18"/>
          <w:szCs w:val="18"/>
          <w:shd w:val="clear" w:color="auto" w:fill="FEFCFD"/>
        </w:rPr>
        <w:drawing>
          <wp:inline distT="0" distB="0" distL="114300" distR="114300">
            <wp:extent cx="5073015" cy="7129780"/>
            <wp:effectExtent l="0" t="0" r="13335" b="1397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5073015" cy="7129780"/>
                    </a:xfrm>
                    <a:prstGeom prst="rect">
                      <a:avLst/>
                    </a:prstGeom>
                    <a:noFill/>
                    <a:ln w="9525">
                      <a:noFill/>
                    </a:ln>
                  </pic:spPr>
                </pic:pic>
              </a:graphicData>
            </a:graphic>
          </wp:inline>
        </w:drawing>
      </w:r>
    </w:p>
    <w:p w14:paraId="4724C867">
      <w:pPr>
        <w:rPr>
          <w:rFonts w:hint="eastAsia" w:ascii="Verdana" w:hAnsi="Verdana" w:cs="Verdana"/>
          <w:b/>
          <w:color w:val="000000"/>
          <w:sz w:val="22"/>
        </w:rPr>
      </w:pPr>
      <w:r>
        <w:rPr>
          <w:rFonts w:hint="eastAsia" w:ascii="Verdana" w:hAnsi="Verdana" w:cs="Verdana"/>
          <w:b/>
          <w:color w:val="000000"/>
          <w:sz w:val="22"/>
        </w:rPr>
        <w:t>Product overview</w:t>
      </w:r>
    </w:p>
    <w:p w14:paraId="55022053">
      <w:pPr>
        <w:rPr>
          <w:rFonts w:hint="eastAsia" w:ascii="Verdana" w:hAnsi="Verdana" w:cs="Verdana"/>
          <w:color w:val="000000"/>
          <w:sz w:val="18"/>
        </w:rPr>
      </w:pPr>
      <w:r>
        <w:rPr>
          <w:rFonts w:hint="eastAsia" w:ascii="Verdana" w:hAnsi="Verdana" w:cs="Verdana"/>
          <w:color w:val="000000"/>
          <w:sz w:val="18"/>
        </w:rPr>
        <w:t>The FMUSER Mobile SMS Solution enables broadcast content delivery and hotel IPTV management via SMS technology. It supports real-time messaging integration with television/radio transmission systems and hospitality networks. The solution operates via web-based control panels and is compatible with global telecom infrastructures. Ideal for broadcasters requiring audience engagement tools and hotels deploying IPTV guest services.</w:t>
      </w:r>
    </w:p>
    <w:p w14:paraId="13274BAF">
      <w:pPr>
        <w:rPr>
          <w:rFonts w:hint="eastAsia" w:ascii="Verdana" w:hAnsi="Verdana" w:cs="Verdana"/>
          <w:b/>
          <w:color w:val="000000"/>
          <w:sz w:val="22"/>
        </w:rPr>
      </w:pPr>
      <w:r>
        <w:rPr>
          <w:rFonts w:hint="eastAsia" w:ascii="Verdana" w:hAnsi="Verdana" w:cs="Verdana"/>
          <w:b/>
          <w:color w:val="000000"/>
          <w:sz w:val="22"/>
        </w:rPr>
        <w:t>Key feature</w:t>
      </w:r>
    </w:p>
    <w:p w14:paraId="35797DB4">
      <w:pPr>
        <w:rPr>
          <w:rFonts w:hint="eastAsia" w:ascii="Verdana" w:hAnsi="Verdana" w:cs="Verdana"/>
          <w:color w:val="000000"/>
          <w:sz w:val="18"/>
        </w:rPr>
      </w:pPr>
      <w:r>
        <w:rPr>
          <w:rFonts w:hint="eastAsia" w:ascii="Verdana" w:hAnsi="Verdana" w:cs="Verdana"/>
          <w:color w:val="000000"/>
          <w:sz w:val="18"/>
        </w:rPr>
        <w:t>Trusted by 20,000+ clients since 2009</w:t>
      </w:r>
    </w:p>
    <w:p w14:paraId="64626A26">
      <w:pPr>
        <w:rPr>
          <w:rFonts w:ascii="Verdana" w:hAnsi="Verdana" w:cs="Verdana"/>
          <w:b/>
          <w:color w:val="000000"/>
          <w:sz w:val="22"/>
        </w:rPr>
      </w:pPr>
      <w:r>
        <w:rPr>
          <w:rFonts w:hint="eastAsia" w:ascii="Verdana" w:hAnsi="Verdana" w:cs="Verdana"/>
          <w:b/>
          <w:color w:val="000000"/>
          <w:sz w:val="22"/>
        </w:rPr>
        <w:t>About Us</w:t>
      </w:r>
    </w:p>
    <w:p w14:paraId="6B5E1C1B">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CC52799">
      <w:pPr>
        <w:rPr>
          <w:rFonts w:ascii="Verdana" w:hAnsi="Verdana" w:cs="Verdana"/>
          <w:color w:val="000000"/>
          <w:sz w:val="18"/>
        </w:rPr>
      </w:pPr>
    </w:p>
    <w:p w14:paraId="234C4066">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E765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FB54B5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73D8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C678E"/>
    <w:rsid w:val="008D6808"/>
    <w:rsid w:val="008F2328"/>
    <w:rsid w:val="00952937"/>
    <w:rsid w:val="00A06B1F"/>
    <w:rsid w:val="00A16F8C"/>
    <w:rsid w:val="00A35CEF"/>
    <w:rsid w:val="00AE759F"/>
    <w:rsid w:val="00AF7C10"/>
    <w:rsid w:val="00B11FEF"/>
    <w:rsid w:val="00B4381C"/>
    <w:rsid w:val="00B539FF"/>
    <w:rsid w:val="00B56E04"/>
    <w:rsid w:val="00B863C7"/>
    <w:rsid w:val="00BD4043"/>
    <w:rsid w:val="00C44FAF"/>
    <w:rsid w:val="00D24477"/>
    <w:rsid w:val="00F268A0"/>
    <w:rsid w:val="00F714FF"/>
    <w:rsid w:val="00F7593F"/>
    <w:rsid w:val="00FC60FC"/>
    <w:rsid w:val="033D434A"/>
    <w:rsid w:val="06E07099"/>
    <w:rsid w:val="0A680B1B"/>
    <w:rsid w:val="0E714EC9"/>
    <w:rsid w:val="0FC87CEA"/>
    <w:rsid w:val="101C4557"/>
    <w:rsid w:val="15C25510"/>
    <w:rsid w:val="18AE427D"/>
    <w:rsid w:val="18E81EA3"/>
    <w:rsid w:val="1B974A15"/>
    <w:rsid w:val="1CDC4CA0"/>
    <w:rsid w:val="1FCC39C5"/>
    <w:rsid w:val="20E974DE"/>
    <w:rsid w:val="20F61905"/>
    <w:rsid w:val="2199682E"/>
    <w:rsid w:val="21F820CE"/>
    <w:rsid w:val="239E3C7B"/>
    <w:rsid w:val="27B55639"/>
    <w:rsid w:val="2A752F8B"/>
    <w:rsid w:val="2C665CEA"/>
    <w:rsid w:val="2E0F6BE8"/>
    <w:rsid w:val="314F3E41"/>
    <w:rsid w:val="3B533162"/>
    <w:rsid w:val="3D8D7115"/>
    <w:rsid w:val="3EB93F34"/>
    <w:rsid w:val="45872050"/>
    <w:rsid w:val="478E224E"/>
    <w:rsid w:val="485E04E5"/>
    <w:rsid w:val="487316FE"/>
    <w:rsid w:val="49B75FAC"/>
    <w:rsid w:val="4E4A4BF6"/>
    <w:rsid w:val="4F8D25ED"/>
    <w:rsid w:val="51AD130D"/>
    <w:rsid w:val="540A3FAB"/>
    <w:rsid w:val="562E484B"/>
    <w:rsid w:val="56834992"/>
    <w:rsid w:val="58254194"/>
    <w:rsid w:val="5930748A"/>
    <w:rsid w:val="5935472D"/>
    <w:rsid w:val="59933671"/>
    <w:rsid w:val="5AA83521"/>
    <w:rsid w:val="5EEA5249"/>
    <w:rsid w:val="609213A6"/>
    <w:rsid w:val="61BA6334"/>
    <w:rsid w:val="63C27F07"/>
    <w:rsid w:val="68AD6386"/>
    <w:rsid w:val="6D7A6503"/>
    <w:rsid w:val="70757613"/>
    <w:rsid w:val="70B756B4"/>
    <w:rsid w:val="73270F88"/>
    <w:rsid w:val="74455F31"/>
    <w:rsid w:val="7540100C"/>
    <w:rsid w:val="77243FAA"/>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Software/Mobile%20SMS/3EEECN_20201023070729.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130</Words>
  <Characters>845</Characters>
  <Lines>2</Lines>
  <Paragraphs>1</Paragraphs>
  <TotalTime>0</TotalTime>
  <ScaleCrop>false</ScaleCrop>
  <LinksUpToDate>false</LinksUpToDate>
  <CharactersWithSpaces>976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2025-08-20T07:53:23Z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