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A2A3A">
      <w:pPr>
        <w:pStyle w:val="6"/>
        <w:widowControl/>
        <w:spacing w:beforeAutospacing="0" w:afterAutospacing="0" w:line="324" w:lineRule="atLeast"/>
        <w:jc w:val="center"/>
      </w:pPr>
      <w:r>
        <w:rPr>
          <w:rFonts w:hint="eastAsia" w:ascii="Verdana" w:hAnsi="Verdana" w:cs="Verdana"/>
          <w:b/>
          <w:i w:val="0"/>
          <w:strike w:val="0"/>
          <w:color w:val="000000"/>
          <w:sz w:val="22"/>
          <w:lang w:eastAsia="zh-CN"/>
        </w:rPr>
        <w:t>FMUSER FUQ-ADS Advertising System DVB-Compliant 1RU Rack Mount ASI-IP Interface Multi-Format Ad Delivery Text-Graphic-Video Support Targeted Digital TV Ads for Pay-TV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Operators</w:t>
      </w:r>
      <w:bookmarkStart w:id="0" w:name="_GoBack"/>
      <w:bookmarkEnd w:id="0"/>
      <w:r>
        <w:rPr>
          <w:rFonts w:hint="eastAsia" w:ascii="Verdana" w:hAnsi="Verdana" w:cs="Verdana"/>
          <w:b/>
          <w:i w:val="0"/>
          <w:strike w:val="0"/>
          <w:color w:val="000000"/>
          <w:sz w:val="22"/>
          <w:lang w:eastAsia="zh-CN"/>
        </w:rPr>
        <w:t xml:space="preserve"> </w:t>
      </w:r>
      <w:r>
        <w:rPr>
          <w:rFonts w:ascii="Verdana" w:hAnsi="Verdana" w:cs="Verdana"/>
          <w:color w:val="000000"/>
          <w:sz w:val="28"/>
        </w:rPr>
        <w:drawing>
          <wp:inline distT="0" distB="0" distL="114300" distR="114300">
            <wp:extent cx="6172200" cy="4241800"/>
            <wp:effectExtent l="0" t="0" r="0" b="6350"/>
            <wp:docPr id="1" name="图片 1" descr="3EEECN_20130403034841"/>
            <wp:cNvGraphicFramePr/>
            <a:graphic xmlns:a="http://schemas.openxmlformats.org/drawingml/2006/main">
              <a:graphicData uri="http://schemas.openxmlformats.org/drawingml/2006/picture">
                <pic:pic xmlns:pic="http://schemas.openxmlformats.org/drawingml/2006/picture">
                  <pic:nvPicPr>
                    <pic:cNvPr id="1" name="图片 1" descr="3EEECN_20130403034841"/>
                    <pic:cNvPicPr/>
                  </pic:nvPicPr>
                  <pic:blipFill>
                    <a:blip r:embed="rId6"/>
                    <a:stretch>
                      <a:fillRect/>
                    </a:stretch>
                  </pic:blipFill>
                  <pic:spPr>
                    <a:xfrm>
                      <a:off x="0" y="0"/>
                      <a:ext cx="6172200" cy="4241800"/>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2995" cy="1343660"/>
            <wp:effectExtent l="0" t="0" r="8255" b="889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2995" cy="1343660"/>
                    </a:xfrm>
                    <a:prstGeom prst="rect">
                      <a:avLst/>
                    </a:prstGeom>
                    <a:noFill/>
                    <a:ln w="9525">
                      <a:noFill/>
                    </a:ln>
                  </pic:spPr>
                </pic:pic>
              </a:graphicData>
            </a:graphic>
          </wp:inline>
        </w:drawing>
      </w:r>
    </w:p>
    <w:p w14:paraId="095991CE">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8710" cy="1558290"/>
            <wp:effectExtent l="0" t="0" r="2540" b="3810"/>
            <wp:docPr id="10"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IMG_257"/>
                    <pic:cNvPicPr>
                      <a:picLocks noChangeAspect="1"/>
                    </pic:cNvPicPr>
                  </pic:nvPicPr>
                  <pic:blipFill>
                    <a:blip r:embed="rId10"/>
                    <a:stretch>
                      <a:fillRect/>
                    </a:stretch>
                  </pic:blipFill>
                  <pic:spPr>
                    <a:xfrm>
                      <a:off x="0" y="0"/>
                      <a:ext cx="6188710" cy="1558290"/>
                    </a:xfrm>
                    <a:prstGeom prst="rect">
                      <a:avLst/>
                    </a:prstGeom>
                    <a:noFill/>
                    <a:ln w="9525">
                      <a:noFill/>
                    </a:ln>
                  </pic:spPr>
                </pic:pic>
              </a:graphicData>
            </a:graphic>
          </wp:inline>
        </w:drawing>
      </w:r>
    </w:p>
    <w:p w14:paraId="6437AF3A">
      <w:pPr>
        <w:pStyle w:val="6"/>
        <w:widowControl/>
        <w:spacing w:beforeAutospacing="0" w:afterAutospacing="0" w:line="324" w:lineRule="atLeast"/>
      </w:pPr>
      <w:r>
        <w:rPr>
          <w:rFonts w:hint="eastAsia" w:ascii="Verdana" w:hAnsi="Verdana" w:cs="Verdana"/>
          <w:color w:val="6699CC"/>
          <w:sz w:val="54"/>
          <w:szCs w:val="54"/>
          <w:shd w:val="clear" w:color="auto" w:fill="FFD700"/>
        </w:rPr>
        <w:t>Product Overview</w:t>
      </w:r>
      <w:r>
        <w:rPr>
          <w:rFonts w:ascii="Verdana" w:hAnsi="Verdana" w:cs="Verdana"/>
          <w:color w:val="6699CC"/>
          <w:sz w:val="54"/>
          <w:szCs w:val="54"/>
          <w:shd w:val="clear" w:color="auto" w:fill="FFD700"/>
        </w:rPr>
        <w:t>:</w:t>
      </w:r>
    </w:p>
    <w:p w14:paraId="706C0EA7">
      <w:pPr>
        <w:widowControl/>
        <w:shd w:val="clear" w:color="auto" w:fill="FEFCFD"/>
        <w:spacing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p>
    <w:p w14:paraId="13DE1543">
      <w:pPr>
        <w:widowControl/>
        <w:shd w:val="clear" w:color="auto" w:fill="FEFCFD"/>
        <w:spacing w:line="324" w:lineRule="atLeast"/>
        <w:rPr>
          <w:rFonts w:ascii="Verdana" w:hAnsi="Verdana" w:cs="Verdana"/>
          <w:color w:val="333333"/>
          <w:sz w:val="18"/>
          <w:szCs w:val="18"/>
        </w:rPr>
      </w:pPr>
      <w:r>
        <w:rPr>
          <w:rFonts w:ascii="Verdana" w:hAnsi="Verdana" w:eastAsia="宋体" w:cs="Verdana"/>
          <w:color w:val="6699CC"/>
          <w:kern w:val="0"/>
          <w:sz w:val="54"/>
          <w:szCs w:val="54"/>
          <w:shd w:val="clear" w:color="auto" w:fill="FFD700"/>
        </w:rPr>
        <w:t> </w:t>
      </w:r>
      <w:r>
        <w:rPr>
          <w:rFonts w:hint="eastAsia" w:ascii="Verdana" w:hAnsi="Verdana" w:eastAsia="宋体" w:cs="Verdana"/>
          <w:color w:val="6699CC"/>
          <w:kern w:val="0"/>
          <w:sz w:val="54"/>
          <w:szCs w:val="54"/>
          <w:shd w:val="clear" w:color="auto" w:fill="FFD700"/>
          <w:lang w:eastAsia="zh-CN"/>
        </w:rPr>
        <w:t>Key feature</w:t>
      </w:r>
      <w:r>
        <w:rPr>
          <w:rFonts w:ascii="Verdana" w:hAnsi="Verdana" w:eastAsia="宋体" w:cs="Verdana"/>
          <w:color w:val="6699CC"/>
          <w:kern w:val="0"/>
          <w:sz w:val="54"/>
          <w:szCs w:val="54"/>
          <w:shd w:val="clear" w:color="auto" w:fill="FFD700"/>
        </w:rPr>
        <w:t>:</w:t>
      </w:r>
    </w:p>
    <w:p w14:paraId="61F3049C">
      <w:pPr>
        <w:widowControl/>
        <w:shd w:val="clear" w:color="auto" w:fill="FEFCFD"/>
        <w:spacing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Complies with DVB standards for seamless headend integration</w:t>
      </w:r>
    </w:p>
    <w:p w14:paraId="6F001254">
      <w:pPr>
        <w:widowControl/>
        <w:shd w:val="clear" w:color="auto" w:fill="FEFCFD"/>
        <w:spacing w:line="324" w:lineRule="atLeast"/>
        <w:rPr>
          <w:rFonts w:ascii="Verdana" w:hAnsi="Verdana" w:cs="Verdana"/>
          <w:color w:val="333333"/>
          <w:sz w:val="18"/>
          <w:szCs w:val="18"/>
        </w:rPr>
      </w:pPr>
      <w:r>
        <w:rPr>
          <w:rFonts w:ascii="Verdana" w:hAnsi="Verdana" w:eastAsia="宋体" w:cs="Verdana"/>
          <w:color w:val="6699CC"/>
          <w:kern w:val="0"/>
          <w:sz w:val="54"/>
          <w:szCs w:val="54"/>
          <w:shd w:val="clear" w:color="auto" w:fill="FFD700"/>
        </w:rPr>
        <w:t>System Structure:</w:t>
      </w:r>
    </w:p>
    <w:p w14:paraId="28147545">
      <w:pPr>
        <w:widowControl/>
        <w:shd w:val="clear" w:color="auto" w:fill="FEFCFD"/>
        <w:spacing w:line="324" w:lineRule="atLeast"/>
        <w:rPr>
          <w:rFonts w:ascii="Verdana" w:hAnsi="Verdana" w:cs="Verdana"/>
          <w:color w:val="333333"/>
          <w:sz w:val="18"/>
          <w:szCs w:val="18"/>
        </w:rPr>
      </w:pPr>
      <w:r>
        <w:rPr>
          <w:rFonts w:ascii="Verdana" w:hAnsi="Verdana" w:eastAsia="宋体" w:cs="Verdana"/>
          <w:color w:val="333333"/>
          <w:sz w:val="18"/>
          <w:szCs w:val="18"/>
          <w:shd w:val="clear" w:color="auto" w:fill="FEFCFD"/>
        </w:rPr>
        <w:drawing>
          <wp:inline distT="0" distB="0" distL="114300" distR="114300">
            <wp:extent cx="6187440" cy="2401570"/>
            <wp:effectExtent l="0" t="0" r="3810" b="17780"/>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7440" cy="2401570"/>
                    </a:xfrm>
                    <a:prstGeom prst="rect">
                      <a:avLst/>
                    </a:prstGeom>
                    <a:noFill/>
                    <a:ln w="9525">
                      <a:noFill/>
                    </a:ln>
                  </pic:spPr>
                </pic:pic>
              </a:graphicData>
            </a:graphic>
          </wp:inline>
        </w:drawing>
      </w:r>
    </w:p>
    <w:p w14:paraId="0607F8C0">
      <w:pPr>
        <w:widowControl/>
        <w:shd w:val="clear" w:color="auto" w:fill="FEFCFD"/>
        <w:spacing w:line="324" w:lineRule="atLeast"/>
        <w:rPr>
          <w:rFonts w:hint="eastAsia" w:ascii="Verdana" w:hAnsi="Verdana" w:eastAsia="宋体" w:cs="Verdana"/>
          <w:color w:val="333333"/>
          <w:kern w:val="0"/>
          <w:sz w:val="18"/>
          <w:szCs w:val="18"/>
          <w:shd w:val="clear" w:color="auto" w:fill="FEFCFD"/>
          <w:lang w:eastAsia="zh-CN"/>
        </w:rPr>
      </w:pPr>
      <w:r>
        <w:rPr>
          <w:rFonts w:hint="eastAsia" w:ascii="Verdana" w:hAnsi="Verdana" w:eastAsia="宋体" w:cs="Verdana"/>
          <w:color w:val="333333"/>
          <w:kern w:val="0"/>
          <w:sz w:val="18"/>
          <w:szCs w:val="18"/>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p>
    <w:p w14:paraId="562C09C1">
      <w:pPr>
        <w:widowControl/>
        <w:shd w:val="clear" w:color="auto" w:fill="FEFCFD"/>
        <w:spacing w:line="324" w:lineRule="atLeast"/>
        <w:rPr>
          <w:rFonts w:ascii="Verdana" w:hAnsi="Verdana" w:cs="Verdana"/>
          <w:color w:val="333333"/>
          <w:sz w:val="18"/>
          <w:szCs w:val="18"/>
        </w:rPr>
      </w:pPr>
      <w:r>
        <w:rPr>
          <w:rFonts w:ascii="Verdana" w:hAnsi="Verdana" w:eastAsia="宋体" w:cs="Verdana"/>
          <w:color w:val="6699CC"/>
          <w:kern w:val="0"/>
          <w:sz w:val="54"/>
          <w:szCs w:val="54"/>
          <w:shd w:val="clear" w:color="auto" w:fill="FFD700"/>
        </w:rPr>
        <w:t>Overall Solution:</w:t>
      </w:r>
    </w:p>
    <w:p w14:paraId="2F9978FA">
      <w:pPr>
        <w:widowControl/>
        <w:shd w:val="clear" w:color="auto" w:fill="FEFCFD"/>
        <w:spacing w:line="324" w:lineRule="atLeast"/>
        <w:rPr>
          <w:rFonts w:ascii="Verdana" w:hAnsi="Verdana" w:cs="Verdana"/>
          <w:color w:val="333333"/>
          <w:sz w:val="18"/>
          <w:szCs w:val="18"/>
        </w:rPr>
      </w:pPr>
      <w:r>
        <w:rPr>
          <w:rFonts w:hint="eastAsia" w:ascii="Verdana" w:hAnsi="Verdana" w:eastAsia="宋体" w:cs="Verdana"/>
          <w:color w:val="333333"/>
          <w:kern w:val="0"/>
          <w:sz w:val="18"/>
          <w:szCs w:val="18"/>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r>
        <w:rPr>
          <w:rFonts w:ascii="Verdana" w:hAnsi="Verdana" w:eastAsia="宋体" w:cs="Verdana"/>
          <w:color w:val="333333"/>
          <w:sz w:val="18"/>
          <w:szCs w:val="18"/>
          <w:shd w:val="clear" w:color="auto" w:fill="FEFCFD"/>
        </w:rPr>
        <w:drawing>
          <wp:inline distT="0" distB="0" distL="114300" distR="114300">
            <wp:extent cx="6187440" cy="2463165"/>
            <wp:effectExtent l="0" t="0" r="3810" b="13335"/>
            <wp:docPr id="3"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14"/>
                    <a:stretch>
                      <a:fillRect/>
                    </a:stretch>
                  </pic:blipFill>
                  <pic:spPr>
                    <a:xfrm>
                      <a:off x="0" y="0"/>
                      <a:ext cx="6187440" cy="2463165"/>
                    </a:xfrm>
                    <a:prstGeom prst="rect">
                      <a:avLst/>
                    </a:prstGeom>
                    <a:noFill/>
                    <a:ln w="9525">
                      <a:noFill/>
                    </a:ln>
                  </pic:spPr>
                </pic:pic>
              </a:graphicData>
            </a:graphic>
          </wp:inline>
        </w:drawing>
      </w:r>
    </w:p>
    <w:p w14:paraId="4F81F4CD">
      <w:pPr>
        <w:widowControl/>
        <w:shd w:val="clear" w:color="auto" w:fill="FEFCFD"/>
        <w:spacing w:line="324" w:lineRule="atLeast"/>
        <w:rPr>
          <w:rFonts w:ascii="Verdana" w:hAnsi="Verdana" w:cs="Verdana"/>
          <w:color w:val="333333"/>
          <w:sz w:val="18"/>
          <w:szCs w:val="18"/>
        </w:rPr>
      </w:pPr>
      <w:r>
        <w:rPr>
          <w:rFonts w:hint="eastAsia" w:ascii="Verdana" w:hAnsi="Verdana" w:eastAsia="宋体" w:cs="Verdana"/>
          <w:color w:val="333333"/>
          <w:kern w:val="0"/>
          <w:sz w:val="18"/>
          <w:szCs w:val="18"/>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r>
        <w:rPr>
          <w:rFonts w:ascii="Verdana" w:hAnsi="Verdana" w:eastAsia="宋体" w:cs="Verdana"/>
          <w:color w:val="6699CC"/>
          <w:kern w:val="0"/>
          <w:sz w:val="54"/>
          <w:szCs w:val="54"/>
          <w:shd w:val="clear" w:color="auto" w:fill="FFD700"/>
        </w:rPr>
        <w:t>Specifications:</w:t>
      </w:r>
    </w:p>
    <w:p w14:paraId="0D7FDF12">
      <w:pPr>
        <w:widowControl/>
        <w:shd w:val="clear" w:color="auto" w:fill="FEFCFD"/>
        <w:spacing w:line="324" w:lineRule="atLeast"/>
        <w:rPr>
          <w:rFonts w:ascii="Verdana" w:hAnsi="Verdana" w:cs="Verdana"/>
          <w:color w:val="333333"/>
          <w:sz w:val="18"/>
          <w:szCs w:val="18"/>
        </w:rPr>
      </w:pPr>
      <w:r>
        <w:rPr>
          <w:rFonts w:hint="eastAsia" w:ascii="Verdana" w:hAnsi="Verdana" w:eastAsia="宋体" w:cs="Verdana"/>
          <w:color w:val="333333"/>
          <w:kern w:val="0"/>
          <w:sz w:val="18"/>
          <w:szCs w:val="18"/>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r>
        <w:rPr>
          <w:rFonts w:ascii="Verdana" w:hAnsi="Verdana" w:eastAsia="宋体" w:cs="Verdana"/>
          <w:color w:val="333333"/>
          <w:sz w:val="18"/>
          <w:szCs w:val="18"/>
          <w:shd w:val="clear" w:color="auto" w:fill="FEFCFD"/>
        </w:rPr>
        <w:drawing>
          <wp:inline distT="0" distB="0" distL="114300" distR="114300">
            <wp:extent cx="6184265" cy="2203450"/>
            <wp:effectExtent l="0" t="0" r="6985" b="6350"/>
            <wp:docPr id="8"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60"/>
                    <pic:cNvPicPr>
                      <a:picLocks noChangeAspect="1"/>
                    </pic:cNvPicPr>
                  </pic:nvPicPr>
                  <pic:blipFill>
                    <a:blip r:embed="rId16"/>
                    <a:stretch>
                      <a:fillRect/>
                    </a:stretch>
                  </pic:blipFill>
                  <pic:spPr>
                    <a:xfrm>
                      <a:off x="0" y="0"/>
                      <a:ext cx="6184265" cy="2203450"/>
                    </a:xfrm>
                    <a:prstGeom prst="rect">
                      <a:avLst/>
                    </a:prstGeom>
                    <a:noFill/>
                    <a:ln w="9525">
                      <a:noFill/>
                    </a:ln>
                  </pic:spPr>
                </pic:pic>
              </a:graphicData>
            </a:graphic>
          </wp:inline>
        </w:drawing>
      </w:r>
    </w:p>
    <w:p w14:paraId="58CB5ECE">
      <w:pPr>
        <w:widowControl/>
        <w:shd w:val="clear" w:color="auto" w:fill="FEFCFD"/>
        <w:spacing w:line="324" w:lineRule="atLeast"/>
        <w:rPr>
          <w:rFonts w:ascii="Verdana" w:hAnsi="Verdana" w:cs="Verdana"/>
          <w:color w:val="333333"/>
          <w:sz w:val="18"/>
          <w:szCs w:val="18"/>
        </w:rPr>
      </w:pPr>
      <w:r>
        <w:rPr>
          <w:rFonts w:hint="eastAsia" w:ascii="Verdana" w:hAnsi="Verdana" w:eastAsia="宋体" w:cs="Verdana"/>
          <w:color w:val="333333"/>
          <w:kern w:val="0"/>
          <w:sz w:val="18"/>
          <w:szCs w:val="18"/>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r>
        <w:rPr>
          <w:rFonts w:ascii="Verdana" w:hAnsi="Verdana" w:eastAsia="宋体" w:cs="Verdana"/>
          <w:color w:val="6699CC"/>
          <w:kern w:val="0"/>
          <w:sz w:val="54"/>
          <w:szCs w:val="54"/>
          <w:shd w:val="clear" w:color="auto" w:fill="FFD700"/>
        </w:rPr>
        <w:t>Main Function Overview:</w:t>
      </w:r>
    </w:p>
    <w:p w14:paraId="52674019">
      <w:pPr>
        <w:widowControl/>
        <w:shd w:val="clear" w:color="auto" w:fill="FEFCFD"/>
        <w:spacing w:line="324" w:lineRule="atLeast"/>
        <w:rPr>
          <w:rFonts w:ascii="Verdana" w:hAnsi="Verdana" w:cs="Verdana"/>
          <w:color w:val="333333"/>
          <w:sz w:val="18"/>
          <w:szCs w:val="18"/>
        </w:rPr>
      </w:pPr>
      <w:r>
        <w:rPr>
          <w:rFonts w:hint="eastAsia" w:ascii="Verdana" w:hAnsi="Verdana" w:eastAsia="宋体" w:cs="Verdana"/>
          <w:color w:val="333333"/>
          <w:kern w:val="0"/>
          <w:sz w:val="18"/>
          <w:szCs w:val="18"/>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r>
        <w:rPr>
          <w:rFonts w:ascii="Verdana" w:hAnsi="Verdana" w:eastAsia="宋体" w:cs="Verdana"/>
          <w:color w:val="333333"/>
          <w:sz w:val="18"/>
          <w:szCs w:val="18"/>
          <w:shd w:val="clear" w:color="auto" w:fill="FEFCFD"/>
        </w:rPr>
        <w:drawing>
          <wp:inline distT="0" distB="0" distL="114300" distR="114300">
            <wp:extent cx="6176010" cy="5417820"/>
            <wp:effectExtent l="0" t="0" r="15240" b="11430"/>
            <wp:docPr id="9" name="图片 6" descr="IMG_2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61"/>
                    <pic:cNvPicPr>
                      <a:picLocks noChangeAspect="1"/>
                    </pic:cNvPicPr>
                  </pic:nvPicPr>
                  <pic:blipFill>
                    <a:blip r:embed="rId18"/>
                    <a:stretch>
                      <a:fillRect/>
                    </a:stretch>
                  </pic:blipFill>
                  <pic:spPr>
                    <a:xfrm>
                      <a:off x="0" y="0"/>
                      <a:ext cx="6176010" cy="5417820"/>
                    </a:xfrm>
                    <a:prstGeom prst="rect">
                      <a:avLst/>
                    </a:prstGeom>
                    <a:noFill/>
                    <a:ln w="9525">
                      <a:noFill/>
                    </a:ln>
                  </pic:spPr>
                </pic:pic>
              </a:graphicData>
            </a:graphic>
          </wp:inline>
        </w:drawing>
      </w:r>
    </w:p>
    <w:p w14:paraId="2C6C066D">
      <w:pPr>
        <w:widowControl/>
        <w:shd w:val="clear" w:color="auto" w:fill="FEFCFD"/>
        <w:spacing w:line="324" w:lineRule="atLeast"/>
        <w:rPr>
          <w:rFonts w:ascii="Verdana" w:hAnsi="Verdana" w:cs="Verdana"/>
          <w:color w:val="333333"/>
          <w:sz w:val="18"/>
          <w:szCs w:val="18"/>
        </w:rPr>
      </w:pPr>
      <w:r>
        <w:rPr>
          <w:rFonts w:hint="eastAsia" w:ascii="Verdana" w:hAnsi="Verdana" w:eastAsia="宋体" w:cs="Verdana"/>
          <w:color w:val="333333"/>
          <w:kern w:val="0"/>
          <w:sz w:val="18"/>
          <w:szCs w:val="18"/>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r>
        <w:rPr>
          <w:rStyle w:val="10"/>
          <w:rFonts w:ascii="Arial" w:hAnsi="Arial" w:eastAsia="宋体" w:cs="Arial"/>
          <w:color w:val="333333"/>
          <w:kern w:val="0"/>
          <w:sz w:val="24"/>
          <w:szCs w:val="24"/>
          <w:shd w:val="clear" w:color="auto" w:fill="E6E6FA"/>
        </w:rPr>
        <w:t>User Management</w:t>
      </w:r>
    </w:p>
    <w:p w14:paraId="4E312487">
      <w:pPr>
        <w:widowControl/>
        <w:shd w:val="clear" w:color="auto" w:fill="FEFCFD"/>
        <w:spacing w:line="324" w:lineRule="atLeast"/>
        <w:rPr>
          <w:rFonts w:ascii="Verdana" w:hAnsi="Verdana" w:cs="Verdana"/>
          <w:color w:val="333333"/>
          <w:sz w:val="18"/>
          <w:szCs w:val="18"/>
        </w:rPr>
      </w:pPr>
      <w:r>
        <w:rPr>
          <w:rFonts w:ascii="Arial" w:hAnsi="Arial" w:eastAsia="宋体" w:cs="Arial"/>
          <w:color w:val="333333"/>
          <w:kern w:val="0"/>
          <w:sz w:val="24"/>
          <w:szCs w:val="24"/>
          <w:shd w:val="clear" w:color="auto" w:fill="FEFCFD"/>
        </w:rPr>
        <w:t>As a basic function of advertising system, user management is for setting the user ID and login password to protect your ad  information.</w:t>
      </w:r>
      <w:r>
        <w:rPr>
          <w:rFonts w:hint="eastAsia" w:ascii="Arial" w:hAnsi="Arial" w:eastAsia="宋体" w:cs="Arial"/>
          <w:color w:val="333333"/>
          <w:kern w:val="0"/>
          <w:sz w:val="24"/>
          <w:szCs w:val="24"/>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r>
        <w:rPr>
          <w:rStyle w:val="10"/>
          <w:rFonts w:ascii="Arial" w:hAnsi="Arial" w:eastAsia="宋体" w:cs="Arial"/>
          <w:color w:val="333333"/>
          <w:kern w:val="0"/>
          <w:sz w:val="24"/>
          <w:szCs w:val="24"/>
          <w:shd w:val="clear" w:color="auto" w:fill="E6E6FA"/>
        </w:rPr>
        <w:t>Program Management</w:t>
      </w:r>
    </w:p>
    <w:p w14:paraId="533FEAC5">
      <w:pPr>
        <w:widowControl/>
        <w:shd w:val="clear" w:color="auto" w:fill="FEFCFD"/>
        <w:spacing w:line="324" w:lineRule="atLeast"/>
        <w:rPr>
          <w:rFonts w:ascii="Verdana" w:hAnsi="Verdana" w:cs="Verdana"/>
          <w:color w:val="333333"/>
          <w:sz w:val="18"/>
          <w:szCs w:val="18"/>
        </w:rPr>
      </w:pPr>
      <w:r>
        <w:rPr>
          <w:rFonts w:ascii="Arial" w:hAnsi="Arial" w:eastAsia="宋体" w:cs="Arial"/>
          <w:color w:val="333333"/>
          <w:kern w:val="0"/>
          <w:sz w:val="24"/>
          <w:szCs w:val="24"/>
          <w:shd w:val="clear" w:color="auto" w:fill="FEFCFD"/>
        </w:rPr>
        <w:t>User can import or add programs in this section and form a program table. Operators can edit information for each program as needed, like modify the program name or network ID etc.</w:t>
      </w:r>
    </w:p>
    <w:p w14:paraId="1A9907B9">
      <w:pPr>
        <w:widowControl/>
        <w:shd w:val="clear" w:color="auto" w:fill="FEFCFD"/>
        <w:spacing w:line="324" w:lineRule="atLeast"/>
        <w:rPr>
          <w:rFonts w:ascii="Verdana" w:hAnsi="Verdana" w:cs="Verdana"/>
          <w:color w:val="333333"/>
          <w:sz w:val="18"/>
          <w:szCs w:val="18"/>
        </w:rPr>
      </w:pPr>
      <w:r>
        <w:rPr>
          <w:rStyle w:val="10"/>
          <w:rFonts w:ascii="Arial" w:hAnsi="Arial" w:eastAsia="宋体" w:cs="Arial"/>
          <w:color w:val="333333"/>
          <w:kern w:val="0"/>
          <w:sz w:val="24"/>
          <w:szCs w:val="24"/>
          <w:shd w:val="clear" w:color="auto" w:fill="E6E6FA"/>
        </w:rPr>
        <w:t>Booting Ad Management</w:t>
      </w:r>
    </w:p>
    <w:p w14:paraId="3D950D0B">
      <w:pPr>
        <w:widowControl/>
        <w:shd w:val="clear" w:color="auto" w:fill="FEFCFD"/>
        <w:spacing w:line="324" w:lineRule="atLeast"/>
        <w:rPr>
          <w:rFonts w:ascii="Verdana" w:hAnsi="Verdana" w:cs="Verdana"/>
          <w:color w:val="333333"/>
          <w:sz w:val="18"/>
          <w:szCs w:val="18"/>
        </w:rPr>
      </w:pPr>
      <w:r>
        <w:rPr>
          <w:rFonts w:ascii="Arial" w:hAnsi="Arial" w:eastAsia="宋体" w:cs="Arial"/>
          <w:color w:val="333333"/>
          <w:kern w:val="0"/>
          <w:sz w:val="24"/>
          <w:szCs w:val="24"/>
          <w:shd w:val="clear" w:color="auto" w:fill="FEFCFD"/>
        </w:rPr>
        <w:t>Booting Ad refers to the startup image showing on the TV screen when the STB is turned on. The image can be a JPEG, GIF, flash or video.  The duration is better to be around 5 secoFU. Different startup images can not only bring fat profit to operators as this step often receives a 100% audience rating, but also make it more entertaining when the audience get their first sight of TV screen.</w:t>
      </w:r>
      <w:r>
        <w:rPr>
          <w:rFonts w:hint="eastAsia" w:ascii="Arial" w:hAnsi="Arial" w:eastAsia="宋体" w:cs="Arial"/>
          <w:color w:val="333333"/>
          <w:kern w:val="0"/>
          <w:sz w:val="24"/>
          <w:szCs w:val="24"/>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r>
        <w:rPr>
          <w:rStyle w:val="10"/>
          <w:rFonts w:ascii="Arial" w:hAnsi="Arial" w:eastAsia="宋体" w:cs="Arial"/>
          <w:color w:val="333333"/>
          <w:kern w:val="0"/>
          <w:sz w:val="24"/>
          <w:szCs w:val="24"/>
          <w:shd w:val="clear" w:color="auto" w:fill="E6E6FA"/>
        </w:rPr>
        <w:t>Menu Ad Management</w:t>
      </w:r>
    </w:p>
    <w:p w14:paraId="766C8402">
      <w:pPr>
        <w:widowControl/>
        <w:shd w:val="clear" w:color="auto" w:fill="FEFCFD"/>
        <w:spacing w:line="324" w:lineRule="atLeast"/>
        <w:rPr>
          <w:rFonts w:ascii="Verdana" w:hAnsi="Verdana" w:cs="Verdana"/>
          <w:color w:val="333333"/>
          <w:sz w:val="18"/>
          <w:szCs w:val="18"/>
        </w:rPr>
      </w:pPr>
      <w:r>
        <w:rPr>
          <w:rFonts w:ascii="Arial" w:hAnsi="Arial" w:eastAsia="宋体" w:cs="Arial"/>
          <w:color w:val="333333"/>
          <w:kern w:val="0"/>
          <w:sz w:val="24"/>
          <w:szCs w:val="24"/>
          <w:shd w:val="clear" w:color="auto" w:fill="FEFCFD"/>
        </w:rPr>
        <w:t>As a navigation page, menu is where audience enter frequently. Menu Ad is the graphics synchronously displaying with Menu page. It can be a very eye-catching picture or video and it displays for a relative long time to ensure a good effect of advertising.</w:t>
      </w:r>
    </w:p>
    <w:p w14:paraId="209C4BC7">
      <w:pPr>
        <w:widowControl/>
        <w:shd w:val="clear" w:color="auto" w:fill="FEFCFD"/>
        <w:spacing w:line="324" w:lineRule="atLeast"/>
        <w:rPr>
          <w:rFonts w:ascii="Verdana" w:hAnsi="Verdana" w:cs="Verdana"/>
          <w:color w:val="333333"/>
          <w:sz w:val="18"/>
          <w:szCs w:val="18"/>
        </w:rPr>
      </w:pPr>
      <w:r>
        <w:rPr>
          <w:rStyle w:val="10"/>
          <w:rFonts w:ascii="Arial" w:hAnsi="Arial" w:eastAsia="宋体" w:cs="Arial"/>
          <w:color w:val="333333"/>
          <w:kern w:val="0"/>
          <w:sz w:val="24"/>
          <w:szCs w:val="24"/>
          <w:shd w:val="clear" w:color="auto" w:fill="E6E6FA"/>
        </w:rPr>
        <w:t>EPG Ad Management</w:t>
      </w:r>
    </w:p>
    <w:p w14:paraId="6A746557">
      <w:pPr>
        <w:widowControl/>
        <w:shd w:val="clear" w:color="auto" w:fill="FEFCFD"/>
        <w:spacing w:line="324" w:lineRule="atLeast"/>
        <w:rPr>
          <w:rFonts w:ascii="Verdana" w:hAnsi="Verdana" w:cs="Verdana"/>
          <w:color w:val="333333"/>
          <w:sz w:val="18"/>
          <w:szCs w:val="18"/>
        </w:rPr>
      </w:pPr>
      <w:r>
        <w:rPr>
          <w:rFonts w:ascii="Arial" w:hAnsi="Arial" w:eastAsia="宋体" w:cs="Arial"/>
          <w:color w:val="333333"/>
          <w:kern w:val="0"/>
          <w:sz w:val="24"/>
          <w:szCs w:val="24"/>
          <w:shd w:val="clear" w:color="auto" w:fill="FEFCFD"/>
        </w:rPr>
        <w:t xml:space="preserve">Audience always change channels whenever they want to watch another program or dislike one program. It then comes an opportunity to display an Ad (a picture or a small video) next to the program information bar at the bottom of the screen. The ad duration will be as long as program info bar presents itself. Operators also can set different ads between different channel interval. </w:t>
      </w:r>
      <w:r>
        <w:rPr>
          <w:rFonts w:hint="eastAsia" w:ascii="Arial" w:hAnsi="Arial" w:eastAsia="宋体" w:cs="Arial"/>
          <w:color w:val="333333"/>
          <w:kern w:val="0"/>
          <w:sz w:val="24"/>
          <w:szCs w:val="24"/>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r>
        <w:rPr>
          <w:rStyle w:val="10"/>
          <w:rFonts w:ascii="Arial" w:hAnsi="Arial" w:eastAsia="宋体" w:cs="Arial"/>
          <w:color w:val="333333"/>
          <w:kern w:val="0"/>
          <w:sz w:val="24"/>
          <w:szCs w:val="24"/>
          <w:shd w:val="clear" w:color="auto" w:fill="E6E6FA"/>
        </w:rPr>
        <w:t>Volume Ad Management</w:t>
      </w:r>
    </w:p>
    <w:p w14:paraId="2FE215CC">
      <w:pPr>
        <w:widowControl/>
        <w:shd w:val="clear" w:color="auto" w:fill="FEFCFD"/>
        <w:spacing w:line="324" w:lineRule="atLeast"/>
        <w:rPr>
          <w:rFonts w:ascii="Verdana" w:hAnsi="Verdana" w:cs="Verdana"/>
          <w:color w:val="333333"/>
          <w:sz w:val="18"/>
          <w:szCs w:val="18"/>
        </w:rPr>
      </w:pPr>
      <w:r>
        <w:rPr>
          <w:rFonts w:ascii="Arial" w:hAnsi="Arial" w:eastAsia="宋体" w:cs="Arial"/>
          <w:color w:val="333333"/>
          <w:kern w:val="0"/>
          <w:sz w:val="24"/>
          <w:szCs w:val="24"/>
          <w:shd w:val="clear" w:color="auto" w:fill="FEFCFD"/>
        </w:rPr>
        <w:t>Adjusting the volume is a common activity when audience watch TV.  The Ad pops out next to the volume bar at the bottom of the screen. This ad conforms to the viewing habits of audience to boost the ad contact efficiency.</w:t>
      </w:r>
    </w:p>
    <w:p w14:paraId="4A23A607">
      <w:pPr>
        <w:widowControl/>
        <w:shd w:val="clear" w:color="auto" w:fill="FEFCFD"/>
        <w:spacing w:line="324" w:lineRule="atLeast"/>
        <w:rPr>
          <w:rFonts w:ascii="Verdana" w:hAnsi="Verdana" w:cs="Verdana"/>
          <w:color w:val="333333"/>
          <w:sz w:val="18"/>
          <w:szCs w:val="18"/>
        </w:rPr>
      </w:pPr>
      <w:r>
        <w:rPr>
          <w:rStyle w:val="10"/>
          <w:rFonts w:ascii="Arial" w:hAnsi="Arial" w:eastAsia="宋体" w:cs="Arial"/>
          <w:color w:val="333333"/>
          <w:kern w:val="0"/>
          <w:sz w:val="24"/>
          <w:szCs w:val="24"/>
          <w:shd w:val="clear" w:color="auto" w:fill="E6E6FA"/>
        </w:rPr>
        <w:t>Unfixed Ad Management</w:t>
      </w:r>
    </w:p>
    <w:p w14:paraId="599AE4F3">
      <w:pPr>
        <w:widowControl/>
        <w:shd w:val="clear" w:color="auto" w:fill="FEFCFD"/>
        <w:spacing w:line="324" w:lineRule="atLeast"/>
        <w:rPr>
          <w:rFonts w:ascii="Verdana" w:hAnsi="Verdana" w:cs="Verdana"/>
          <w:color w:val="333333"/>
          <w:sz w:val="18"/>
          <w:szCs w:val="18"/>
        </w:rPr>
      </w:pPr>
      <w:r>
        <w:rPr>
          <w:rFonts w:ascii="Arial" w:hAnsi="Arial" w:eastAsia="宋体" w:cs="Arial"/>
          <w:color w:val="333333"/>
          <w:kern w:val="0"/>
          <w:sz w:val="24"/>
          <w:szCs w:val="24"/>
          <w:shd w:val="clear" w:color="auto" w:fill="FEFCFD"/>
        </w:rPr>
        <w:t>This ad form is very flexible since it can be released in any channel, and placed at any place of the screen. It can be a picture or a video.</w:t>
      </w:r>
    </w:p>
    <w:p w14:paraId="46E110FD">
      <w:pPr>
        <w:widowControl/>
        <w:shd w:val="clear" w:color="auto" w:fill="FEFCFD"/>
        <w:spacing w:line="324" w:lineRule="atLeast"/>
        <w:rPr>
          <w:rFonts w:ascii="Verdana" w:hAnsi="Verdana" w:cs="Verdana"/>
          <w:color w:val="333333"/>
          <w:sz w:val="18"/>
          <w:szCs w:val="18"/>
        </w:rPr>
      </w:pPr>
      <w:r>
        <w:rPr>
          <w:rStyle w:val="10"/>
          <w:rFonts w:ascii="Arial" w:hAnsi="Arial" w:eastAsia="宋体" w:cs="Arial"/>
          <w:color w:val="333333"/>
          <w:kern w:val="0"/>
          <w:sz w:val="24"/>
          <w:szCs w:val="24"/>
          <w:shd w:val="clear" w:color="auto" w:fill="E6E6FA"/>
        </w:rPr>
        <w:t>Unauthorize Ad Management</w:t>
      </w:r>
    </w:p>
    <w:p w14:paraId="360B4EBA">
      <w:pPr>
        <w:widowControl/>
        <w:shd w:val="clear" w:color="auto" w:fill="FEFCFD"/>
        <w:spacing w:line="324" w:lineRule="atLeast"/>
        <w:rPr>
          <w:rFonts w:ascii="Verdana" w:hAnsi="Verdana" w:cs="Verdana"/>
          <w:color w:val="333333"/>
          <w:sz w:val="18"/>
          <w:szCs w:val="18"/>
        </w:rPr>
      </w:pPr>
      <w:r>
        <w:rPr>
          <w:rFonts w:ascii="Verdana" w:hAnsi="Verdana" w:eastAsia="宋体" w:cs="Verdana"/>
          <w:color w:val="333333"/>
          <w:kern w:val="0"/>
          <w:sz w:val="24"/>
          <w:szCs w:val="24"/>
          <w:shd w:val="clear" w:color="auto" w:fill="FEFCFD"/>
        </w:rPr>
        <w:t>Unauthorize Ad refers to the picture or video showing on the screen when the audience browse channels and come across an unauthorized channel.</w:t>
      </w:r>
    </w:p>
    <w:p w14:paraId="4B56540E">
      <w:pPr>
        <w:widowControl/>
        <w:shd w:val="clear" w:color="auto" w:fill="FEFCFD"/>
        <w:spacing w:line="324" w:lineRule="atLeast"/>
        <w:rPr>
          <w:rFonts w:ascii="Verdana" w:hAnsi="Verdana" w:cs="Verdana"/>
          <w:color w:val="333333"/>
          <w:sz w:val="18"/>
          <w:szCs w:val="18"/>
        </w:rPr>
      </w:pPr>
      <w:r>
        <w:rPr>
          <w:rStyle w:val="10"/>
          <w:rFonts w:ascii="Arial" w:hAnsi="Arial" w:eastAsia="宋体" w:cs="Arial"/>
          <w:color w:val="333333"/>
          <w:kern w:val="0"/>
          <w:sz w:val="24"/>
          <w:szCs w:val="24"/>
          <w:shd w:val="clear" w:color="auto" w:fill="E6E6FA"/>
        </w:rPr>
        <w:t>Text Ad Management</w:t>
      </w:r>
    </w:p>
    <w:p w14:paraId="6F7AE701">
      <w:pPr>
        <w:widowControl/>
        <w:shd w:val="clear" w:color="auto" w:fill="FEFCFD"/>
        <w:spacing w:line="324" w:lineRule="atLeast"/>
        <w:rPr>
          <w:rFonts w:ascii="Verdana" w:hAnsi="Verdana" w:cs="Verdana"/>
          <w:color w:val="333333"/>
          <w:sz w:val="18"/>
          <w:szCs w:val="18"/>
        </w:rPr>
      </w:pPr>
      <w:r>
        <w:rPr>
          <w:rFonts w:ascii="Arial" w:hAnsi="Arial" w:eastAsia="宋体" w:cs="Arial"/>
          <w:color w:val="333333"/>
          <w:kern w:val="0"/>
          <w:sz w:val="24"/>
          <w:szCs w:val="24"/>
          <w:shd w:val="clear" w:color="auto" w:fill="FEFCFD"/>
        </w:rPr>
        <w:t>This ad is fixed to be text. It is a one-line passage scrolling at the top or bottom of the TV screen. It also can be published to the designated channel.</w:t>
      </w:r>
    </w:p>
    <w:p w14:paraId="0418770C">
      <w:pPr>
        <w:widowControl/>
        <w:shd w:val="clear" w:color="auto" w:fill="FEFCFD"/>
        <w:spacing w:line="324" w:lineRule="atLeast"/>
        <w:rPr>
          <w:rFonts w:ascii="Verdana" w:hAnsi="Verdana" w:cs="Verdana"/>
          <w:color w:val="333333"/>
          <w:sz w:val="18"/>
          <w:szCs w:val="18"/>
        </w:rPr>
      </w:pPr>
      <w:r>
        <w:rPr>
          <w:rStyle w:val="10"/>
          <w:rFonts w:ascii="Arial" w:hAnsi="Arial" w:eastAsia="宋体" w:cs="Arial"/>
          <w:color w:val="333333"/>
          <w:kern w:val="0"/>
          <w:sz w:val="24"/>
          <w:szCs w:val="24"/>
          <w:shd w:val="clear" w:color="auto" w:fill="E6E6FA"/>
        </w:rPr>
        <w:t>Ad Element Management</w:t>
      </w:r>
    </w:p>
    <w:p w14:paraId="09766ED0">
      <w:pPr>
        <w:widowControl/>
        <w:shd w:val="clear" w:color="auto" w:fill="FEFCFD"/>
        <w:spacing w:line="324" w:lineRule="atLeast"/>
        <w:rPr>
          <w:rFonts w:ascii="Verdana" w:hAnsi="Verdana" w:cs="Verdana"/>
          <w:color w:val="333333"/>
          <w:sz w:val="18"/>
          <w:szCs w:val="18"/>
        </w:rPr>
      </w:pPr>
      <w:r>
        <w:rPr>
          <w:rFonts w:ascii="Verdana" w:hAnsi="Verdana" w:eastAsia="宋体" w:cs="Verdana"/>
          <w:color w:val="333333"/>
          <w:kern w:val="0"/>
          <w:sz w:val="24"/>
          <w:szCs w:val="24"/>
          <w:shd w:val="clear" w:color="auto" w:fill="FEFCFD"/>
        </w:rPr>
        <w:t>Ad element is a material library to offer ad content to booting ad, menu ad, volume ad and etc. Users can build an ad base to make it more convenient to insert an ad.</w:t>
      </w:r>
    </w:p>
    <w:p w14:paraId="39EFB80C">
      <w:pPr>
        <w:widowControl/>
        <w:shd w:val="clear" w:color="auto" w:fill="FEFCFD"/>
        <w:spacing w:line="324" w:lineRule="atLeast"/>
        <w:rPr>
          <w:rFonts w:ascii="Verdana" w:hAnsi="Verdana" w:cs="Verdana"/>
          <w:color w:val="333333"/>
          <w:sz w:val="18"/>
          <w:szCs w:val="18"/>
        </w:rPr>
      </w:pPr>
      <w:r>
        <w:rPr>
          <w:rStyle w:val="10"/>
          <w:rFonts w:ascii="Arial" w:hAnsi="Arial" w:eastAsia="宋体" w:cs="Arial"/>
          <w:color w:val="333333"/>
          <w:kern w:val="0"/>
          <w:sz w:val="24"/>
          <w:szCs w:val="24"/>
          <w:shd w:val="clear" w:color="auto" w:fill="E6E6FA"/>
        </w:rPr>
        <w:t>Ad Schedule</w:t>
      </w:r>
    </w:p>
    <w:p w14:paraId="133D6234">
      <w:pPr>
        <w:widowControl/>
        <w:shd w:val="clear" w:color="auto" w:fill="FEFCFD"/>
        <w:spacing w:line="324" w:lineRule="atLeast"/>
        <w:rPr>
          <w:rFonts w:ascii="Verdana" w:hAnsi="Verdana" w:cs="Verdana"/>
          <w:color w:val="333333"/>
          <w:sz w:val="18"/>
          <w:szCs w:val="18"/>
        </w:rPr>
      </w:pPr>
      <w:r>
        <w:rPr>
          <w:rFonts w:ascii="Arial" w:hAnsi="Arial" w:eastAsia="宋体" w:cs="Arial"/>
          <w:color w:val="333333"/>
          <w:kern w:val="0"/>
          <w:sz w:val="24"/>
          <w:szCs w:val="24"/>
          <w:shd w:val="clear" w:color="auto" w:fill="FEFCFD"/>
        </w:rPr>
        <w:t>In this section, operators can have an overview of the settled EPG, volume and text ads and their publish channel, time duration. They also can be edited in this section, like adjusting the time duration and add new ads.</w:t>
      </w:r>
    </w:p>
    <w:p w14:paraId="608030D7">
      <w:pPr>
        <w:widowControl/>
        <w:shd w:val="clear" w:color="auto" w:fill="FEFCFD"/>
        <w:spacing w:line="324" w:lineRule="atLeast"/>
        <w:rPr>
          <w:rFonts w:ascii="Verdana" w:hAnsi="Verdana" w:cs="Verdana"/>
          <w:color w:val="333333"/>
          <w:sz w:val="18"/>
          <w:szCs w:val="18"/>
        </w:rPr>
      </w:pPr>
      <w:r>
        <w:rPr>
          <w:rFonts w:hint="eastAsia" w:ascii="Verdana" w:hAnsi="Verdana" w:eastAsia="宋体" w:cs="Verdana"/>
          <w:color w:val="333333"/>
          <w:kern w:val="0"/>
          <w:sz w:val="18"/>
          <w:szCs w:val="18"/>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r>
        <w:rPr>
          <w:rFonts w:ascii="Verdana" w:hAnsi="Verdana" w:eastAsia="宋体" w:cs="Verdana"/>
          <w:color w:val="6699CC"/>
          <w:kern w:val="0"/>
          <w:sz w:val="54"/>
          <w:szCs w:val="54"/>
          <w:shd w:val="clear" w:color="auto" w:fill="FFD700"/>
        </w:rPr>
        <w:t>Real Case View:</w:t>
      </w:r>
    </w:p>
    <w:p w14:paraId="2936A64D">
      <w:pPr>
        <w:widowControl/>
        <w:shd w:val="clear" w:color="auto" w:fill="FEFCFD"/>
        <w:spacing w:line="324" w:lineRule="atLeast"/>
        <w:rPr>
          <w:rFonts w:ascii="Verdana" w:hAnsi="Verdana" w:cs="Verdana"/>
          <w:color w:val="333333"/>
          <w:sz w:val="18"/>
          <w:szCs w:val="18"/>
        </w:rPr>
      </w:pPr>
      <w:r>
        <w:rPr>
          <w:rFonts w:hint="eastAsia" w:ascii="Verdana" w:hAnsi="Verdana" w:eastAsia="宋体" w:cs="Verdana"/>
          <w:color w:val="333333"/>
          <w:kern w:val="0"/>
          <w:sz w:val="18"/>
          <w:szCs w:val="18"/>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r>
        <w:rPr>
          <w:rFonts w:ascii="Verdana" w:hAnsi="Verdana" w:eastAsia="宋体" w:cs="Verdana"/>
          <w:color w:val="333333"/>
          <w:sz w:val="54"/>
          <w:szCs w:val="54"/>
          <w:shd w:val="clear" w:color="auto" w:fill="FFD700"/>
        </w:rPr>
        <w:drawing>
          <wp:inline distT="0" distB="0" distL="114300" distR="114300">
            <wp:extent cx="6178550" cy="4903470"/>
            <wp:effectExtent l="0" t="0" r="12700" b="11430"/>
            <wp:docPr id="7" name="图片 7" descr="IMG_26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2"/>
                    <pic:cNvPicPr>
                      <a:picLocks noChangeAspect="1"/>
                    </pic:cNvPicPr>
                  </pic:nvPicPr>
                  <pic:blipFill>
                    <a:blip r:embed="rId20"/>
                    <a:stretch>
                      <a:fillRect/>
                    </a:stretch>
                  </pic:blipFill>
                  <pic:spPr>
                    <a:xfrm>
                      <a:off x="0" y="0"/>
                      <a:ext cx="6178550" cy="4903470"/>
                    </a:xfrm>
                    <a:prstGeom prst="rect">
                      <a:avLst/>
                    </a:prstGeom>
                    <a:noFill/>
                    <a:ln w="9525">
                      <a:noFill/>
                    </a:ln>
                  </pic:spPr>
                </pic:pic>
              </a:graphicData>
            </a:graphic>
          </wp:inline>
        </w:drawing>
      </w:r>
    </w:p>
    <w:p w14:paraId="57736095">
      <w:pPr>
        <w:widowControl/>
        <w:shd w:val="clear" w:color="auto" w:fill="F2F2F4"/>
        <w:jc w:val="left"/>
        <w:rPr>
          <w:rFonts w:hint="eastAsia" w:ascii="Verdana" w:hAnsi="Verdana" w:cs="Verdana" w:eastAsiaTheme="minorEastAsia"/>
          <w:color w:val="333333"/>
          <w:sz w:val="18"/>
          <w:szCs w:val="18"/>
          <w:lang w:eastAsia="zh-CN"/>
        </w:rPr>
      </w:pPr>
      <w:r>
        <w:rPr>
          <w:rFonts w:hint="eastAsia" w:ascii="Verdana" w:hAnsi="Verdana" w:eastAsia="宋体" w:cs="Verdana"/>
          <w:color w:val="333333"/>
          <w:kern w:val="0"/>
          <w:sz w:val="18"/>
          <w:szCs w:val="18"/>
          <w:shd w:val="clear" w:color="auto" w:fill="FEFCFD"/>
          <w:lang w:eastAsia="zh-CN"/>
        </w:rPr>
        <w:t>The FMUSER FUQ-ADS Advertising System enables DVB-standard ad insertion with 4 placement types (boot/EPG/volume/menu) via STB output. It processes JPEG/GIF/video/text ads through centralized scheduling tools. This 1RU rack-mount system integrates with existing digital TV headends via ASI/IP interfaces. Ideal for pay-TV operators requiring non-skippable ads and broadcasters implementing targeted promotions.</w:t>
      </w:r>
    </w:p>
    <w:p w14:paraId="3B5F1B61">
      <w:pPr>
        <w:rPr>
          <w:rFonts w:ascii="Verdana" w:hAnsi="Verdana" w:cs="Verdana"/>
          <w:color w:val="000000"/>
          <w:sz w:val="28"/>
        </w:rPr>
      </w:pPr>
    </w:p>
    <w:p w14:paraId="69394FE3">
      <w:pPr>
        <w:rPr>
          <w:rFonts w:ascii="Verdana" w:hAnsi="Verdana" w:cs="Verdana"/>
          <w:b/>
          <w:color w:val="000000"/>
          <w:sz w:val="22"/>
        </w:rPr>
      </w:pPr>
      <w:r>
        <w:rPr>
          <w:rFonts w:hint="eastAsia" w:ascii="Verdana" w:hAnsi="Verdana" w:cs="Verdana"/>
          <w:b/>
          <w:color w:val="000000"/>
          <w:sz w:val="22"/>
        </w:rPr>
        <w:t>About Us</w:t>
      </w:r>
    </w:p>
    <w:p w14:paraId="4843F712">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61EB9F5">
      <w:pPr>
        <w:rPr>
          <w:rFonts w:ascii="Verdana" w:hAnsi="Verdana" w:cs="Verdana"/>
          <w:color w:val="000000"/>
          <w:sz w:val="18"/>
        </w:rPr>
      </w:pPr>
    </w:p>
    <w:p w14:paraId="4D2B035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03DB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C66499A">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2AB7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84DA3"/>
    <w:rsid w:val="008D6808"/>
    <w:rsid w:val="00952937"/>
    <w:rsid w:val="00A16F8C"/>
    <w:rsid w:val="00A35CEF"/>
    <w:rsid w:val="00AE759F"/>
    <w:rsid w:val="00AF7C10"/>
    <w:rsid w:val="00B11FEF"/>
    <w:rsid w:val="00B4381C"/>
    <w:rsid w:val="00B539FF"/>
    <w:rsid w:val="00B56E04"/>
    <w:rsid w:val="00BD4043"/>
    <w:rsid w:val="00C41DC4"/>
    <w:rsid w:val="00C44FAF"/>
    <w:rsid w:val="00CD474D"/>
    <w:rsid w:val="00D24477"/>
    <w:rsid w:val="00F268A0"/>
    <w:rsid w:val="00F714FF"/>
    <w:rsid w:val="00F7593F"/>
    <w:rsid w:val="00F80E2F"/>
    <w:rsid w:val="00FC60FC"/>
    <w:rsid w:val="033D434A"/>
    <w:rsid w:val="0A680B1B"/>
    <w:rsid w:val="0E714EC9"/>
    <w:rsid w:val="0FC87CEA"/>
    <w:rsid w:val="101C4557"/>
    <w:rsid w:val="127635B5"/>
    <w:rsid w:val="149B122F"/>
    <w:rsid w:val="15C25510"/>
    <w:rsid w:val="18AE427D"/>
    <w:rsid w:val="18E81EA3"/>
    <w:rsid w:val="1B974A15"/>
    <w:rsid w:val="1CDC4CA0"/>
    <w:rsid w:val="1FCC39C5"/>
    <w:rsid w:val="20F61905"/>
    <w:rsid w:val="2199682E"/>
    <w:rsid w:val="239E3C7B"/>
    <w:rsid w:val="24CE00DA"/>
    <w:rsid w:val="27B55639"/>
    <w:rsid w:val="2A752F8B"/>
    <w:rsid w:val="2C665CEA"/>
    <w:rsid w:val="2E0F6BE8"/>
    <w:rsid w:val="314F3E41"/>
    <w:rsid w:val="39674E1A"/>
    <w:rsid w:val="3AA53028"/>
    <w:rsid w:val="3B533162"/>
    <w:rsid w:val="425520F4"/>
    <w:rsid w:val="454F03B6"/>
    <w:rsid w:val="45872050"/>
    <w:rsid w:val="478E224E"/>
    <w:rsid w:val="485E04E5"/>
    <w:rsid w:val="487316FE"/>
    <w:rsid w:val="48AE4712"/>
    <w:rsid w:val="49B75FAC"/>
    <w:rsid w:val="4E4A4BF6"/>
    <w:rsid w:val="4F8D25ED"/>
    <w:rsid w:val="51AD130D"/>
    <w:rsid w:val="540A3FAB"/>
    <w:rsid w:val="562E484B"/>
    <w:rsid w:val="56834992"/>
    <w:rsid w:val="5930748A"/>
    <w:rsid w:val="59933671"/>
    <w:rsid w:val="5AA83521"/>
    <w:rsid w:val="5DE54011"/>
    <w:rsid w:val="5EEA5249"/>
    <w:rsid w:val="5EF1610F"/>
    <w:rsid w:val="609213A6"/>
    <w:rsid w:val="61BA6334"/>
    <w:rsid w:val="63B54475"/>
    <w:rsid w:val="63C27F07"/>
    <w:rsid w:val="67FC36CF"/>
    <w:rsid w:val="68AD6386"/>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Software/ADS/3EEECN_20130808063722.jpg" TargetMode="External"/><Relationship Id="rId8" Type="http://schemas.openxmlformats.org/officeDocument/2006/relationships/image" Target="media/image3.jpeg"/><Relationship Id="rId7" Type="http://schemas.openxmlformats.org/officeDocument/2006/relationships/hyperlink" Target="https://english.dsdvb.com/Upload/images/Product/Software/ADS/3EEECN_20130808063709.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hyperlink" Target="https://english.dsdvb.com/Upload/images/Product/Software/ADS/3EEECN_20150113030215.jpg" TargetMode="External"/><Relationship Id="rId18" Type="http://schemas.openxmlformats.org/officeDocument/2006/relationships/image" Target="media/image8.jpeg"/><Relationship Id="rId17" Type="http://schemas.openxmlformats.org/officeDocument/2006/relationships/hyperlink" Target="https://english.dsdvb.com/Upload/images/Product/Software/ADS/3EEECN_20131101095601.jpg" TargetMode="External"/><Relationship Id="rId16" Type="http://schemas.openxmlformats.org/officeDocument/2006/relationships/image" Target="media/image7.jpeg"/><Relationship Id="rId15" Type="http://schemas.openxmlformats.org/officeDocument/2006/relationships/hyperlink" Target="https://english.dsdvb.com/Upload/images/Product/Software/ADS/3EEECN_20130403055019.jpg" TargetMode="External"/><Relationship Id="rId14" Type="http://schemas.openxmlformats.org/officeDocument/2006/relationships/image" Target="media/image6.jpeg"/><Relationship Id="rId13" Type="http://schemas.openxmlformats.org/officeDocument/2006/relationships/hyperlink" Target="https://english.dsdvb.com/Upload/images/Product/Software/ADS/3EEECN_20140118031049.jpg" TargetMode="External"/><Relationship Id="rId12" Type="http://schemas.openxmlformats.org/officeDocument/2006/relationships/image" Target="media/image5.jpeg"/><Relationship Id="rId11" Type="http://schemas.openxmlformats.org/officeDocument/2006/relationships/hyperlink" Target="https://english.dsdvb.com/Upload/images/Product/Software/ADS/3EEECN_20130403054504.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1593</Words>
  <Characters>10343</Characters>
  <Lines>30</Lines>
  <Paragraphs>8</Paragraphs>
  <TotalTime>0</TotalTime>
  <ScaleCrop>false</ScaleCrop>
  <LinksUpToDate>false</LinksUpToDate>
  <CharactersWithSpaces>11911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2025-08-20T07:55:01Z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