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BA57A">
      <w:pPr>
        <w:pStyle w:val="6"/>
        <w:widowControl/>
        <w:spacing w:beforeAutospacing="0" w:afterAutospacing="0" w:line="324" w:lineRule="atLeast"/>
        <w:jc w:val="center"/>
      </w:pPr>
      <w:r>
        <w:rPr>
          <w:rFonts w:hint="eastAsia" w:ascii="Verdana" w:hAnsi="Verdana" w:cs="Verdana"/>
          <w:b/>
          <w:i w:val="0"/>
          <w:strike w:val="0"/>
          <w:color w:val="000000"/>
          <w:sz w:val="22"/>
          <w:lang w:eastAsia="zh-CN"/>
        </w:rPr>
        <w:t>FMUSER FUQ-NEP10 IP Gateway 8-12 HD-SD Program Conversion SRT-HTTP-UDP-RTP-RTSP-HLS to RTMP Dual Ethernet IP Anti-Jitter Broadcast IPTV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Headend </w:t>
      </w:r>
      <w:r>
        <w:rPr>
          <w:rFonts w:ascii="Verdana" w:hAnsi="Verdana" w:cs="Verdana"/>
          <w:color w:val="000000"/>
          <w:sz w:val="28"/>
        </w:rPr>
        <w:drawing>
          <wp:inline distT="0" distB="0" distL="114300" distR="114300">
            <wp:extent cx="6172200" cy="3390900"/>
            <wp:effectExtent l="0" t="0" r="0" b="0"/>
            <wp:docPr id="1" name="图片 1" descr="3EEECN_20230727102009"/>
            <wp:cNvGraphicFramePr/>
            <a:graphic xmlns:a="http://schemas.openxmlformats.org/drawingml/2006/main">
              <a:graphicData uri="http://schemas.openxmlformats.org/drawingml/2006/picture">
                <pic:pic xmlns:pic="http://schemas.openxmlformats.org/drawingml/2006/picture">
                  <pic:nvPicPr>
                    <pic:cNvPr id="1" name="图片 1" descr="3EEECN_20230727102009"/>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1090" cy="698500"/>
            <wp:effectExtent l="0" t="0" r="10160" b="635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1090" cy="698500"/>
                    </a:xfrm>
                    <a:prstGeom prst="rect">
                      <a:avLst/>
                    </a:prstGeom>
                    <a:noFill/>
                    <a:ln w="9525">
                      <a:noFill/>
                    </a:ln>
                  </pic:spPr>
                </pic:pic>
              </a:graphicData>
            </a:graphic>
          </wp:inline>
        </w:drawing>
      </w:r>
    </w:p>
    <w:p w14:paraId="006D3C70">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Product overview</w:t>
      </w:r>
    </w:p>
    <w:p w14:paraId="1BAE3B8E">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FUQ-NEP10 IP Gateway converts broadcast IP streams between SRT/HTTP/UDP/RTP/RTSP/HLS protocols with RTMP output. It processes 8-12 concurrent HD/SD programs at 8Mbps using IP anti-jitter technology. Dual Ethernet ports (1x full I/O, 1x low-bitrate input) enable flexible deployment. Managed via web-based NMS, this 1RU device suits multi-screen IPTV headends and hybrid broadcast-OTT systems.</w:t>
      </w:r>
      <w:r>
        <w:rPr>
          <w:rFonts w:ascii="Verdana" w:hAnsi="Verdana" w:cs="Verdana"/>
          <w:color w:val="333333"/>
          <w:sz w:val="18"/>
          <w:szCs w:val="18"/>
          <w:shd w:val="clear" w:color="auto" w:fill="FEFCFD"/>
        </w:rPr>
        <w:t> </w:t>
      </w:r>
    </w:p>
    <w:p w14:paraId="5C28454E">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08621F9A">
      <w:pPr>
        <w:pStyle w:val="6"/>
        <w:widowControl/>
        <w:spacing w:beforeAutospacing="0" w:afterAutospacing="0" w:line="324" w:lineRule="atLeast"/>
      </w:pPr>
      <w:r>
        <w:rPr>
          <w:rFonts w:hint="eastAsia" w:ascii="Verdana" w:hAnsi="Verdana" w:cs="Verdana"/>
          <w:color w:val="333333"/>
          <w:sz w:val="18"/>
          <w:szCs w:val="18"/>
          <w:shd w:val="clear" w:color="auto" w:fill="FEFCFD"/>
        </w:rPr>
        <w:t>IP anti-jitter: Ensures stable stream transmission</w:t>
      </w:r>
      <w:r>
        <w:rPr>
          <w:rFonts w:ascii="Verdana" w:hAnsi="Verdana" w:cs="Verdana"/>
          <w:color w:val="333333"/>
          <w:sz w:val="18"/>
          <w:szCs w:val="18"/>
          <w:shd w:val="clear" w:color="auto" w:fill="FEFCFD"/>
        </w:rPr>
        <w:t> </w:t>
      </w:r>
    </w:p>
    <w:p w14:paraId="32A2AA35">
      <w:pPr>
        <w:pStyle w:val="6"/>
        <w:widowControl/>
        <w:spacing w:beforeAutospacing="0" w:afterAutospacing="0" w:line="324" w:lineRule="atLeast"/>
      </w:pPr>
      <w:r>
        <w:rPr>
          <w:rStyle w:val="10"/>
          <w:rFonts w:ascii="Verdana" w:hAnsi="Verdana" w:cs="Verdana"/>
          <w:color w:val="333333"/>
          <w:sz w:val="21"/>
          <w:szCs w:val="21"/>
          <w:shd w:val="clear" w:color="auto" w:fill="FEFCFD"/>
        </w:rPr>
        <w:t>IP Protocol Conversion</w:t>
      </w:r>
    </w:p>
    <w:p w14:paraId="3CD5A54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1380490"/>
            <wp:effectExtent l="0" t="0" r="3810" b="1016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1380490"/>
                    </a:xfrm>
                    <a:prstGeom prst="rect">
                      <a:avLst/>
                    </a:prstGeom>
                    <a:noFill/>
                    <a:ln w="9525">
                      <a:noFill/>
                    </a:ln>
                  </pic:spPr>
                </pic:pic>
              </a:graphicData>
            </a:graphic>
          </wp:inline>
        </w:drawing>
      </w:r>
    </w:p>
    <w:p w14:paraId="5D9ACB45">
      <w:pPr>
        <w:pStyle w:val="6"/>
        <w:widowControl/>
        <w:spacing w:beforeAutospacing="0" w:afterAutospacing="0" w:line="324" w:lineRule="atLeast"/>
      </w:pPr>
      <w:r>
        <w:rPr>
          <w:rFonts w:ascii="Verdana" w:hAnsi="Verdana" w:cs="Verdana"/>
          <w:color w:val="333333"/>
          <w:sz w:val="18"/>
          <w:szCs w:val="18"/>
          <w:shd w:val="clear" w:color="auto" w:fill="FEFCFD"/>
        </w:rPr>
        <w:t> </w:t>
      </w:r>
    </w:p>
    <w:p w14:paraId="5D296E14">
      <w:pPr>
        <w:pStyle w:val="6"/>
        <w:widowControl/>
        <w:spacing w:beforeAutospacing="0" w:afterAutospacing="0" w:line="324" w:lineRule="atLeast"/>
      </w:pPr>
      <w:r>
        <w:rPr>
          <w:rStyle w:val="10"/>
          <w:rFonts w:ascii="Verdana" w:hAnsi="Verdana" w:cs="Verdana"/>
          <w:color w:val="333333"/>
          <w:sz w:val="21"/>
          <w:szCs w:val="21"/>
          <w:shd w:val="clear" w:color="auto" w:fill="FEFCFD"/>
        </w:rPr>
        <w:t>General Principle Chart</w:t>
      </w:r>
    </w:p>
    <w:p w14:paraId="65BB3E5B">
      <w:pPr>
        <w:pStyle w:val="6"/>
        <w:widowControl/>
        <w:spacing w:beforeAutospacing="0" w:afterAutospacing="0" w:line="324" w:lineRule="atLeast"/>
        <w:jc w:val="center"/>
      </w:pPr>
      <w:bookmarkStart w:id="1" w:name="_GoBack"/>
      <w:r>
        <w:rPr>
          <w:rFonts w:ascii="Verdana" w:hAnsi="Verdana" w:cs="Verdana"/>
          <w:color w:val="333333"/>
          <w:sz w:val="18"/>
          <w:szCs w:val="18"/>
          <w:shd w:val="clear" w:color="auto" w:fill="FEFCFD"/>
        </w:rPr>
        <w:drawing>
          <wp:inline distT="0" distB="0" distL="114300" distR="114300">
            <wp:extent cx="6182995" cy="2567940"/>
            <wp:effectExtent l="0" t="0" r="8255" b="3810"/>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2995" cy="2567940"/>
                    </a:xfrm>
                    <a:prstGeom prst="rect">
                      <a:avLst/>
                    </a:prstGeom>
                    <a:noFill/>
                    <a:ln w="9525">
                      <a:noFill/>
                    </a:ln>
                  </pic:spPr>
                </pic:pic>
              </a:graphicData>
            </a:graphic>
          </wp:inline>
        </w:drawing>
      </w:r>
      <w:bookmarkEnd w:id="1"/>
    </w:p>
    <w:p w14:paraId="1E2C87CE">
      <w:pPr>
        <w:pStyle w:val="6"/>
        <w:widowControl/>
        <w:spacing w:beforeAutospacing="0" w:afterAutospacing="0" w:line="324" w:lineRule="atLeast"/>
      </w:pPr>
      <w:r>
        <w:rPr>
          <w:rFonts w:ascii="Verdana" w:hAnsi="Verdana" w:cs="Verdana"/>
          <w:color w:val="333333"/>
          <w:sz w:val="18"/>
          <w:szCs w:val="18"/>
          <w:shd w:val="clear" w:color="auto" w:fill="FEFCFD"/>
        </w:rPr>
        <w:t> </w:t>
      </w:r>
    </w:p>
    <w:p w14:paraId="313D7364">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071"/>
        <w:gridCol w:w="1915"/>
        <w:gridCol w:w="6764"/>
      </w:tblGrid>
      <w:tr w14:paraId="3A5028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2" w:hRule="atLeast"/>
          <w:tblCellSpacing w:w="0" w:type="dxa"/>
        </w:trPr>
        <w:tc>
          <w:tcPr>
            <w:tcW w:w="0" w:type="auto"/>
            <w:shd w:val="clear" w:color="auto" w:fill="auto"/>
            <w:vAlign w:val="center"/>
          </w:tcPr>
          <w:p w14:paraId="2ACAD3D2">
            <w:pPr>
              <w:pStyle w:val="6"/>
              <w:widowControl/>
              <w:spacing w:beforeAutospacing="0" w:afterAutospacing="0" w:line="324" w:lineRule="atLeast"/>
            </w:pPr>
            <w:r>
              <w:t>IP Input</w:t>
            </w:r>
          </w:p>
        </w:tc>
        <w:tc>
          <w:tcPr>
            <w:tcW w:w="0" w:type="auto"/>
            <w:gridSpan w:val="2"/>
            <w:shd w:val="clear" w:color="auto" w:fill="auto"/>
            <w:vAlign w:val="center"/>
          </w:tcPr>
          <w:p w14:paraId="45FA9C35">
            <w:pPr>
              <w:pStyle w:val="6"/>
              <w:widowControl/>
              <w:spacing w:beforeAutospacing="0" w:afterAutospacing="0" w:line="324" w:lineRule="atLeast"/>
            </w:pPr>
            <w:r>
              <w:t>IP input through Ethernet1/ Ethernet2 over SRT, HTTP, UDP, RTP/RTSP and HLS.</w:t>
            </w:r>
          </w:p>
        </w:tc>
      </w:tr>
      <w:tr w14:paraId="2704E1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63" w:hRule="atLeast"/>
          <w:tblCellSpacing w:w="0" w:type="dxa"/>
        </w:trPr>
        <w:tc>
          <w:tcPr>
            <w:tcW w:w="0" w:type="auto"/>
            <w:shd w:val="clear" w:color="auto" w:fill="auto"/>
            <w:vAlign w:val="center"/>
          </w:tcPr>
          <w:p w14:paraId="3CC44C21">
            <w:pPr>
              <w:pStyle w:val="6"/>
              <w:widowControl/>
              <w:spacing w:beforeAutospacing="0" w:afterAutospacing="0" w:line="324" w:lineRule="atLeast"/>
            </w:pPr>
            <w:r>
              <w:t>IP output</w:t>
            </w:r>
          </w:p>
        </w:tc>
        <w:tc>
          <w:tcPr>
            <w:tcW w:w="0" w:type="auto"/>
            <w:gridSpan w:val="2"/>
            <w:shd w:val="clear" w:color="auto" w:fill="auto"/>
            <w:vAlign w:val="center"/>
          </w:tcPr>
          <w:p w14:paraId="6DF67417">
            <w:pPr>
              <w:pStyle w:val="6"/>
              <w:widowControl/>
              <w:spacing w:beforeAutospacing="0" w:afterAutospacing="0" w:line="324" w:lineRule="atLeast"/>
            </w:pPr>
            <w:r>
              <w:t>IP output through Ethernet1 over SRT, HTTP, UDP, HLS, RTMP and RTP/RTSP.</w:t>
            </w:r>
          </w:p>
        </w:tc>
      </w:tr>
      <w:tr w14:paraId="63D312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 w:hRule="atLeast"/>
          <w:tblCellSpacing w:w="0" w:type="dxa"/>
        </w:trPr>
        <w:tc>
          <w:tcPr>
            <w:tcW w:w="0" w:type="auto"/>
            <w:vMerge w:val="restart"/>
            <w:shd w:val="clear" w:color="auto" w:fill="auto"/>
            <w:vAlign w:val="center"/>
          </w:tcPr>
          <w:p w14:paraId="649B3E1B">
            <w:pPr>
              <w:pStyle w:val="6"/>
              <w:widowControl/>
              <w:spacing w:beforeAutospacing="0" w:afterAutospacing="0" w:line="324" w:lineRule="atLeast"/>
            </w:pPr>
            <w:r>
              <w:t>System</w:t>
            </w:r>
          </w:p>
        </w:tc>
        <w:tc>
          <w:tcPr>
            <w:tcW w:w="0" w:type="auto"/>
            <w:gridSpan w:val="2"/>
            <w:shd w:val="clear" w:color="auto" w:fill="auto"/>
            <w:vAlign w:val="center"/>
          </w:tcPr>
          <w:p w14:paraId="01AF0E5F">
            <w:pPr>
              <w:pStyle w:val="6"/>
              <w:widowControl/>
              <w:spacing w:beforeAutospacing="0" w:afterAutospacing="0" w:line="324" w:lineRule="atLeast"/>
            </w:pPr>
            <w:r>
              <w:t>Support about 8-12 HD/SD programs (Bitrate:8Mbps) conversion</w:t>
            </w:r>
          </w:p>
        </w:tc>
      </w:tr>
      <w:tr w14:paraId="5250DA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057DBE">
            <w:pPr>
              <w:jc w:val="left"/>
              <w:rPr>
                <w:rFonts w:ascii="宋体"/>
                <w:sz w:val="24"/>
                <w:szCs w:val="24"/>
              </w:rPr>
            </w:pPr>
          </w:p>
        </w:tc>
        <w:tc>
          <w:tcPr>
            <w:tcW w:w="0" w:type="auto"/>
            <w:gridSpan w:val="2"/>
            <w:shd w:val="clear" w:color="auto" w:fill="auto"/>
            <w:vAlign w:val="center"/>
          </w:tcPr>
          <w:p w14:paraId="7200CC30">
            <w:pPr>
              <w:pStyle w:val="6"/>
              <w:widowControl/>
              <w:spacing w:beforeAutospacing="0" w:afterAutospacing="0" w:line="324" w:lineRule="atLeast"/>
            </w:pPr>
            <w:r>
              <w:t>Web-based NMS management through Ethernet port</w:t>
            </w:r>
          </w:p>
        </w:tc>
      </w:tr>
      <w:tr w14:paraId="7CB759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 w:hRule="atLeast"/>
          <w:tblCellSpacing w:w="0" w:type="dxa"/>
        </w:trPr>
        <w:tc>
          <w:tcPr>
            <w:tcW w:w="0" w:type="auto"/>
            <w:vMerge w:val="restart"/>
            <w:shd w:val="clear" w:color="auto" w:fill="auto"/>
            <w:vAlign w:val="center"/>
          </w:tcPr>
          <w:p w14:paraId="205ED273">
            <w:pPr>
              <w:pStyle w:val="6"/>
              <w:widowControl/>
              <w:spacing w:beforeAutospacing="0" w:afterAutospacing="0" w:line="324" w:lineRule="atLeast"/>
            </w:pPr>
            <w:r>
              <w:t>General</w:t>
            </w:r>
          </w:p>
        </w:tc>
        <w:tc>
          <w:tcPr>
            <w:tcW w:w="0" w:type="auto"/>
            <w:shd w:val="clear" w:color="auto" w:fill="auto"/>
            <w:vAlign w:val="center"/>
          </w:tcPr>
          <w:p w14:paraId="14764328">
            <w:pPr>
              <w:pStyle w:val="6"/>
              <w:widowControl/>
              <w:spacing w:beforeAutospacing="0" w:afterAutospacing="0" w:line="324" w:lineRule="atLeast"/>
            </w:pPr>
            <w:r>
              <w:t>Demission</w:t>
            </w:r>
          </w:p>
        </w:tc>
        <w:tc>
          <w:tcPr>
            <w:tcW w:w="0" w:type="auto"/>
            <w:shd w:val="clear" w:color="auto" w:fill="auto"/>
            <w:vAlign w:val="center"/>
          </w:tcPr>
          <w:p w14:paraId="7965296C">
            <w:pPr>
              <w:pStyle w:val="6"/>
              <w:widowControl/>
              <w:spacing w:beforeAutospacing="0" w:afterAutospacing="0" w:line="324" w:lineRule="atLeast"/>
            </w:pPr>
            <w:r>
              <w:t>180mm×110mm×40mm (WxLxH)</w:t>
            </w:r>
          </w:p>
        </w:tc>
      </w:tr>
      <w:tr w14:paraId="3DDA9B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 w:hRule="atLeast"/>
          <w:tblCellSpacing w:w="0" w:type="dxa"/>
        </w:trPr>
        <w:tc>
          <w:tcPr>
            <w:tcW w:w="0" w:type="auto"/>
            <w:vMerge w:val="continue"/>
            <w:shd w:val="clear" w:color="auto" w:fill="auto"/>
            <w:vAlign w:val="center"/>
          </w:tcPr>
          <w:p w14:paraId="09607982">
            <w:pPr>
              <w:jc w:val="left"/>
              <w:rPr>
                <w:rFonts w:ascii="宋体"/>
                <w:sz w:val="24"/>
                <w:szCs w:val="24"/>
              </w:rPr>
            </w:pPr>
          </w:p>
        </w:tc>
        <w:tc>
          <w:tcPr>
            <w:tcW w:w="0" w:type="auto"/>
            <w:shd w:val="clear" w:color="auto" w:fill="auto"/>
            <w:vAlign w:val="center"/>
          </w:tcPr>
          <w:p w14:paraId="428544EC">
            <w:pPr>
              <w:pStyle w:val="6"/>
              <w:widowControl/>
              <w:spacing w:beforeAutospacing="0" w:afterAutospacing="0" w:line="324" w:lineRule="atLeast"/>
            </w:pPr>
            <w:r>
              <w:t>Temperature</w:t>
            </w:r>
          </w:p>
        </w:tc>
        <w:tc>
          <w:tcPr>
            <w:tcW w:w="0" w:type="auto"/>
            <w:shd w:val="clear" w:color="auto" w:fill="auto"/>
            <w:vAlign w:val="center"/>
          </w:tcPr>
          <w:p w14:paraId="4BE120CA">
            <w:pPr>
              <w:pStyle w:val="6"/>
              <w:widowControl/>
              <w:spacing w:beforeAutospacing="0" w:afterAutospacing="0" w:line="324" w:lineRule="atLeast"/>
            </w:pPr>
            <w:r>
              <w:t>0~45℃(operation), -20~80℃(storage)</w:t>
            </w:r>
          </w:p>
        </w:tc>
      </w:tr>
      <w:tr w14:paraId="3B9545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 w:hRule="atLeast"/>
          <w:tblCellSpacing w:w="0" w:type="dxa"/>
        </w:trPr>
        <w:tc>
          <w:tcPr>
            <w:tcW w:w="0" w:type="auto"/>
            <w:vMerge w:val="continue"/>
            <w:shd w:val="clear" w:color="auto" w:fill="auto"/>
            <w:vAlign w:val="center"/>
          </w:tcPr>
          <w:p w14:paraId="06C18EEB">
            <w:pPr>
              <w:jc w:val="left"/>
              <w:rPr>
                <w:rFonts w:ascii="宋体"/>
                <w:sz w:val="24"/>
                <w:szCs w:val="24"/>
              </w:rPr>
            </w:pPr>
          </w:p>
        </w:tc>
        <w:tc>
          <w:tcPr>
            <w:tcW w:w="0" w:type="auto"/>
            <w:shd w:val="clear" w:color="auto" w:fill="auto"/>
            <w:vAlign w:val="center"/>
          </w:tcPr>
          <w:p w14:paraId="266C55FE">
            <w:pPr>
              <w:pStyle w:val="6"/>
              <w:widowControl/>
              <w:spacing w:beforeAutospacing="0" w:afterAutospacing="0" w:line="324" w:lineRule="atLeast"/>
            </w:pPr>
            <w:r>
              <w:t>Power Supply</w:t>
            </w:r>
          </w:p>
        </w:tc>
        <w:tc>
          <w:tcPr>
            <w:tcW w:w="0" w:type="auto"/>
            <w:shd w:val="clear" w:color="auto" w:fill="auto"/>
            <w:vAlign w:val="center"/>
          </w:tcPr>
          <w:p w14:paraId="7AB2274D">
            <w:pPr>
              <w:pStyle w:val="6"/>
              <w:widowControl/>
              <w:spacing w:beforeAutospacing="0" w:afterAutospacing="0" w:line="324" w:lineRule="atLeast"/>
            </w:pPr>
            <w:r>
              <w:t>AC100V±10%, 50/60Hz or AC 220V±10%, 50/60Hz</w:t>
            </w:r>
          </w:p>
        </w:tc>
      </w:tr>
    </w:tbl>
    <w:p w14:paraId="10241829">
      <w:pPr>
        <w:pStyle w:val="6"/>
        <w:widowControl/>
        <w:spacing w:beforeAutospacing="0" w:afterAutospacing="0" w:line="324" w:lineRule="atLeast"/>
      </w:pPr>
    </w:p>
    <w:p w14:paraId="7A3871F6">
      <w:pPr>
        <w:pStyle w:val="6"/>
        <w:widowControl/>
        <w:spacing w:beforeAutospacing="0" w:afterAutospacing="0" w:line="324" w:lineRule="atLeast"/>
      </w:pPr>
      <w:r>
        <w:rPr>
          <w:rStyle w:val="10"/>
          <w:rFonts w:ascii="Verdana" w:hAnsi="Verdana" w:cs="Verdana"/>
          <w:color w:val="333333"/>
          <w:sz w:val="21"/>
          <w:szCs w:val="21"/>
          <w:shd w:val="clear" w:color="auto" w:fill="FEFCFD"/>
        </w:rPr>
        <w:t>Test data for reference: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639"/>
        <w:gridCol w:w="1431"/>
        <w:gridCol w:w="1680"/>
      </w:tblGrid>
      <w:tr w14:paraId="0FB7C9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6D26E26">
            <w:pPr>
              <w:pStyle w:val="6"/>
              <w:widowControl/>
              <w:spacing w:beforeAutospacing="0" w:afterAutospacing="0" w:line="324" w:lineRule="atLeast"/>
            </w:pPr>
            <w:bookmarkStart w:id="0" w:name="OLE_LINK31"/>
            <w:r>
              <w:t>Protocol conversion</w:t>
            </w:r>
            <w:bookmarkEnd w:id="0"/>
          </w:p>
        </w:tc>
        <w:tc>
          <w:tcPr>
            <w:tcW w:w="0" w:type="auto"/>
            <w:shd w:val="clear" w:color="auto" w:fill="auto"/>
            <w:vAlign w:val="center"/>
          </w:tcPr>
          <w:p w14:paraId="7B3B102A">
            <w:pPr>
              <w:pStyle w:val="6"/>
              <w:widowControl/>
              <w:spacing w:beforeAutospacing="0" w:afterAutospacing="0" w:line="324" w:lineRule="atLeast"/>
            </w:pPr>
            <w:r>
              <w:t>Bit-Rate</w:t>
            </w:r>
          </w:p>
        </w:tc>
        <w:tc>
          <w:tcPr>
            <w:tcW w:w="0" w:type="auto"/>
            <w:shd w:val="clear" w:color="auto" w:fill="auto"/>
            <w:vAlign w:val="center"/>
          </w:tcPr>
          <w:p w14:paraId="76533DB1">
            <w:pPr>
              <w:pStyle w:val="6"/>
              <w:widowControl/>
              <w:spacing w:beforeAutospacing="0" w:afterAutospacing="0" w:line="324" w:lineRule="atLeast"/>
            </w:pPr>
            <w:r>
              <w:t>Programs</w:t>
            </w:r>
          </w:p>
        </w:tc>
      </w:tr>
      <w:tr w14:paraId="1F9C34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1604E3A">
            <w:pPr>
              <w:pStyle w:val="6"/>
              <w:widowControl/>
              <w:spacing w:beforeAutospacing="0" w:afterAutospacing="0" w:line="324" w:lineRule="atLeast"/>
            </w:pPr>
            <w:r>
              <w:t>UDP to SRT/HTTP/RTP/RTSP/HLS/RTMP</w:t>
            </w:r>
          </w:p>
        </w:tc>
        <w:tc>
          <w:tcPr>
            <w:tcW w:w="0" w:type="auto"/>
            <w:shd w:val="clear" w:color="auto" w:fill="auto"/>
            <w:vAlign w:val="center"/>
          </w:tcPr>
          <w:p w14:paraId="31B99EF5">
            <w:pPr>
              <w:pStyle w:val="6"/>
              <w:widowControl/>
              <w:spacing w:beforeAutospacing="0" w:afterAutospacing="0" w:line="324" w:lineRule="atLeast"/>
            </w:pPr>
            <w:r>
              <w:t>3Mbps</w:t>
            </w:r>
          </w:p>
        </w:tc>
        <w:tc>
          <w:tcPr>
            <w:tcW w:w="0" w:type="auto"/>
            <w:shd w:val="clear" w:color="auto" w:fill="auto"/>
            <w:vAlign w:val="center"/>
          </w:tcPr>
          <w:p w14:paraId="3E20B93E">
            <w:pPr>
              <w:pStyle w:val="6"/>
              <w:widowControl/>
              <w:spacing w:beforeAutospacing="0" w:afterAutospacing="0" w:line="324" w:lineRule="atLeast"/>
            </w:pPr>
            <w:r>
              <w:t>20</w:t>
            </w:r>
          </w:p>
        </w:tc>
      </w:tr>
      <w:tr w14:paraId="670188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18C394A">
            <w:pPr>
              <w:pStyle w:val="6"/>
              <w:widowControl/>
              <w:spacing w:beforeAutospacing="0" w:afterAutospacing="0" w:line="324" w:lineRule="atLeast"/>
            </w:pPr>
            <w:r>
              <w:t>UDP to SRT</w:t>
            </w:r>
          </w:p>
        </w:tc>
        <w:tc>
          <w:tcPr>
            <w:tcW w:w="0" w:type="auto"/>
            <w:vMerge w:val="restart"/>
            <w:shd w:val="clear" w:color="auto" w:fill="auto"/>
            <w:vAlign w:val="center"/>
          </w:tcPr>
          <w:p w14:paraId="7EC9EBC5">
            <w:pPr>
              <w:pStyle w:val="6"/>
              <w:widowControl/>
              <w:spacing w:beforeAutospacing="0" w:afterAutospacing="0" w:line="324" w:lineRule="atLeast"/>
            </w:pPr>
            <w:r>
              <w:t>8Mbps</w:t>
            </w:r>
          </w:p>
        </w:tc>
        <w:tc>
          <w:tcPr>
            <w:tcW w:w="0" w:type="auto"/>
            <w:shd w:val="clear" w:color="auto" w:fill="auto"/>
            <w:vAlign w:val="center"/>
          </w:tcPr>
          <w:p w14:paraId="07122521">
            <w:pPr>
              <w:pStyle w:val="6"/>
              <w:widowControl/>
              <w:spacing w:beforeAutospacing="0" w:afterAutospacing="0" w:line="324" w:lineRule="atLeast"/>
            </w:pPr>
            <w:r>
              <w:t>10</w:t>
            </w:r>
          </w:p>
        </w:tc>
      </w:tr>
      <w:tr w14:paraId="00E4D4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AB619CD">
            <w:pPr>
              <w:pStyle w:val="6"/>
              <w:widowControl/>
              <w:spacing w:beforeAutospacing="0" w:afterAutospacing="0" w:line="324" w:lineRule="atLeast"/>
            </w:pPr>
            <w:r>
              <w:t>UDP to HTTP</w:t>
            </w:r>
          </w:p>
        </w:tc>
        <w:tc>
          <w:tcPr>
            <w:tcW w:w="0" w:type="auto"/>
            <w:vMerge w:val="continue"/>
            <w:shd w:val="clear" w:color="auto" w:fill="auto"/>
            <w:vAlign w:val="center"/>
          </w:tcPr>
          <w:p w14:paraId="6350E53F">
            <w:pPr>
              <w:jc w:val="left"/>
              <w:rPr>
                <w:rFonts w:ascii="宋体"/>
                <w:sz w:val="24"/>
                <w:szCs w:val="24"/>
              </w:rPr>
            </w:pPr>
          </w:p>
        </w:tc>
        <w:tc>
          <w:tcPr>
            <w:tcW w:w="0" w:type="auto"/>
            <w:shd w:val="clear" w:color="auto" w:fill="auto"/>
            <w:vAlign w:val="center"/>
          </w:tcPr>
          <w:p w14:paraId="6C65D5A4">
            <w:pPr>
              <w:pStyle w:val="6"/>
              <w:widowControl/>
              <w:spacing w:beforeAutospacing="0" w:afterAutospacing="0" w:line="324" w:lineRule="atLeast"/>
            </w:pPr>
            <w:r>
              <w:t>12</w:t>
            </w:r>
          </w:p>
        </w:tc>
      </w:tr>
      <w:tr w14:paraId="16BC07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CC0526A">
            <w:pPr>
              <w:pStyle w:val="6"/>
              <w:widowControl/>
              <w:spacing w:beforeAutospacing="0" w:afterAutospacing="0" w:line="324" w:lineRule="atLeast"/>
            </w:pPr>
            <w:r>
              <w:t>UDP to RTP/RTSP</w:t>
            </w:r>
          </w:p>
        </w:tc>
        <w:tc>
          <w:tcPr>
            <w:tcW w:w="0" w:type="auto"/>
            <w:vMerge w:val="continue"/>
            <w:shd w:val="clear" w:color="auto" w:fill="auto"/>
            <w:vAlign w:val="center"/>
          </w:tcPr>
          <w:p w14:paraId="63594C4A">
            <w:pPr>
              <w:jc w:val="left"/>
              <w:rPr>
                <w:rFonts w:ascii="宋体"/>
                <w:sz w:val="24"/>
                <w:szCs w:val="24"/>
              </w:rPr>
            </w:pPr>
          </w:p>
        </w:tc>
        <w:tc>
          <w:tcPr>
            <w:tcW w:w="0" w:type="auto"/>
            <w:shd w:val="clear" w:color="auto" w:fill="auto"/>
            <w:vAlign w:val="center"/>
          </w:tcPr>
          <w:p w14:paraId="288712DC">
            <w:pPr>
              <w:pStyle w:val="6"/>
              <w:widowControl/>
              <w:spacing w:beforeAutospacing="0" w:afterAutospacing="0" w:line="324" w:lineRule="atLeast"/>
            </w:pPr>
            <w:r>
              <w:t>12</w:t>
            </w:r>
          </w:p>
        </w:tc>
      </w:tr>
      <w:tr w14:paraId="73EB5F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7A75C19">
            <w:pPr>
              <w:pStyle w:val="6"/>
              <w:widowControl/>
              <w:spacing w:beforeAutospacing="0" w:afterAutospacing="0" w:line="324" w:lineRule="atLeast"/>
            </w:pPr>
            <w:r>
              <w:t>UDP to RTMP</w:t>
            </w:r>
          </w:p>
        </w:tc>
        <w:tc>
          <w:tcPr>
            <w:tcW w:w="0" w:type="auto"/>
            <w:vMerge w:val="continue"/>
            <w:shd w:val="clear" w:color="auto" w:fill="auto"/>
            <w:vAlign w:val="center"/>
          </w:tcPr>
          <w:p w14:paraId="17769F54">
            <w:pPr>
              <w:jc w:val="left"/>
              <w:rPr>
                <w:rFonts w:ascii="宋体"/>
                <w:sz w:val="24"/>
                <w:szCs w:val="24"/>
              </w:rPr>
            </w:pPr>
          </w:p>
        </w:tc>
        <w:tc>
          <w:tcPr>
            <w:tcW w:w="0" w:type="auto"/>
            <w:shd w:val="clear" w:color="auto" w:fill="auto"/>
            <w:vAlign w:val="center"/>
          </w:tcPr>
          <w:p w14:paraId="7D41A1D2">
            <w:pPr>
              <w:pStyle w:val="6"/>
              <w:widowControl/>
              <w:spacing w:beforeAutospacing="0" w:afterAutospacing="0" w:line="324" w:lineRule="atLeast"/>
            </w:pPr>
            <w:r>
              <w:t>12</w:t>
            </w:r>
          </w:p>
        </w:tc>
      </w:tr>
      <w:tr w14:paraId="11ECD2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AD865BB">
            <w:pPr>
              <w:pStyle w:val="6"/>
              <w:widowControl/>
              <w:spacing w:beforeAutospacing="0" w:afterAutospacing="0" w:line="324" w:lineRule="atLeast"/>
            </w:pPr>
            <w:r>
              <w:t>UDP to HLS</w:t>
            </w:r>
          </w:p>
        </w:tc>
        <w:tc>
          <w:tcPr>
            <w:tcW w:w="0" w:type="auto"/>
            <w:vMerge w:val="continue"/>
            <w:shd w:val="clear" w:color="auto" w:fill="auto"/>
            <w:vAlign w:val="center"/>
          </w:tcPr>
          <w:p w14:paraId="1475C97B">
            <w:pPr>
              <w:jc w:val="left"/>
              <w:rPr>
                <w:rFonts w:ascii="宋体"/>
                <w:sz w:val="24"/>
                <w:szCs w:val="24"/>
              </w:rPr>
            </w:pPr>
          </w:p>
        </w:tc>
        <w:tc>
          <w:tcPr>
            <w:tcW w:w="0" w:type="auto"/>
            <w:shd w:val="clear" w:color="auto" w:fill="auto"/>
            <w:vAlign w:val="center"/>
          </w:tcPr>
          <w:p w14:paraId="51D41A4E">
            <w:pPr>
              <w:pStyle w:val="6"/>
              <w:widowControl/>
              <w:spacing w:beforeAutospacing="0" w:afterAutospacing="0" w:line="324" w:lineRule="atLeast"/>
            </w:pPr>
            <w:r>
              <w:t>12</w:t>
            </w:r>
          </w:p>
        </w:tc>
      </w:tr>
    </w:tbl>
    <w:p w14:paraId="25165581">
      <w:pPr>
        <w:widowControl/>
        <w:shd w:val="clear" w:color="auto" w:fill="FEFCFD"/>
        <w:spacing w:line="324" w:lineRule="atLeast"/>
        <w:jc w:val="left"/>
        <w:rPr>
          <w:rFonts w:ascii="Verdana" w:hAnsi="Verdana" w:cs="Verdana"/>
          <w:color w:val="333333"/>
          <w:sz w:val="18"/>
          <w:szCs w:val="18"/>
        </w:rPr>
      </w:pP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5759"/>
        <w:gridCol w:w="1836"/>
        <w:gridCol w:w="2155"/>
      </w:tblGrid>
      <w:tr w14:paraId="01097B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30" w:hRule="atLeast"/>
          <w:tblCellSpacing w:w="0" w:type="dxa"/>
        </w:trPr>
        <w:tc>
          <w:tcPr>
            <w:tcW w:w="0" w:type="auto"/>
            <w:shd w:val="clear" w:color="auto" w:fill="auto"/>
            <w:vAlign w:val="center"/>
          </w:tcPr>
          <w:p w14:paraId="260C2AE2">
            <w:pPr>
              <w:pStyle w:val="6"/>
              <w:widowControl/>
              <w:spacing w:beforeAutospacing="0" w:afterAutospacing="0" w:line="324" w:lineRule="atLeast"/>
            </w:pPr>
            <w:r>
              <w:t>Protocol conversion</w:t>
            </w:r>
          </w:p>
        </w:tc>
        <w:tc>
          <w:tcPr>
            <w:tcW w:w="0" w:type="auto"/>
            <w:shd w:val="clear" w:color="auto" w:fill="auto"/>
            <w:vAlign w:val="center"/>
          </w:tcPr>
          <w:p w14:paraId="01638353">
            <w:pPr>
              <w:pStyle w:val="6"/>
              <w:widowControl/>
              <w:spacing w:beforeAutospacing="0" w:afterAutospacing="0" w:line="324" w:lineRule="atLeast"/>
            </w:pPr>
            <w:r>
              <w:t>Bit-Rate</w:t>
            </w:r>
          </w:p>
        </w:tc>
        <w:tc>
          <w:tcPr>
            <w:tcW w:w="0" w:type="auto"/>
            <w:shd w:val="clear" w:color="auto" w:fill="auto"/>
            <w:vAlign w:val="center"/>
          </w:tcPr>
          <w:p w14:paraId="1E66F720">
            <w:pPr>
              <w:pStyle w:val="6"/>
              <w:widowControl/>
              <w:spacing w:beforeAutospacing="0" w:afterAutospacing="0" w:line="324" w:lineRule="atLeast"/>
            </w:pPr>
            <w:r>
              <w:t>Programs</w:t>
            </w:r>
          </w:p>
        </w:tc>
      </w:tr>
      <w:tr w14:paraId="6F61D3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blCellSpacing w:w="0" w:type="dxa"/>
        </w:trPr>
        <w:tc>
          <w:tcPr>
            <w:tcW w:w="0" w:type="auto"/>
            <w:shd w:val="clear" w:color="auto" w:fill="auto"/>
            <w:vAlign w:val="center"/>
          </w:tcPr>
          <w:p w14:paraId="7091097C">
            <w:pPr>
              <w:pStyle w:val="6"/>
              <w:widowControl/>
              <w:spacing w:beforeAutospacing="0" w:afterAutospacing="0" w:line="324" w:lineRule="atLeast"/>
            </w:pPr>
            <w:r>
              <w:t>SRT to UDP/RTP/RTSP/HLS</w:t>
            </w:r>
          </w:p>
        </w:tc>
        <w:tc>
          <w:tcPr>
            <w:tcW w:w="0" w:type="auto"/>
            <w:shd w:val="clear" w:color="auto" w:fill="auto"/>
            <w:vAlign w:val="center"/>
          </w:tcPr>
          <w:p w14:paraId="5E3F524F">
            <w:pPr>
              <w:pStyle w:val="6"/>
              <w:widowControl/>
              <w:spacing w:beforeAutospacing="0" w:afterAutospacing="0" w:line="324" w:lineRule="atLeast"/>
            </w:pPr>
            <w:r>
              <w:t>3Mbps</w:t>
            </w:r>
          </w:p>
        </w:tc>
        <w:tc>
          <w:tcPr>
            <w:tcW w:w="0" w:type="auto"/>
            <w:shd w:val="clear" w:color="auto" w:fill="auto"/>
            <w:vAlign w:val="center"/>
          </w:tcPr>
          <w:p w14:paraId="03010E86">
            <w:pPr>
              <w:pStyle w:val="6"/>
              <w:widowControl/>
              <w:spacing w:beforeAutospacing="0" w:afterAutospacing="0" w:line="324" w:lineRule="atLeast"/>
            </w:pPr>
            <w:r>
              <w:t>20</w:t>
            </w:r>
          </w:p>
        </w:tc>
      </w:tr>
      <w:tr w14:paraId="40BCDD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blCellSpacing w:w="0" w:type="dxa"/>
        </w:trPr>
        <w:tc>
          <w:tcPr>
            <w:tcW w:w="0" w:type="auto"/>
            <w:shd w:val="clear" w:color="auto" w:fill="auto"/>
            <w:vAlign w:val="center"/>
          </w:tcPr>
          <w:p w14:paraId="5654F75D">
            <w:pPr>
              <w:pStyle w:val="6"/>
              <w:widowControl/>
              <w:spacing w:beforeAutospacing="0" w:afterAutospacing="0" w:line="324" w:lineRule="atLeast"/>
            </w:pPr>
            <w:r>
              <w:t>SRT to UDP</w:t>
            </w:r>
          </w:p>
        </w:tc>
        <w:tc>
          <w:tcPr>
            <w:tcW w:w="0" w:type="auto"/>
            <w:vMerge w:val="restart"/>
            <w:shd w:val="clear" w:color="auto" w:fill="auto"/>
            <w:vAlign w:val="center"/>
          </w:tcPr>
          <w:p w14:paraId="27CEAFDA">
            <w:pPr>
              <w:pStyle w:val="6"/>
              <w:widowControl/>
              <w:spacing w:beforeAutospacing="0" w:afterAutospacing="0" w:line="324" w:lineRule="atLeast"/>
            </w:pPr>
            <w:r>
              <w:t>8Mbps</w:t>
            </w:r>
          </w:p>
        </w:tc>
        <w:tc>
          <w:tcPr>
            <w:tcW w:w="0" w:type="auto"/>
            <w:shd w:val="clear" w:color="auto" w:fill="auto"/>
            <w:vAlign w:val="center"/>
          </w:tcPr>
          <w:p w14:paraId="6E0342C0">
            <w:pPr>
              <w:pStyle w:val="6"/>
              <w:widowControl/>
              <w:spacing w:beforeAutospacing="0" w:afterAutospacing="0" w:line="324" w:lineRule="atLeast"/>
            </w:pPr>
            <w:r>
              <w:t>12</w:t>
            </w:r>
          </w:p>
        </w:tc>
      </w:tr>
      <w:tr w14:paraId="42A219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blCellSpacing w:w="0" w:type="dxa"/>
        </w:trPr>
        <w:tc>
          <w:tcPr>
            <w:tcW w:w="0" w:type="auto"/>
            <w:shd w:val="clear" w:color="auto" w:fill="auto"/>
            <w:vAlign w:val="center"/>
          </w:tcPr>
          <w:p w14:paraId="0F25EC81">
            <w:pPr>
              <w:pStyle w:val="6"/>
              <w:widowControl/>
              <w:spacing w:beforeAutospacing="0" w:afterAutospacing="0" w:line="324" w:lineRule="atLeast"/>
            </w:pPr>
            <w:r>
              <w:t>SRT to RTP/RTSP</w:t>
            </w:r>
          </w:p>
        </w:tc>
        <w:tc>
          <w:tcPr>
            <w:tcW w:w="0" w:type="auto"/>
            <w:vMerge w:val="continue"/>
            <w:shd w:val="clear" w:color="auto" w:fill="auto"/>
            <w:vAlign w:val="center"/>
          </w:tcPr>
          <w:p w14:paraId="6F609B15">
            <w:pPr>
              <w:jc w:val="left"/>
              <w:rPr>
                <w:rFonts w:ascii="宋体"/>
                <w:sz w:val="24"/>
                <w:szCs w:val="24"/>
              </w:rPr>
            </w:pPr>
          </w:p>
        </w:tc>
        <w:tc>
          <w:tcPr>
            <w:tcW w:w="0" w:type="auto"/>
            <w:shd w:val="clear" w:color="auto" w:fill="auto"/>
            <w:vAlign w:val="center"/>
          </w:tcPr>
          <w:p w14:paraId="3AA7F3E3">
            <w:pPr>
              <w:pStyle w:val="6"/>
              <w:widowControl/>
              <w:spacing w:beforeAutospacing="0" w:afterAutospacing="0" w:line="324" w:lineRule="atLeast"/>
            </w:pPr>
            <w:r>
              <w:t>12</w:t>
            </w:r>
          </w:p>
        </w:tc>
      </w:tr>
      <w:tr w14:paraId="3CBB80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67" w:hRule="atLeast"/>
          <w:tblCellSpacing w:w="0" w:type="dxa"/>
        </w:trPr>
        <w:tc>
          <w:tcPr>
            <w:tcW w:w="0" w:type="auto"/>
            <w:shd w:val="clear" w:color="auto" w:fill="auto"/>
            <w:vAlign w:val="center"/>
          </w:tcPr>
          <w:p w14:paraId="64E01D5A">
            <w:pPr>
              <w:pStyle w:val="6"/>
              <w:widowControl/>
              <w:spacing w:beforeAutospacing="0" w:afterAutospacing="0" w:line="324" w:lineRule="atLeast"/>
            </w:pPr>
            <w:r>
              <w:t>SRT to HLS</w:t>
            </w:r>
          </w:p>
        </w:tc>
        <w:tc>
          <w:tcPr>
            <w:tcW w:w="0" w:type="auto"/>
            <w:vMerge w:val="continue"/>
            <w:shd w:val="clear" w:color="auto" w:fill="auto"/>
            <w:vAlign w:val="center"/>
          </w:tcPr>
          <w:p w14:paraId="7BB6E011">
            <w:pPr>
              <w:jc w:val="left"/>
              <w:rPr>
                <w:rFonts w:ascii="宋体"/>
                <w:sz w:val="24"/>
                <w:szCs w:val="24"/>
              </w:rPr>
            </w:pPr>
          </w:p>
        </w:tc>
        <w:tc>
          <w:tcPr>
            <w:tcW w:w="0" w:type="auto"/>
            <w:shd w:val="clear" w:color="auto" w:fill="auto"/>
            <w:vAlign w:val="center"/>
          </w:tcPr>
          <w:p w14:paraId="216E2FB5">
            <w:pPr>
              <w:pStyle w:val="6"/>
              <w:widowControl/>
              <w:spacing w:beforeAutospacing="0" w:afterAutospacing="0" w:line="324" w:lineRule="atLeast"/>
            </w:pPr>
            <w:r>
              <w:t>12</w:t>
            </w:r>
          </w:p>
        </w:tc>
      </w:tr>
    </w:tbl>
    <w:p w14:paraId="4D42BF66">
      <w:pPr>
        <w:pStyle w:val="6"/>
        <w:widowControl/>
        <w:spacing w:beforeAutospacing="0" w:afterAutospacing="0" w:line="324" w:lineRule="atLeast"/>
      </w:pPr>
      <w:r>
        <w:rPr>
          <w:rFonts w:ascii="Verdana" w:hAnsi="Verdana" w:cs="Verdana"/>
          <w:color w:val="333333"/>
          <w:sz w:val="18"/>
          <w:szCs w:val="18"/>
          <w:shd w:val="clear" w:color="auto" w:fill="FEFCFD"/>
        </w:rPr>
        <w:t> </w:t>
      </w:r>
    </w:p>
    <w:p w14:paraId="5C627DF3">
      <w:pPr>
        <w:pStyle w:val="6"/>
        <w:widowControl/>
        <w:spacing w:beforeAutospacing="0" w:afterAutospacing="0" w:line="324" w:lineRule="atLeast"/>
      </w:pPr>
      <w:r>
        <w:rPr>
          <w:rFonts w:ascii="Verdana" w:hAnsi="Verdana" w:cs="Verdana"/>
          <w:color w:val="333333"/>
          <w:sz w:val="18"/>
          <w:szCs w:val="18"/>
          <w:shd w:val="clear" w:color="auto" w:fill="FEFCFD"/>
        </w:rPr>
        <w:t> </w:t>
      </w:r>
    </w:p>
    <w:p w14:paraId="29949E34">
      <w:pPr>
        <w:pStyle w:val="6"/>
        <w:widowControl/>
        <w:spacing w:beforeAutospacing="0" w:afterAutospacing="0" w:line="324" w:lineRule="atLeast"/>
      </w:pPr>
      <w:r>
        <w:rPr>
          <w:rFonts w:ascii="Verdana" w:hAnsi="Verdana" w:cs="Verdana"/>
          <w:color w:val="333333"/>
          <w:sz w:val="18"/>
          <w:szCs w:val="18"/>
          <w:shd w:val="clear" w:color="auto" w:fill="FEFCFD"/>
        </w:rPr>
        <w:t> </w:t>
      </w:r>
    </w:p>
    <w:p w14:paraId="27E26BBD">
      <w:pPr>
        <w:pStyle w:val="6"/>
        <w:widowControl/>
        <w:spacing w:beforeAutospacing="0" w:afterAutospacing="0" w:line="324" w:lineRule="atLeast"/>
      </w:pPr>
      <w:r>
        <w:rPr>
          <w:rFonts w:ascii="Verdana" w:hAnsi="Verdana" w:cs="Verdana"/>
          <w:color w:val="333333"/>
          <w:sz w:val="18"/>
          <w:szCs w:val="18"/>
          <w:shd w:val="clear" w:color="auto" w:fill="FEFCFD"/>
        </w:rPr>
        <w:t> </w:t>
      </w:r>
    </w:p>
    <w:p w14:paraId="7E4CC82A">
      <w:pPr>
        <w:pStyle w:val="6"/>
        <w:widowControl/>
        <w:spacing w:beforeAutospacing="0" w:afterAutospacing="0" w:line="324" w:lineRule="atLeast"/>
      </w:pPr>
      <w:r>
        <w:rPr>
          <w:rFonts w:ascii="Verdana" w:hAnsi="Verdana" w:cs="Verdana"/>
          <w:color w:val="333333"/>
          <w:sz w:val="18"/>
          <w:szCs w:val="18"/>
          <w:shd w:val="clear" w:color="auto" w:fill="FEFCFD"/>
        </w:rPr>
        <w:t> </w:t>
      </w:r>
    </w:p>
    <w:p w14:paraId="2DBCC5FD">
      <w:pPr>
        <w:widowControl/>
        <w:shd w:val="clear" w:color="auto" w:fill="F2F2F4"/>
        <w:jc w:val="left"/>
        <w:rPr>
          <w:rFonts w:ascii="Verdana" w:hAnsi="Verdana" w:cs="Verdana"/>
          <w:color w:val="333333"/>
          <w:sz w:val="18"/>
          <w:szCs w:val="18"/>
        </w:rPr>
      </w:pPr>
    </w:p>
    <w:p w14:paraId="6239662E">
      <w:pPr>
        <w:rPr>
          <w:rFonts w:ascii="Verdana" w:hAnsi="Verdana" w:cs="Verdana"/>
          <w:color w:val="000000"/>
          <w:sz w:val="28"/>
        </w:rPr>
      </w:pPr>
    </w:p>
    <w:p w14:paraId="2E12A931">
      <w:pPr>
        <w:rPr>
          <w:rFonts w:ascii="Verdana" w:hAnsi="Verdana" w:cs="Verdana"/>
          <w:b/>
          <w:color w:val="000000"/>
          <w:sz w:val="22"/>
        </w:rPr>
      </w:pPr>
      <w:r>
        <w:rPr>
          <w:rFonts w:hint="eastAsia" w:ascii="Verdana" w:hAnsi="Verdana" w:cs="Verdana"/>
          <w:b/>
          <w:color w:val="000000"/>
          <w:sz w:val="22"/>
        </w:rPr>
        <w:t>About Us</w:t>
      </w:r>
    </w:p>
    <w:p w14:paraId="546E2BE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FBA1C59">
      <w:pPr>
        <w:rPr>
          <w:rFonts w:ascii="Verdana" w:hAnsi="Verdana" w:cs="Verdana"/>
          <w:color w:val="000000"/>
          <w:sz w:val="18"/>
        </w:rPr>
      </w:pPr>
    </w:p>
    <w:p w14:paraId="4A52B7F5">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8997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D2F3A9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B8E7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C3C55"/>
    <w:rsid w:val="00622ACE"/>
    <w:rsid w:val="00665764"/>
    <w:rsid w:val="00731840"/>
    <w:rsid w:val="007349B0"/>
    <w:rsid w:val="007359E2"/>
    <w:rsid w:val="0077681E"/>
    <w:rsid w:val="008D6808"/>
    <w:rsid w:val="00952937"/>
    <w:rsid w:val="00993B38"/>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7BC2E20"/>
    <w:rsid w:val="18AE427D"/>
    <w:rsid w:val="18E81EA3"/>
    <w:rsid w:val="1B974A15"/>
    <w:rsid w:val="1CDC4CA0"/>
    <w:rsid w:val="1E8C105E"/>
    <w:rsid w:val="1FCC39C5"/>
    <w:rsid w:val="20F61905"/>
    <w:rsid w:val="2199682E"/>
    <w:rsid w:val="224F53AA"/>
    <w:rsid w:val="239E3C7B"/>
    <w:rsid w:val="27B55639"/>
    <w:rsid w:val="2A752F8B"/>
    <w:rsid w:val="2C665CEA"/>
    <w:rsid w:val="2E0F6BE8"/>
    <w:rsid w:val="307E2317"/>
    <w:rsid w:val="314F3E41"/>
    <w:rsid w:val="3B533162"/>
    <w:rsid w:val="400E605C"/>
    <w:rsid w:val="45872050"/>
    <w:rsid w:val="478E224E"/>
    <w:rsid w:val="485E04E5"/>
    <w:rsid w:val="487316FE"/>
    <w:rsid w:val="48903DE8"/>
    <w:rsid w:val="49B75FAC"/>
    <w:rsid w:val="4E4A4BF6"/>
    <w:rsid w:val="4F8D25ED"/>
    <w:rsid w:val="51AD130D"/>
    <w:rsid w:val="5289071A"/>
    <w:rsid w:val="540A3FAB"/>
    <w:rsid w:val="562E484B"/>
    <w:rsid w:val="56834992"/>
    <w:rsid w:val="5930748A"/>
    <w:rsid w:val="59933671"/>
    <w:rsid w:val="59A57427"/>
    <w:rsid w:val="5AA83521"/>
    <w:rsid w:val="5EEA5249"/>
    <w:rsid w:val="609213A6"/>
    <w:rsid w:val="61BA6334"/>
    <w:rsid w:val="63C27F07"/>
    <w:rsid w:val="645D6EF5"/>
    <w:rsid w:val="68AD6386"/>
    <w:rsid w:val="693837B0"/>
    <w:rsid w:val="6D7A6503"/>
    <w:rsid w:val="70757613"/>
    <w:rsid w:val="70B756B4"/>
    <w:rsid w:val="72C60840"/>
    <w:rsid w:val="73270F88"/>
    <w:rsid w:val="74455F31"/>
    <w:rsid w:val="7540100C"/>
    <w:rsid w:val="77935A18"/>
    <w:rsid w:val="7B8E7427"/>
    <w:rsid w:val="7D8F6E0E"/>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NEP10/3EEECN_20241104095740.jpg" TargetMode="External"/><Relationship Id="rId8" Type="http://schemas.openxmlformats.org/officeDocument/2006/relationships/image" Target="media/image3.png"/><Relationship Id="rId7" Type="http://schemas.openxmlformats.org/officeDocument/2006/relationships/hyperlink" Target="https://english.dsdvb.com/Upload/images/Product/Gateway/NEP10/3EEECN_20230714114059.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Gateway/NEP10/3EEECN_20230714114116.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255</Words>
  <Characters>1551</Characters>
  <Lines>15</Lines>
  <Paragraphs>4</Paragraphs>
  <TotalTime>0</TotalTime>
  <ScaleCrop>false</ScaleCrop>
  <LinksUpToDate>false</LinksUpToDate>
  <CharactersWithSpaces>1765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2026-08-11T06:13:08Z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