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AD622">
      <w:pPr>
        <w:pStyle w:val="2"/>
        <w:widowControl/>
        <w:spacing w:beforeAutospacing="0" w:afterAutospacing="0" w:line="324" w:lineRule="atLeast"/>
        <w:jc w:val="center"/>
        <w:rPr>
          <w:rFonts w:hint="default"/>
        </w:rPr>
      </w:pPr>
      <w:r>
        <w:rPr>
          <w:rFonts w:hint="eastAsia" w:ascii="Verdana" w:hAnsi="Verdana" w:cs="Verdana"/>
          <w:b/>
          <w:i w:val="0"/>
          <w:strike w:val="0"/>
          <w:color w:val="000000"/>
          <w:sz w:val="22"/>
          <w:lang w:eastAsia="zh-CN"/>
        </w:rPr>
        <w:t>FMUSER FUQ-1000 USB-IR Control Cable 10 Remote Keys IR Learning Modes STB Signal Stabilization Headend System</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Accessory</w:t>
      </w:r>
      <w:bookmarkStart w:id="0" w:name="_GoBack"/>
      <w:bookmarkEnd w:id="0"/>
      <w:r>
        <w:rPr>
          <w:rFonts w:hint="eastAsia" w:ascii="Verdana" w:hAnsi="Verdana" w:cs="Verdana"/>
          <w:b/>
          <w:i w:val="0"/>
          <w:strike w:val="0"/>
          <w:color w:val="000000"/>
          <w:sz w:val="22"/>
          <w:lang w:eastAsia="zh-CN"/>
        </w:rPr>
        <w:t xml:space="preserve"> </w:t>
      </w:r>
      <w:r>
        <w:rPr>
          <w:rFonts w:hint="default" w:ascii="Verdana" w:hAnsi="Verdana" w:cs="Verdana"/>
          <w:b w:val="0"/>
          <w:color w:val="000000"/>
          <w:sz w:val="28"/>
        </w:rPr>
        <w:drawing>
          <wp:inline distT="0" distB="0" distL="114300" distR="114300">
            <wp:extent cx="6181725" cy="3400425"/>
            <wp:effectExtent l="0" t="0" r="9525" b="9525"/>
            <wp:docPr id="1" name="图片 1" descr="3EEECN_20190523024919"/>
            <wp:cNvGraphicFramePr/>
            <a:graphic xmlns:a="http://schemas.openxmlformats.org/drawingml/2006/main">
              <a:graphicData uri="http://schemas.openxmlformats.org/drawingml/2006/picture">
                <pic:pic xmlns:pic="http://schemas.openxmlformats.org/drawingml/2006/picture">
                  <pic:nvPicPr>
                    <pic:cNvPr id="1" name="图片 1" descr="3EEECN_20190523024919"/>
                    <pic:cNvPicPr/>
                  </pic:nvPicPr>
                  <pic:blipFill>
                    <a:blip r:embed="rId6"/>
                    <a:stretch>
                      <a:fillRect/>
                    </a:stretch>
                  </pic:blipFill>
                  <pic:spPr>
                    <a:xfrm>
                      <a:off x="0" y="0"/>
                      <a:ext cx="6181725" cy="3400425"/>
                    </a:xfrm>
                    <a:prstGeom prst="rect">
                      <a:avLst/>
                    </a:prstGeom>
                  </pic:spPr>
                </pic:pic>
              </a:graphicData>
            </a:graphic>
          </wp:inline>
        </w:drawing>
      </w:r>
      <w:r>
        <w:rPr>
          <w:color w:val="333333"/>
          <w:shd w:val="clear" w:color="auto" w:fill="FEFCFD"/>
        </w:rPr>
        <w:drawing>
          <wp:inline distT="0" distB="0" distL="114300" distR="114300">
            <wp:extent cx="6179185" cy="2599690"/>
            <wp:effectExtent l="0" t="0" r="12065" b="1016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9185" cy="2599690"/>
                    </a:xfrm>
                    <a:prstGeom prst="rect">
                      <a:avLst/>
                    </a:prstGeom>
                    <a:noFill/>
                    <a:ln w="9525">
                      <a:noFill/>
                    </a:ln>
                  </pic:spPr>
                </pic:pic>
              </a:graphicData>
            </a:graphic>
          </wp:inline>
        </w:drawing>
      </w:r>
    </w:p>
    <w:p w14:paraId="78BAE77D">
      <w:pPr>
        <w:pStyle w:val="7"/>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6805" cy="1649095"/>
            <wp:effectExtent l="0" t="0" r="4445" b="825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6805" cy="1649095"/>
                    </a:xfrm>
                    <a:prstGeom prst="rect">
                      <a:avLst/>
                    </a:prstGeom>
                    <a:noFill/>
                    <a:ln w="9525">
                      <a:noFill/>
                    </a:ln>
                  </pic:spPr>
                </pic:pic>
              </a:graphicData>
            </a:graphic>
          </wp:inline>
        </w:drawing>
      </w:r>
    </w:p>
    <w:p w14:paraId="71CD025E">
      <w:pPr>
        <w:pStyle w:val="2"/>
        <w:widowControl/>
        <w:spacing w:beforeAutospacing="0" w:afterAutospacing="0" w:line="324" w:lineRule="atLeast"/>
        <w:rPr>
          <w:rFonts w:hint="default"/>
        </w:rPr>
      </w:pPr>
      <w:r>
        <w:rPr>
          <w:color w:val="333333"/>
          <w:shd w:val="clear" w:color="auto" w:fill="FEFCFD"/>
        </w:rPr>
        <w:t> </w:t>
      </w:r>
    </w:p>
    <w:p w14:paraId="0D968EBA">
      <w:pPr>
        <w:pStyle w:val="7"/>
        <w:widowControl/>
        <w:spacing w:beforeAutospacing="0" w:afterAutospacing="0" w:line="324" w:lineRule="atLeast"/>
        <w:rPr>
          <w:rStyle w:val="11"/>
          <w:rFonts w:ascii="Verdana" w:hAnsi="Verdana" w:cs="Verdana"/>
          <w:i w:val="0"/>
          <w:iCs w:val="0"/>
          <w:caps w:val="0"/>
          <w:color w:val="333333"/>
          <w:spacing w:val="0"/>
          <w:sz w:val="18"/>
          <w:szCs w:val="18"/>
          <w:shd w:val="clear" w:fill="FEFCFD"/>
        </w:rPr>
      </w:pPr>
      <w:r>
        <w:rPr>
          <w:rStyle w:val="11"/>
          <w:rFonts w:ascii="Verdana" w:hAnsi="Verdana" w:cs="Verdana"/>
          <w:i w:val="0"/>
          <w:iCs w:val="0"/>
          <w:caps w:val="0"/>
          <w:color w:val="333333"/>
          <w:spacing w:val="0"/>
          <w:sz w:val="18"/>
          <w:szCs w:val="18"/>
          <w:shd w:val="clear" w:fill="FEFCFD"/>
        </w:rPr>
        <w:t>Product Overview</w:t>
      </w:r>
    </w:p>
    <w:p w14:paraId="184652B5">
      <w:pPr>
        <w:pStyle w:val="7"/>
        <w:widowControl/>
        <w:spacing w:beforeAutospacing="0" w:afterAutospacing="0" w:line="324" w:lineRule="atLeast"/>
        <w:rPr>
          <w:rFonts w:hint="eastAsia" w:ascii="Verdana" w:hAnsi="Verdana" w:cs="Verdana" w:eastAsiaTheme="minorEastAsia"/>
          <w:color w:val="000000"/>
          <w:kern w:val="2"/>
          <w:sz w:val="18"/>
          <w:szCs w:val="22"/>
          <w:lang w:val="en-US" w:eastAsia="zh-CN" w:bidi="ar-SA"/>
        </w:rPr>
      </w:pPr>
      <w:r>
        <w:rPr>
          <w:rFonts w:hint="eastAsia" w:ascii="Verdana" w:hAnsi="Verdana" w:cs="Verdana" w:eastAsiaTheme="minorEastAsia"/>
          <w:color w:val="000000"/>
          <w:kern w:val="2"/>
          <w:sz w:val="18"/>
          <w:szCs w:val="22"/>
          <w:lang w:val="en-US" w:eastAsia="zh-CN" w:bidi="ar-SA"/>
        </w:rPr>
        <w:t>The FMUSER Channel Locker is a 45cm USB-to-infrared probe cable designed to stabilize headend systems with multiple STBs. It learns and emulates up to 10 remote control keys to maintain uninterrupted signal flow during disruptions. Features 5 adjustable IR learning modes for compatibility with various STB response speeds. Ideal for broadcast facilities and cable operators requiring fail-safe STB control during power outages or system reboots. </w:t>
      </w:r>
    </w:p>
    <w:p w14:paraId="08D56BF3">
      <w:pPr>
        <w:pStyle w:val="7"/>
        <w:widowControl/>
        <w:spacing w:beforeAutospacing="0" w:afterAutospacing="0" w:line="324" w:lineRule="atLeast"/>
        <w:rPr>
          <w:rStyle w:val="11"/>
          <w:rFonts w:hint="eastAsia" w:ascii="Verdana" w:hAnsi="Verdana" w:eastAsia="宋体" w:cs="Verdana"/>
          <w:i w:val="0"/>
          <w:iCs w:val="0"/>
          <w:caps w:val="0"/>
          <w:color w:val="333333"/>
          <w:spacing w:val="0"/>
          <w:sz w:val="18"/>
          <w:szCs w:val="18"/>
          <w:shd w:val="clear" w:fill="FEFCFD"/>
          <w:lang w:eastAsia="zh-CN"/>
        </w:rPr>
      </w:pPr>
      <w:r>
        <w:rPr>
          <w:rStyle w:val="11"/>
          <w:rFonts w:hint="eastAsia" w:ascii="Verdana" w:hAnsi="Verdana" w:eastAsia="宋体" w:cs="Verdana"/>
          <w:i w:val="0"/>
          <w:iCs w:val="0"/>
          <w:caps w:val="0"/>
          <w:color w:val="333333"/>
          <w:spacing w:val="0"/>
          <w:sz w:val="18"/>
          <w:szCs w:val="18"/>
          <w:shd w:val="clear" w:fill="FEFCFD"/>
          <w:lang w:eastAsia="zh-CN"/>
        </w:rPr>
        <w:t>Key feature</w:t>
      </w:r>
    </w:p>
    <w:p w14:paraId="7ECB8BFE">
      <w:pPr>
        <w:pStyle w:val="7"/>
        <w:widowControl/>
        <w:spacing w:beforeAutospacing="0" w:afterAutospacing="0" w:line="324" w:lineRule="atLeast"/>
        <w:rPr>
          <w:rFonts w:hint="eastAsia" w:ascii="Verdana" w:hAnsi="Verdana" w:cs="Verdana" w:eastAsiaTheme="minorEastAsia"/>
          <w:color w:val="000000"/>
          <w:kern w:val="2"/>
          <w:sz w:val="18"/>
          <w:szCs w:val="22"/>
          <w:lang w:val="en-US" w:eastAsia="zh-CN" w:bidi="ar-SA"/>
        </w:rPr>
      </w:pPr>
      <w:r>
        <w:rPr>
          <w:rFonts w:hint="eastAsia" w:ascii="Verdana" w:hAnsi="Verdana" w:cs="Verdana" w:eastAsiaTheme="minorEastAsia"/>
          <w:color w:val="000000"/>
          <w:kern w:val="2"/>
          <w:sz w:val="18"/>
          <w:szCs w:val="22"/>
          <w:lang w:val="en-US" w:eastAsia="zh-CN" w:bidi="ar-SA"/>
        </w:rPr>
        <w:t>Ensures signal continuity during unplanned STB reboots or power failures </w:t>
      </w:r>
    </w:p>
    <w:p w14:paraId="39B9FFA1">
      <w:pPr>
        <w:rPr>
          <w:rFonts w:hint="eastAsia" w:ascii="Verdana" w:hAnsi="Verdana" w:cs="Verdana" w:eastAsiaTheme="minorEastAsia"/>
          <w:color w:val="000000"/>
          <w:kern w:val="2"/>
          <w:sz w:val="18"/>
          <w:szCs w:val="22"/>
          <w:lang w:val="en-US" w:eastAsia="zh-CN" w:bidi="ar-SA"/>
        </w:rPr>
      </w:pPr>
      <w:r>
        <w:rPr>
          <w:rFonts w:hint="eastAsia" w:ascii="Verdana" w:hAnsi="Verdana" w:cs="Verdana" w:eastAsiaTheme="minorEastAsia"/>
          <w:color w:val="000000"/>
          <w:kern w:val="2"/>
          <w:sz w:val="18"/>
          <w:szCs w:val="22"/>
          <w:lang w:val="en-US" w:eastAsia="zh-CN" w:bidi="ar-SA"/>
        </w:rPr>
        <w:t>About Us</w:t>
      </w:r>
    </w:p>
    <w:p w14:paraId="20DB936D">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7A802D9">
      <w:pPr>
        <w:rPr>
          <w:rFonts w:ascii="Verdana" w:hAnsi="Verdana" w:cs="Verdana"/>
          <w:color w:val="000000"/>
          <w:sz w:val="18"/>
        </w:rPr>
      </w:pPr>
    </w:p>
    <w:p w14:paraId="744B614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F11E1">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3"/>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p w14:paraId="00D77DE8">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41301">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3"/>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23C7A"/>
    <w:rsid w:val="00444478"/>
    <w:rsid w:val="00453C05"/>
    <w:rsid w:val="00465307"/>
    <w:rsid w:val="0049468E"/>
    <w:rsid w:val="00622ACE"/>
    <w:rsid w:val="00665764"/>
    <w:rsid w:val="00731840"/>
    <w:rsid w:val="007349B0"/>
    <w:rsid w:val="007359E2"/>
    <w:rsid w:val="0077681E"/>
    <w:rsid w:val="008D6808"/>
    <w:rsid w:val="00952937"/>
    <w:rsid w:val="00970C19"/>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B974A15"/>
    <w:rsid w:val="1CDC4CA0"/>
    <w:rsid w:val="1FCC39C5"/>
    <w:rsid w:val="20492132"/>
    <w:rsid w:val="20F61905"/>
    <w:rsid w:val="2199682E"/>
    <w:rsid w:val="239E3C7B"/>
    <w:rsid w:val="27B55639"/>
    <w:rsid w:val="2A752F8B"/>
    <w:rsid w:val="2C665CEA"/>
    <w:rsid w:val="2E0F6BE8"/>
    <w:rsid w:val="314F3E41"/>
    <w:rsid w:val="356F28A5"/>
    <w:rsid w:val="38276A2F"/>
    <w:rsid w:val="3B533162"/>
    <w:rsid w:val="42C623F0"/>
    <w:rsid w:val="45872050"/>
    <w:rsid w:val="478E224E"/>
    <w:rsid w:val="485E04E5"/>
    <w:rsid w:val="487316FE"/>
    <w:rsid w:val="49AE7527"/>
    <w:rsid w:val="49B75FAC"/>
    <w:rsid w:val="4E4A4BF6"/>
    <w:rsid w:val="4ED1498F"/>
    <w:rsid w:val="4F8D25ED"/>
    <w:rsid w:val="51AD130D"/>
    <w:rsid w:val="540A3FAB"/>
    <w:rsid w:val="547A3F4E"/>
    <w:rsid w:val="562E484B"/>
    <w:rsid w:val="56834992"/>
    <w:rsid w:val="5930748A"/>
    <w:rsid w:val="59933671"/>
    <w:rsid w:val="59E40DE3"/>
    <w:rsid w:val="5AA83521"/>
    <w:rsid w:val="5EEA5249"/>
    <w:rsid w:val="609213A6"/>
    <w:rsid w:val="61BA6334"/>
    <w:rsid w:val="63C27F07"/>
    <w:rsid w:val="661C5077"/>
    <w:rsid w:val="68AD6386"/>
    <w:rsid w:val="6D7A6503"/>
    <w:rsid w:val="6DBD63D6"/>
    <w:rsid w:val="70757613"/>
    <w:rsid w:val="70B756B4"/>
    <w:rsid w:val="73270F88"/>
    <w:rsid w:val="74455F31"/>
    <w:rsid w:val="7540100C"/>
    <w:rsid w:val="77935A18"/>
    <w:rsid w:val="7AD73DD7"/>
    <w:rsid w:val="7B8E7427"/>
    <w:rsid w:val="7EAE425E"/>
    <w:rsid w:val="7F737521"/>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5"/>
    <w:semiHidden/>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FollowedHyperlink"/>
    <w:basedOn w:val="10"/>
    <w:semiHidden/>
    <w:unhideWhenUsed/>
    <w:qFormat/>
    <w:uiPriority w:val="99"/>
    <w:rPr>
      <w:color w:val="800080" w:themeColor="followedHyperlink"/>
      <w:u w:val="single"/>
    </w:rPr>
  </w:style>
  <w:style w:type="character" w:styleId="13">
    <w:name w:val="Hyperlink"/>
    <w:basedOn w:val="10"/>
    <w:unhideWhenUsed/>
    <w:qFormat/>
    <w:uiPriority w:val="99"/>
    <w:rPr>
      <w:color w:val="0000FF"/>
      <w:u w:val="single"/>
    </w:rPr>
  </w:style>
  <w:style w:type="character" w:customStyle="1" w:styleId="14">
    <w:name w:val="页眉 Char"/>
    <w:basedOn w:val="10"/>
    <w:link w:val="6"/>
    <w:semiHidden/>
    <w:qFormat/>
    <w:uiPriority w:val="99"/>
    <w:rPr>
      <w:sz w:val="18"/>
      <w:szCs w:val="18"/>
    </w:rPr>
  </w:style>
  <w:style w:type="character" w:customStyle="1" w:styleId="15">
    <w:name w:val="页脚 Char"/>
    <w:basedOn w:val="10"/>
    <w:link w:val="5"/>
    <w:semiHidden/>
    <w:qFormat/>
    <w:uiPriority w:val="99"/>
    <w:rPr>
      <w:sz w:val="18"/>
      <w:szCs w:val="18"/>
    </w:rPr>
  </w:style>
  <w:style w:type="paragraph" w:styleId="16">
    <w:name w:val="List Paragraph"/>
    <w:basedOn w:val="1"/>
    <w:qFormat/>
    <w:uiPriority w:val="34"/>
    <w:pPr>
      <w:ind w:firstLine="420" w:firstLineChars="200"/>
    </w:pPr>
    <w:rPr>
      <w:rFonts w:ascii="Times New Roman" w:hAnsi="Times New Roman" w:eastAsia="宋体" w:cs="Times New Roman"/>
      <w:szCs w:val="24"/>
    </w:rPr>
  </w:style>
  <w:style w:type="character" w:customStyle="1" w:styleId="17">
    <w:name w:val="批注框文本 Char"/>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STB/channel%20locker/3EEECN_20190523024939.jpg" TargetMode="External"/><Relationship Id="rId8" Type="http://schemas.openxmlformats.org/officeDocument/2006/relationships/image" Target="media/image3.jpeg"/><Relationship Id="rId7" Type="http://schemas.openxmlformats.org/officeDocument/2006/relationships/hyperlink" Target="https://english.dsdvb.com/Upload/images/Product/STB/channel%20locker/3EEECN_2019052302500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145</Words>
  <Characters>892</Characters>
  <Lines>7</Lines>
  <Paragraphs>2</Paragraphs>
  <TotalTime>0</TotalTime>
  <ScaleCrop>false</ScaleCrop>
  <LinksUpToDate>false</LinksUpToDate>
  <CharactersWithSpaces>1041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2025-08-20T07:56:30Z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