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62265">
      <w:pPr>
        <w:pStyle w:val="6"/>
        <w:widowControl/>
        <w:spacing w:beforeAutospacing="0" w:afterAutospacing="0" w:line="324" w:lineRule="atLeast"/>
        <w:jc w:val="center"/>
        <w:rPr>
          <w:rFonts w:ascii="Verdana" w:hAnsi="Verdana" w:cs="Verdana"/>
          <w:color w:val="000000"/>
          <w:sz w:val="28"/>
        </w:rPr>
      </w:pPr>
      <w:bookmarkStart w:id="0" w:name="_GoBack"/>
      <w:bookmarkEnd w:id="0"/>
      <w:r>
        <w:rPr>
          <w:rFonts w:hint="eastAsia" w:ascii="Verdana" w:hAnsi="Verdana" w:cs="Verdana"/>
          <w:b/>
          <w:i w:val="0"/>
          <w:strike w:val="0"/>
          <w:color w:val="000000"/>
          <w:sz w:val="22"/>
          <w:lang w:eastAsia="zh-CN"/>
        </w:rPr>
        <w:t>FMUSER FUQ-1000A IPTV Hotel System Integrated Platform Live TV VOD CAS PMS IP Output Hardware Decoding Ad Insertion Hospitality Healthcare</w:t>
      </w:r>
      <w:r>
        <w:rPr>
          <w:rFonts w:ascii="Verdana" w:hAnsi="Verdana" w:cs="Verdana"/>
          <w:color w:val="000000"/>
          <w:sz w:val="28"/>
        </w:rPr>
        <w:drawing>
          <wp:inline distT="0" distB="0" distL="114300" distR="114300">
            <wp:extent cx="5496560" cy="2486025"/>
            <wp:effectExtent l="0" t="0" r="8890" b="9525"/>
            <wp:docPr id="1" name="图片 1" descr="3EEECN_20190610005846"/>
            <wp:cNvGraphicFramePr/>
            <a:graphic xmlns:a="http://schemas.openxmlformats.org/drawingml/2006/main">
              <a:graphicData uri="http://schemas.openxmlformats.org/drawingml/2006/picture">
                <pic:pic xmlns:pic="http://schemas.openxmlformats.org/drawingml/2006/picture">
                  <pic:nvPicPr>
                    <pic:cNvPr id="1" name="图片 1" descr="3EEECN_20190610005846"/>
                    <pic:cNvPicPr/>
                  </pic:nvPicPr>
                  <pic:blipFill>
                    <a:blip r:embed="rId6"/>
                    <a:stretch>
                      <a:fillRect/>
                    </a:stretch>
                  </pic:blipFill>
                  <pic:spPr>
                    <a:xfrm>
                      <a:off x="0" y="0"/>
                      <a:ext cx="5496560" cy="2486025"/>
                    </a:xfrm>
                    <a:prstGeom prst="rect">
                      <a:avLst/>
                    </a:prstGeom>
                  </pic:spPr>
                </pic:pic>
              </a:graphicData>
            </a:graphic>
          </wp:inline>
        </w:drawing>
      </w:r>
    </w:p>
    <w:p w14:paraId="2824BD97">
      <w:pPr>
        <w:pStyle w:val="6"/>
        <w:widowControl/>
        <w:spacing w:beforeAutospacing="0" w:afterAutospacing="0" w:line="324" w:lineRule="atLeast"/>
        <w:jc w:val="center"/>
      </w:pPr>
      <w:r>
        <w:rPr>
          <w:rStyle w:val="10"/>
          <w:rFonts w:ascii="Verdana" w:hAnsi="Verdana" w:cs="Verdana"/>
          <w:color w:val="FFA500"/>
          <w:sz w:val="18"/>
          <w:szCs w:val="18"/>
          <w:shd w:val="clear" w:color="auto" w:fill="FEFCFD"/>
        </w:rPr>
        <w:t>Solution Map</w:t>
      </w:r>
    </w:p>
    <w:p w14:paraId="1FF0765E">
      <w:pPr>
        <w:pStyle w:val="6"/>
        <w:widowControl/>
        <w:spacing w:beforeAutospacing="0" w:afterAutospacing="0" w:line="324" w:lineRule="atLeast"/>
        <w:ind w:left="360"/>
        <w:jc w:val="center"/>
      </w:pPr>
      <w:r>
        <w:rPr>
          <w:rFonts w:ascii="Verdana" w:hAnsi="Verdana" w:cs="Verdana"/>
          <w:color w:val="333333"/>
          <w:sz w:val="18"/>
          <w:szCs w:val="18"/>
          <w:shd w:val="clear" w:color="auto" w:fill="FEFCFD"/>
        </w:rPr>
        <w:drawing>
          <wp:inline distT="0" distB="0" distL="114300" distR="114300">
            <wp:extent cx="5797550" cy="3956685"/>
            <wp:effectExtent l="0" t="0" r="12700" b="5715"/>
            <wp:docPr id="1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8"/>
                    <a:stretch>
                      <a:fillRect/>
                    </a:stretch>
                  </pic:blipFill>
                  <pic:spPr>
                    <a:xfrm>
                      <a:off x="0" y="0"/>
                      <a:ext cx="5797550" cy="3956685"/>
                    </a:xfrm>
                    <a:prstGeom prst="rect">
                      <a:avLst/>
                    </a:prstGeom>
                    <a:noFill/>
                    <a:ln w="9525">
                      <a:noFill/>
                    </a:ln>
                  </pic:spPr>
                </pic:pic>
              </a:graphicData>
            </a:graphic>
          </wp:inline>
        </w:drawing>
      </w:r>
    </w:p>
    <w:p w14:paraId="78F6497C">
      <w:pPr>
        <w:pStyle w:val="6"/>
        <w:widowControl/>
        <w:spacing w:beforeAutospacing="0" w:afterAutospacing="0" w:line="324" w:lineRule="atLeast"/>
        <w:ind w:left="360"/>
      </w:pPr>
      <w:r>
        <w:rPr>
          <w:rFonts w:ascii="Verdana" w:hAnsi="Verdana" w:cs="Verdana"/>
          <w:color w:val="333333"/>
          <w:sz w:val="18"/>
          <w:szCs w:val="18"/>
          <w:shd w:val="clear" w:color="auto" w:fill="FEFCFD"/>
        </w:rPr>
        <w:t> </w:t>
      </w:r>
    </w:p>
    <w:p w14:paraId="25ED369F">
      <w:pPr>
        <w:pStyle w:val="6"/>
        <w:widowControl/>
        <w:spacing w:beforeAutospacing="0" w:afterAutospacing="0" w:line="324" w:lineRule="atLeast"/>
        <w:ind w:left="360"/>
        <w:jc w:val="center"/>
      </w:pPr>
      <w:r>
        <w:rPr>
          <w:rFonts w:ascii="Verdana" w:hAnsi="Verdana" w:cs="Verdana"/>
          <w:color w:val="333333"/>
          <w:sz w:val="18"/>
          <w:szCs w:val="18"/>
          <w:shd w:val="clear" w:color="auto" w:fill="FEFCFD"/>
        </w:rPr>
        <w:drawing>
          <wp:inline distT="0" distB="0" distL="114300" distR="114300">
            <wp:extent cx="4321175" cy="2970530"/>
            <wp:effectExtent l="0" t="0" r="3175" b="127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4321175" cy="2970530"/>
                    </a:xfrm>
                    <a:prstGeom prst="rect">
                      <a:avLst/>
                    </a:prstGeom>
                    <a:noFill/>
                    <a:ln w="9525">
                      <a:noFill/>
                    </a:ln>
                  </pic:spPr>
                </pic:pic>
              </a:graphicData>
            </a:graphic>
          </wp:inline>
        </w:drawing>
      </w:r>
    </w:p>
    <w:p w14:paraId="399BD0E8">
      <w:pPr>
        <w:pStyle w:val="6"/>
        <w:widowControl/>
        <w:spacing w:beforeAutospacing="0" w:afterAutospacing="0" w:line="324" w:lineRule="atLeast"/>
        <w:ind w:left="360"/>
      </w:pPr>
      <w:r>
        <w:rPr>
          <w:rFonts w:ascii="Verdana" w:hAnsi="Verdana" w:cs="Verdana"/>
          <w:color w:val="333333"/>
          <w:sz w:val="18"/>
          <w:szCs w:val="18"/>
          <w:shd w:val="clear" w:color="auto" w:fill="FEFCFD"/>
        </w:rPr>
        <w:t> </w:t>
      </w:r>
    </w:p>
    <w:p w14:paraId="1411FA3E">
      <w:pPr>
        <w:pStyle w:val="6"/>
        <w:widowControl/>
        <w:spacing w:beforeAutospacing="0" w:afterAutospacing="0" w:line="324" w:lineRule="atLeast"/>
      </w:pPr>
      <w:r>
        <w:rPr>
          <w:rStyle w:val="10"/>
          <w:rFonts w:ascii="Verdana" w:hAnsi="Verdana" w:cs="Verdana"/>
          <w:color w:val="FF8C00"/>
          <w:sz w:val="18"/>
          <w:szCs w:val="18"/>
          <w:shd w:val="clear" w:color="auto" w:fill="FEFCFD"/>
        </w:rPr>
        <w:t>Product Overview</w:t>
      </w:r>
    </w:p>
    <w:p w14:paraId="467B7631">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The FMUSER IPTV System is a multifunctional platform supporting Live TV, VOD (1080P/60Hz), CAS, and </w:t>
      </w:r>
      <w:r>
        <w:rPr>
          <w:rFonts w:hint="eastAsia" w:ascii="Verdana" w:hAnsi="Verdana" w:cs="Verdana"/>
          <w:color w:val="333333"/>
          <w:sz w:val="18"/>
          <w:szCs w:val="18"/>
          <w:shd w:val="clear" w:color="auto" w:fill="FEFCFD"/>
          <w:lang w:val="en-US" w:eastAsia="zh-CN"/>
        </w:rPr>
        <w:tab/>
      </w:r>
      <w:r>
        <w:rPr>
          <w:rFonts w:hint="eastAsia" w:ascii="Verdana" w:hAnsi="Verdana" w:cs="Verdana"/>
          <w:color w:val="333333"/>
          <w:sz w:val="18"/>
          <w:szCs w:val="18"/>
          <w:shd w:val="clear" w:color="auto" w:fill="FEFCFD"/>
        </w:rPr>
        <w:t xml:space="preserve">PMS integration via IP output. It processes satellite/cable signals and hotel-generated content through </w:t>
      </w:r>
      <w:r>
        <w:rPr>
          <w:rFonts w:hint="eastAsia" w:ascii="Verdana" w:hAnsi="Verdana" w:cs="Verdana"/>
          <w:color w:val="333333"/>
          <w:sz w:val="18"/>
          <w:szCs w:val="18"/>
          <w:shd w:val="clear" w:color="auto" w:fill="FEFCFD"/>
          <w:lang w:val="en-US" w:eastAsia="zh-CN"/>
        </w:rPr>
        <w:tab/>
      </w:r>
      <w:r>
        <w:rPr>
          <w:rFonts w:hint="eastAsia" w:ascii="Verdana" w:hAnsi="Verdana" w:cs="Verdana"/>
          <w:color w:val="333333"/>
          <w:sz w:val="18"/>
          <w:szCs w:val="18"/>
          <w:shd w:val="clear" w:color="auto" w:fill="FEFCFD"/>
        </w:rPr>
        <w:t xml:space="preserve">hardware decoding and ad insertion. The 1U rack-mountable unit is controllable via web-based NMS, </w:t>
      </w:r>
      <w:r>
        <w:rPr>
          <w:rFonts w:hint="eastAsia" w:ascii="Verdana" w:hAnsi="Verdana" w:cs="Verdana"/>
          <w:color w:val="333333"/>
          <w:sz w:val="18"/>
          <w:szCs w:val="18"/>
          <w:shd w:val="clear" w:color="auto" w:fill="FEFCFD"/>
          <w:lang w:val="en-US" w:eastAsia="zh-CN"/>
        </w:rPr>
        <w:tab/>
      </w:r>
      <w:r>
        <w:rPr>
          <w:rFonts w:hint="eastAsia" w:ascii="Verdana" w:hAnsi="Verdana" w:cs="Verdana"/>
          <w:color w:val="333333"/>
          <w:sz w:val="18"/>
          <w:szCs w:val="18"/>
          <w:shd w:val="clear" w:color="auto" w:fill="FEFCFD"/>
        </w:rPr>
        <w:t>designed for hotels and hospitals to enhance guest services and operational workflows.</w:t>
      </w:r>
    </w:p>
    <w:p w14:paraId="45501563">
      <w:pPr>
        <w:pStyle w:val="6"/>
        <w:widowControl/>
        <w:spacing w:beforeAutospacing="0" w:afterAutospacing="0" w:line="324" w:lineRule="atLeast"/>
        <w:rPr>
          <w:rStyle w:val="10"/>
          <w:rFonts w:hint="eastAsia" w:ascii="Verdana" w:hAnsi="Verdana" w:eastAsia="宋体" w:cs="Verdana"/>
          <w:color w:val="FF8C00"/>
          <w:sz w:val="18"/>
          <w:szCs w:val="18"/>
          <w:shd w:val="clear" w:color="auto" w:fill="FEFCFD"/>
        </w:rPr>
      </w:pPr>
      <w:r>
        <w:rPr>
          <w:rStyle w:val="10"/>
          <w:rFonts w:hint="eastAsia" w:ascii="Verdana" w:hAnsi="Verdana" w:eastAsia="宋体" w:cs="Verdana"/>
          <w:color w:val="FF8C00"/>
          <w:sz w:val="18"/>
          <w:szCs w:val="18"/>
          <w:shd w:val="clear" w:color="auto" w:fill="FEFCFD"/>
        </w:rPr>
        <w:t>Key feature</w:t>
      </w:r>
    </w:p>
    <w:p w14:paraId="7E1094AA">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web-based NMS control for centralized system administration</w:t>
      </w:r>
    </w:p>
    <w:p w14:paraId="59D1B81C">
      <w:pPr>
        <w:pStyle w:val="6"/>
        <w:widowControl/>
        <w:spacing w:beforeAutospacing="0" w:afterAutospacing="0" w:line="324" w:lineRule="atLeast"/>
      </w:pPr>
      <w:r>
        <w:rPr>
          <w:rStyle w:val="10"/>
          <w:rFonts w:ascii="Verdana" w:hAnsi="Verdana" w:cs="Verdana"/>
          <w:color w:val="FF8C00"/>
          <w:sz w:val="18"/>
          <w:szCs w:val="18"/>
          <w:shd w:val="clear" w:color="auto" w:fill="FEFCFD"/>
        </w:rPr>
        <w:t>Functions</w:t>
      </w:r>
    </w:p>
    <w:p w14:paraId="3AED63BF">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495675"/>
            <wp:effectExtent l="0" t="0" r="3810" b="952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7440" cy="3495675"/>
                    </a:xfrm>
                    <a:prstGeom prst="rect">
                      <a:avLst/>
                    </a:prstGeom>
                    <a:noFill/>
                    <a:ln w="9525">
                      <a:noFill/>
                    </a:ln>
                  </pic:spPr>
                </pic:pic>
              </a:graphicData>
            </a:graphic>
          </wp:inline>
        </w:drawing>
      </w:r>
    </w:p>
    <w:p w14:paraId="1CE370F6">
      <w:pPr>
        <w:pStyle w:val="6"/>
        <w:widowControl/>
        <w:spacing w:beforeAutospacing="0" w:afterAutospacing="0" w:line="324" w:lineRule="atLeast"/>
      </w:pPr>
      <w:r>
        <w:rPr>
          <w:rStyle w:val="10"/>
          <w:rFonts w:ascii="Verdana" w:hAnsi="Verdana" w:cs="Verdana"/>
          <w:color w:val="FF8C00"/>
          <w:sz w:val="18"/>
          <w:szCs w:val="18"/>
          <w:shd w:val="clear" w:color="auto" w:fill="FEFCFD"/>
        </w:rPr>
        <w:t>Advantages</w:t>
      </w:r>
    </w:p>
    <w:p w14:paraId="740E581F">
      <w:pPr>
        <w:pStyle w:val="6"/>
        <w:widowControl/>
        <w:spacing w:beforeAutospacing="0" w:afterAutospacing="0" w:line="324" w:lineRule="atLeast"/>
      </w:pPr>
      <w:r>
        <w:rPr>
          <w:rStyle w:val="10"/>
          <w:rFonts w:ascii="Verdana" w:hAnsi="Verdana" w:cs="Verdana"/>
          <w:color w:val="333333"/>
          <w:sz w:val="18"/>
          <w:szCs w:val="18"/>
          <w:shd w:val="clear" w:color="auto" w:fill="FEFCFD"/>
        </w:rPr>
        <w:t>Live Channel/Playback</w:t>
      </w:r>
    </w:p>
    <w:p w14:paraId="7883DAEA">
      <w:pPr>
        <w:widowControl/>
        <w:numPr>
          <w:ilvl w:val="0"/>
          <w:numId w:val="1"/>
        </w:numPr>
        <w:spacing w:line="324" w:lineRule="atLeast"/>
        <w:ind w:left="0"/>
      </w:pPr>
      <w:r>
        <w:rPr>
          <w:rFonts w:ascii="Verdana" w:hAnsi="Verdana" w:cs="Verdana"/>
          <w:color w:val="333333"/>
          <w:sz w:val="18"/>
          <w:szCs w:val="18"/>
          <w:shd w:val="clear" w:color="auto" w:fill="FEFCFD"/>
        </w:rPr>
        <w:t>Support HD/SD cable channel, satellite channel and hotel self-made channel broadcast</w:t>
      </w:r>
    </w:p>
    <w:p w14:paraId="7B67FE50">
      <w:pPr>
        <w:widowControl/>
        <w:numPr>
          <w:ilvl w:val="0"/>
          <w:numId w:val="1"/>
        </w:numPr>
        <w:spacing w:line="324" w:lineRule="atLeast"/>
        <w:ind w:left="0"/>
      </w:pPr>
      <w:r>
        <w:rPr>
          <w:rFonts w:ascii="Verdana" w:hAnsi="Verdana" w:cs="Verdana"/>
          <w:color w:val="333333"/>
          <w:sz w:val="18"/>
          <w:szCs w:val="18"/>
          <w:shd w:val="clear" w:color="auto" w:fill="FEFCFD"/>
        </w:rPr>
        <w:t>Support playback shifted live channel, shifting duration can be customized</w:t>
      </w:r>
    </w:p>
    <w:p w14:paraId="1966E1F1">
      <w:pPr>
        <w:pStyle w:val="6"/>
        <w:widowControl/>
        <w:spacing w:beforeAutospacing="0" w:afterAutospacing="0" w:line="324" w:lineRule="atLeast"/>
      </w:pPr>
      <w:r>
        <w:rPr>
          <w:rFonts w:ascii="Verdana" w:hAnsi="Verdana" w:cs="Verdana"/>
          <w:color w:val="333333"/>
          <w:sz w:val="18"/>
          <w:szCs w:val="18"/>
          <w:shd w:val="clear" w:color="auto" w:fill="FEFCFD"/>
        </w:rPr>
        <w:t> </w:t>
      </w:r>
    </w:p>
    <w:p w14:paraId="4E156B0C">
      <w:pPr>
        <w:pStyle w:val="6"/>
        <w:widowControl/>
        <w:spacing w:beforeAutospacing="0" w:afterAutospacing="0" w:line="324" w:lineRule="atLeast"/>
      </w:pPr>
      <w:r>
        <w:rPr>
          <w:rStyle w:val="10"/>
          <w:rFonts w:ascii="Verdana" w:hAnsi="Verdana" w:cs="Verdana"/>
          <w:color w:val="333333"/>
          <w:sz w:val="18"/>
          <w:szCs w:val="18"/>
          <w:shd w:val="clear" w:color="auto" w:fill="FEFCFD"/>
        </w:rPr>
        <w:t>VOD</w:t>
      </w:r>
    </w:p>
    <w:p w14:paraId="553B48DF">
      <w:pPr>
        <w:widowControl/>
        <w:numPr>
          <w:ilvl w:val="0"/>
          <w:numId w:val="2"/>
        </w:numPr>
        <w:spacing w:line="324" w:lineRule="atLeast"/>
        <w:ind w:left="0"/>
      </w:pPr>
      <w:r>
        <w:rPr>
          <w:rFonts w:ascii="Verdana" w:hAnsi="Verdana" w:cs="Verdana"/>
          <w:color w:val="333333"/>
          <w:sz w:val="18"/>
          <w:szCs w:val="18"/>
          <w:shd w:val="clear" w:color="auto" w:fill="FEFCFD"/>
        </w:rPr>
        <w:t>Support up to 1080P/60Hz full HD video</w:t>
      </w:r>
    </w:p>
    <w:p w14:paraId="50791ED9">
      <w:pPr>
        <w:widowControl/>
        <w:numPr>
          <w:ilvl w:val="0"/>
          <w:numId w:val="2"/>
        </w:numPr>
        <w:spacing w:line="324" w:lineRule="atLeast"/>
        <w:ind w:left="0"/>
      </w:pPr>
      <w:r>
        <w:rPr>
          <w:rFonts w:ascii="Verdana" w:hAnsi="Verdana" w:cs="Verdana"/>
          <w:color w:val="333333"/>
          <w:sz w:val="18"/>
          <w:szCs w:val="18"/>
          <w:shd w:val="clear" w:color="auto" w:fill="FEFCFD"/>
        </w:rPr>
        <w:t>Support hardware decoding, play HD videos smoothly</w:t>
      </w:r>
    </w:p>
    <w:p w14:paraId="79DE9C78">
      <w:pPr>
        <w:widowControl/>
        <w:numPr>
          <w:ilvl w:val="0"/>
          <w:numId w:val="2"/>
        </w:numPr>
        <w:spacing w:line="324" w:lineRule="atLeast"/>
        <w:ind w:left="0"/>
      </w:pPr>
      <w:r>
        <w:rPr>
          <w:rFonts w:ascii="Verdana" w:hAnsi="Verdana" w:cs="Verdana"/>
          <w:color w:val="333333"/>
          <w:sz w:val="18"/>
          <w:szCs w:val="18"/>
          <w:shd w:val="clear" w:color="auto" w:fill="FEFCFD"/>
        </w:rPr>
        <w:t>Classify movie files, convenient for selecting</w:t>
      </w:r>
    </w:p>
    <w:p w14:paraId="25153CA4">
      <w:pPr>
        <w:pStyle w:val="6"/>
        <w:widowControl/>
        <w:spacing w:beforeAutospacing="0" w:afterAutospacing="0" w:line="324" w:lineRule="atLeast"/>
      </w:pPr>
      <w:r>
        <w:rPr>
          <w:rFonts w:ascii="Verdana" w:hAnsi="Verdana" w:cs="Verdana"/>
          <w:color w:val="333333"/>
          <w:sz w:val="18"/>
          <w:szCs w:val="18"/>
          <w:shd w:val="clear" w:color="auto" w:fill="FEFCFD"/>
        </w:rPr>
        <w:t> </w:t>
      </w:r>
    </w:p>
    <w:p w14:paraId="34DBF263">
      <w:pPr>
        <w:pStyle w:val="6"/>
        <w:widowControl/>
        <w:spacing w:beforeAutospacing="0" w:afterAutospacing="0" w:line="324" w:lineRule="atLeast"/>
      </w:pPr>
      <w:r>
        <w:rPr>
          <w:rStyle w:val="10"/>
          <w:rFonts w:ascii="Verdana" w:hAnsi="Verdana" w:cs="Verdana"/>
          <w:color w:val="333333"/>
          <w:sz w:val="18"/>
          <w:szCs w:val="18"/>
          <w:shd w:val="clear" w:color="auto" w:fill="FEFCFD"/>
        </w:rPr>
        <w:t>Advertisement System—Value added Services</w:t>
      </w:r>
    </w:p>
    <w:p w14:paraId="144AFB44">
      <w:pPr>
        <w:widowControl/>
        <w:numPr>
          <w:ilvl w:val="0"/>
          <w:numId w:val="3"/>
        </w:numPr>
        <w:spacing w:line="324" w:lineRule="atLeast"/>
        <w:ind w:left="0"/>
      </w:pPr>
      <w:r>
        <w:rPr>
          <w:rFonts w:ascii="Verdana" w:hAnsi="Verdana" w:cs="Verdana"/>
          <w:color w:val="333333"/>
          <w:sz w:val="18"/>
          <w:szCs w:val="18"/>
          <w:shd w:val="clear" w:color="auto" w:fill="FEFCFD"/>
        </w:rPr>
        <w:t>Hotel or hospital owners can set up advertisement business to increase revenues. </w:t>
      </w:r>
    </w:p>
    <w:p w14:paraId="12FD013F">
      <w:pPr>
        <w:widowControl/>
        <w:numPr>
          <w:ilvl w:val="0"/>
          <w:numId w:val="3"/>
        </w:numPr>
        <w:spacing w:line="324" w:lineRule="atLeast"/>
        <w:ind w:left="0"/>
      </w:pPr>
      <w:r>
        <w:rPr>
          <w:rFonts w:ascii="Verdana" w:hAnsi="Verdana" w:cs="Verdana"/>
          <w:color w:val="333333"/>
          <w:sz w:val="18"/>
          <w:szCs w:val="18"/>
          <w:shd w:val="clear" w:color="auto" w:fill="FEFCFD"/>
        </w:rPr>
        <w:t>Ad modes include booting ad, VOD ad, pictures and text ad etc</w:t>
      </w:r>
    </w:p>
    <w:p w14:paraId="1A0C470E">
      <w:pPr>
        <w:pStyle w:val="6"/>
        <w:widowControl/>
        <w:spacing w:beforeAutospacing="0" w:afterAutospacing="0" w:line="324" w:lineRule="atLeast"/>
      </w:pPr>
      <w:r>
        <w:rPr>
          <w:rFonts w:ascii="Verdana" w:hAnsi="Verdana" w:cs="Verdana"/>
          <w:color w:val="333333"/>
          <w:sz w:val="18"/>
          <w:szCs w:val="18"/>
          <w:shd w:val="clear" w:color="auto" w:fill="FEFCFD"/>
        </w:rPr>
        <w:t> </w:t>
      </w:r>
    </w:p>
    <w:p w14:paraId="763AFE7A">
      <w:pPr>
        <w:pStyle w:val="6"/>
        <w:widowControl/>
        <w:spacing w:beforeAutospacing="0" w:afterAutospacing="0" w:line="324" w:lineRule="atLeast"/>
      </w:pPr>
      <w:r>
        <w:rPr>
          <w:rStyle w:val="10"/>
          <w:rFonts w:ascii="Verdana" w:hAnsi="Verdana" w:cs="Verdana"/>
          <w:color w:val="333333"/>
          <w:sz w:val="18"/>
          <w:szCs w:val="18"/>
          <w:shd w:val="clear" w:color="auto" w:fill="FEFCFD"/>
        </w:rPr>
        <w:t>Mass HD Programs</w:t>
      </w:r>
    </w:p>
    <w:p w14:paraId="238464B9">
      <w:pPr>
        <w:widowControl/>
        <w:numPr>
          <w:ilvl w:val="0"/>
          <w:numId w:val="4"/>
        </w:numPr>
        <w:spacing w:line="324" w:lineRule="atLeast"/>
        <w:ind w:left="0"/>
      </w:pPr>
      <w:r>
        <w:rPr>
          <w:rFonts w:ascii="Verdana" w:hAnsi="Verdana" w:cs="Verdana"/>
          <w:color w:val="333333"/>
          <w:sz w:val="18"/>
          <w:szCs w:val="18"/>
          <w:shd w:val="clear" w:color="auto" w:fill="FEFCFD"/>
        </w:rPr>
        <w:t>Support 1080P/60Hz full HD video</w:t>
      </w:r>
    </w:p>
    <w:p w14:paraId="0A76A56A">
      <w:pPr>
        <w:widowControl/>
        <w:numPr>
          <w:ilvl w:val="0"/>
          <w:numId w:val="4"/>
        </w:numPr>
        <w:spacing w:line="324" w:lineRule="atLeast"/>
        <w:ind w:left="0"/>
      </w:pPr>
      <w:r>
        <w:rPr>
          <w:rFonts w:ascii="Verdana" w:hAnsi="Verdana" w:cs="Verdana"/>
          <w:color w:val="333333"/>
          <w:sz w:val="18"/>
          <w:szCs w:val="18"/>
          <w:shd w:val="clear" w:color="auto" w:fill="FEFCFD"/>
        </w:rPr>
        <w:t>Mass resource of Video on Demand including movies, entertainments, factual shows and etc</w:t>
      </w:r>
    </w:p>
    <w:p w14:paraId="39E3385C">
      <w:pPr>
        <w:pStyle w:val="6"/>
        <w:widowControl/>
        <w:spacing w:beforeAutospacing="0" w:afterAutospacing="0" w:line="324" w:lineRule="atLeast"/>
      </w:pPr>
      <w:r>
        <w:rPr>
          <w:rFonts w:ascii="Verdana" w:hAnsi="Verdana" w:cs="Verdana"/>
          <w:color w:val="333333"/>
          <w:sz w:val="18"/>
          <w:szCs w:val="18"/>
          <w:shd w:val="clear" w:color="auto" w:fill="FEFCFD"/>
        </w:rPr>
        <w:t> </w:t>
      </w:r>
    </w:p>
    <w:p w14:paraId="0F89142A">
      <w:pPr>
        <w:pStyle w:val="6"/>
        <w:widowControl/>
        <w:spacing w:beforeAutospacing="0" w:afterAutospacing="0" w:line="324" w:lineRule="atLeast"/>
      </w:pPr>
      <w:r>
        <w:rPr>
          <w:rStyle w:val="10"/>
          <w:rFonts w:ascii="Verdana" w:hAnsi="Verdana" w:cs="Verdana"/>
          <w:color w:val="333333"/>
          <w:sz w:val="18"/>
          <w:szCs w:val="18"/>
          <w:shd w:val="clear" w:color="auto" w:fill="FEFCFD"/>
        </w:rPr>
        <w:t>CAS (Conditional Access System)</w:t>
      </w:r>
    </w:p>
    <w:p w14:paraId="1CC9FC47">
      <w:pPr>
        <w:widowControl/>
        <w:numPr>
          <w:ilvl w:val="0"/>
          <w:numId w:val="5"/>
        </w:numPr>
        <w:spacing w:line="324" w:lineRule="atLeast"/>
        <w:ind w:left="0"/>
      </w:pPr>
      <w:r>
        <w:rPr>
          <w:rFonts w:ascii="Verdana" w:hAnsi="Verdana" w:cs="Verdana"/>
          <w:color w:val="333333"/>
          <w:sz w:val="18"/>
          <w:szCs w:val="18"/>
          <w:shd w:val="clear" w:color="auto" w:fill="FEFCFD"/>
        </w:rPr>
        <w:t>Our conditional access system gives the customer choice over pay channels and which prevent unauthorized access.</w:t>
      </w:r>
    </w:p>
    <w:p w14:paraId="4BEDC5BC">
      <w:pPr>
        <w:pStyle w:val="6"/>
        <w:widowControl/>
        <w:spacing w:beforeAutospacing="0" w:afterAutospacing="0" w:line="324" w:lineRule="atLeast"/>
      </w:pPr>
      <w:r>
        <w:rPr>
          <w:rFonts w:ascii="Verdana" w:hAnsi="Verdana" w:cs="Verdana"/>
          <w:color w:val="333333"/>
          <w:sz w:val="18"/>
          <w:szCs w:val="18"/>
          <w:shd w:val="clear" w:color="auto" w:fill="FEFCFD"/>
        </w:rPr>
        <w:t> </w:t>
      </w:r>
    </w:p>
    <w:p w14:paraId="07E2C6F0">
      <w:pPr>
        <w:pStyle w:val="6"/>
        <w:widowControl/>
        <w:spacing w:beforeAutospacing="0" w:afterAutospacing="0" w:line="324" w:lineRule="atLeast"/>
      </w:pPr>
      <w:r>
        <w:rPr>
          <w:rStyle w:val="10"/>
          <w:rFonts w:ascii="Verdana" w:hAnsi="Verdana" w:cs="Verdana"/>
          <w:color w:val="333333"/>
          <w:sz w:val="18"/>
          <w:szCs w:val="18"/>
          <w:shd w:val="clear" w:color="auto" w:fill="FEFCFD"/>
        </w:rPr>
        <w:t>PMS integration</w:t>
      </w:r>
    </w:p>
    <w:p w14:paraId="436BA6F0">
      <w:pPr>
        <w:widowControl/>
        <w:numPr>
          <w:ilvl w:val="0"/>
          <w:numId w:val="6"/>
        </w:numPr>
        <w:spacing w:line="324" w:lineRule="atLeast"/>
        <w:ind w:left="0"/>
      </w:pPr>
      <w:r>
        <w:rPr>
          <w:rFonts w:ascii="Verdana" w:hAnsi="Verdana" w:cs="Verdana"/>
          <w:color w:val="333333"/>
          <w:sz w:val="18"/>
          <w:szCs w:val="18"/>
          <w:shd w:val="clear" w:color="auto" w:fill="FEFCFD"/>
        </w:rPr>
        <w:t>Support IPTV system integrate with hotel PMS</w:t>
      </w:r>
    </w:p>
    <w:p w14:paraId="7928F6EC">
      <w:pPr>
        <w:pStyle w:val="6"/>
        <w:widowControl/>
        <w:spacing w:beforeAutospacing="0" w:afterAutospacing="0" w:line="324" w:lineRule="atLeast"/>
      </w:pPr>
      <w:r>
        <w:rPr>
          <w:rFonts w:ascii="Verdana" w:hAnsi="Verdana" w:cs="Verdana"/>
          <w:color w:val="333333"/>
          <w:sz w:val="18"/>
          <w:szCs w:val="18"/>
          <w:shd w:val="clear" w:color="auto" w:fill="FEFCFD"/>
        </w:rPr>
        <w:t> </w:t>
      </w:r>
    </w:p>
    <w:p w14:paraId="1577D64A">
      <w:pPr>
        <w:pStyle w:val="6"/>
        <w:widowControl/>
        <w:spacing w:beforeAutospacing="0" w:afterAutospacing="0" w:line="324" w:lineRule="atLeast"/>
      </w:pPr>
      <w:r>
        <w:rPr>
          <w:rStyle w:val="10"/>
          <w:rFonts w:ascii="Verdana" w:hAnsi="Verdana" w:cs="Verdana"/>
          <w:color w:val="FF8C00"/>
          <w:sz w:val="18"/>
          <w:szCs w:val="18"/>
          <w:shd w:val="clear" w:color="auto" w:fill="FEFCFD"/>
        </w:rPr>
        <w:t>IPTV Server Recommended configuration</w:t>
      </w:r>
    </w:p>
    <w:tbl>
      <w:tblPr>
        <w:tblStyle w:val="7"/>
        <w:tblW w:w="96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69"/>
        <w:gridCol w:w="1224"/>
        <w:gridCol w:w="2386"/>
        <w:gridCol w:w="1019"/>
        <w:gridCol w:w="1509"/>
        <w:gridCol w:w="2393"/>
      </w:tblGrid>
      <w:tr w14:paraId="3312F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shd w:val="clear" w:color="auto" w:fill="auto"/>
            <w:vAlign w:val="center"/>
          </w:tcPr>
          <w:p w14:paraId="114ECA8F">
            <w:pPr>
              <w:pStyle w:val="6"/>
              <w:widowControl/>
              <w:spacing w:beforeAutospacing="0" w:afterAutospacing="0" w:line="324" w:lineRule="atLeast"/>
              <w:jc w:val="center"/>
            </w:pPr>
            <w:r>
              <w:t>Number of STB</w:t>
            </w:r>
          </w:p>
        </w:tc>
        <w:tc>
          <w:tcPr>
            <w:tcW w:w="4965" w:type="dxa"/>
            <w:gridSpan w:val="3"/>
            <w:shd w:val="clear" w:color="auto" w:fill="auto"/>
            <w:vAlign w:val="center"/>
          </w:tcPr>
          <w:p w14:paraId="07CCF9B1">
            <w:pPr>
              <w:pStyle w:val="6"/>
              <w:widowControl/>
              <w:spacing w:beforeAutospacing="0" w:afterAutospacing="0" w:line="324" w:lineRule="atLeast"/>
              <w:jc w:val="center"/>
            </w:pPr>
            <w:r>
              <w:t>Server Configuration</w:t>
            </w:r>
          </w:p>
        </w:tc>
        <w:tc>
          <w:tcPr>
            <w:tcW w:w="1275" w:type="dxa"/>
            <w:shd w:val="clear" w:color="auto" w:fill="auto"/>
            <w:vAlign w:val="center"/>
          </w:tcPr>
          <w:p w14:paraId="5C8D8D28">
            <w:pPr>
              <w:pStyle w:val="6"/>
              <w:widowControl/>
              <w:spacing w:beforeAutospacing="0" w:afterAutospacing="0" w:line="324" w:lineRule="atLeast"/>
              <w:jc w:val="center"/>
            </w:pPr>
            <w:r>
              <w:t>Switch</w:t>
            </w:r>
          </w:p>
        </w:tc>
        <w:tc>
          <w:tcPr>
            <w:tcW w:w="2700" w:type="dxa"/>
            <w:shd w:val="clear" w:color="auto" w:fill="auto"/>
            <w:vAlign w:val="center"/>
          </w:tcPr>
          <w:p w14:paraId="1E9CF7AC">
            <w:pPr>
              <w:pStyle w:val="6"/>
              <w:widowControl/>
              <w:spacing w:beforeAutospacing="0" w:afterAutospacing="0" w:line="324" w:lineRule="atLeast"/>
              <w:jc w:val="center"/>
            </w:pPr>
            <w:r>
              <w:t>Remarks</w:t>
            </w:r>
          </w:p>
        </w:tc>
      </w:tr>
      <w:tr w14:paraId="061E61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shd w:val="clear" w:color="auto" w:fill="auto"/>
            <w:vAlign w:val="center"/>
          </w:tcPr>
          <w:p w14:paraId="68A7514D">
            <w:pPr>
              <w:pStyle w:val="6"/>
              <w:widowControl/>
              <w:spacing w:beforeAutospacing="0" w:afterAutospacing="0" w:line="324" w:lineRule="atLeast"/>
              <w:jc w:val="center"/>
            </w:pPr>
            <w:r>
              <w:t>300≤</w:t>
            </w:r>
          </w:p>
        </w:tc>
        <w:tc>
          <w:tcPr>
            <w:tcW w:w="1275" w:type="dxa"/>
            <w:shd w:val="clear" w:color="auto" w:fill="auto"/>
            <w:vAlign w:val="center"/>
          </w:tcPr>
          <w:p w14:paraId="5E697563">
            <w:pPr>
              <w:pStyle w:val="6"/>
              <w:widowControl/>
              <w:spacing w:beforeAutospacing="0" w:afterAutospacing="0" w:line="324" w:lineRule="atLeast"/>
            </w:pPr>
            <w:r>
              <w:t>IPTV Server：Dell730</w:t>
            </w:r>
          </w:p>
        </w:tc>
        <w:tc>
          <w:tcPr>
            <w:tcW w:w="2700" w:type="dxa"/>
            <w:shd w:val="clear" w:color="auto" w:fill="auto"/>
            <w:vAlign w:val="center"/>
          </w:tcPr>
          <w:p w14:paraId="444011FB">
            <w:pPr>
              <w:pStyle w:val="6"/>
              <w:widowControl/>
              <w:spacing w:beforeAutospacing="0" w:afterAutospacing="0" w:line="324" w:lineRule="atLeast"/>
            </w:pPr>
            <w:r>
              <w:t>CPU: Xeon E5-2609 v3</w:t>
            </w:r>
          </w:p>
          <w:p w14:paraId="5DD7F54C">
            <w:pPr>
              <w:pStyle w:val="6"/>
              <w:widowControl/>
              <w:spacing w:beforeAutospacing="0" w:afterAutospacing="0" w:line="324" w:lineRule="atLeast"/>
            </w:pPr>
            <w:r>
              <w:t>Memory:16G</w:t>
            </w:r>
          </w:p>
          <w:p w14:paraId="66784BE4">
            <w:pPr>
              <w:pStyle w:val="6"/>
              <w:widowControl/>
              <w:spacing w:beforeAutospacing="0" w:afterAutospacing="0" w:line="324" w:lineRule="atLeast"/>
            </w:pPr>
            <w:r>
              <w:t>Network: Four-port Gigabit NIC</w:t>
            </w:r>
          </w:p>
          <w:p w14:paraId="70598BA3">
            <w:pPr>
              <w:pStyle w:val="6"/>
              <w:widowControl/>
              <w:spacing w:beforeAutospacing="0" w:afterAutospacing="0" w:line="324" w:lineRule="atLeast"/>
            </w:pPr>
            <w:r>
              <w:t>Storage：configure as needed (suggest 1T above)</w:t>
            </w:r>
          </w:p>
        </w:tc>
        <w:tc>
          <w:tcPr>
            <w:tcW w:w="990" w:type="dxa"/>
            <w:shd w:val="clear" w:color="auto" w:fill="auto"/>
            <w:vAlign w:val="center"/>
          </w:tcPr>
          <w:p w14:paraId="1FBBB99A">
            <w:pPr>
              <w:pStyle w:val="6"/>
              <w:widowControl/>
              <w:spacing w:beforeAutospacing="0" w:afterAutospacing="0" w:line="324" w:lineRule="atLeast"/>
            </w:pPr>
            <w:r>
              <w:t>1 set</w:t>
            </w:r>
          </w:p>
        </w:tc>
        <w:tc>
          <w:tcPr>
            <w:tcW w:w="1275" w:type="dxa"/>
            <w:shd w:val="clear" w:color="auto" w:fill="auto"/>
            <w:vAlign w:val="center"/>
          </w:tcPr>
          <w:p w14:paraId="6DED45BA">
            <w:pPr>
              <w:pStyle w:val="6"/>
              <w:widowControl/>
              <w:spacing w:beforeAutospacing="0" w:afterAutospacing="0" w:line="324" w:lineRule="atLeast"/>
            </w:pPr>
            <w:r>
              <w:t>Gigabit</w:t>
            </w:r>
          </w:p>
        </w:tc>
        <w:tc>
          <w:tcPr>
            <w:tcW w:w="2700" w:type="dxa"/>
            <w:shd w:val="clear" w:color="auto" w:fill="auto"/>
            <w:vAlign w:val="center"/>
          </w:tcPr>
          <w:p w14:paraId="7F9BBBE3">
            <w:pPr>
              <w:pStyle w:val="6"/>
              <w:widowControl/>
              <w:spacing w:beforeAutospacing="0" w:afterAutospacing="0" w:line="324" w:lineRule="atLeast"/>
            </w:pPr>
            <w:r>
              <w:t>If the UDP protocol is adopted in live services, switches of access layer should support IGMP protocol.</w:t>
            </w:r>
          </w:p>
        </w:tc>
      </w:tr>
      <w:tr w14:paraId="528E11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restart"/>
            <w:shd w:val="clear" w:color="auto" w:fill="auto"/>
            <w:vAlign w:val="center"/>
          </w:tcPr>
          <w:p w14:paraId="221A0A8E">
            <w:pPr>
              <w:pStyle w:val="6"/>
              <w:widowControl/>
              <w:spacing w:beforeAutospacing="0" w:afterAutospacing="0" w:line="324" w:lineRule="atLeast"/>
              <w:jc w:val="center"/>
            </w:pPr>
            <w:r>
              <w:t>500≤</w:t>
            </w:r>
          </w:p>
        </w:tc>
        <w:tc>
          <w:tcPr>
            <w:tcW w:w="1275" w:type="dxa"/>
            <w:shd w:val="clear" w:color="auto" w:fill="auto"/>
            <w:vAlign w:val="center"/>
          </w:tcPr>
          <w:p w14:paraId="4F5E7F4C">
            <w:pPr>
              <w:pStyle w:val="6"/>
              <w:widowControl/>
              <w:spacing w:beforeAutospacing="0" w:afterAutospacing="0" w:line="324" w:lineRule="atLeast"/>
            </w:pPr>
            <w:r>
              <w:t>IPTV Server：Dell730</w:t>
            </w:r>
          </w:p>
        </w:tc>
        <w:tc>
          <w:tcPr>
            <w:tcW w:w="2700" w:type="dxa"/>
            <w:shd w:val="clear" w:color="auto" w:fill="auto"/>
            <w:vAlign w:val="center"/>
          </w:tcPr>
          <w:p w14:paraId="349D96C7">
            <w:pPr>
              <w:pStyle w:val="6"/>
              <w:widowControl/>
              <w:spacing w:beforeAutospacing="0" w:afterAutospacing="0" w:line="324" w:lineRule="atLeast"/>
            </w:pPr>
            <w:r>
              <w:t>CPU: Xeon E5-2640 v4</w:t>
            </w:r>
          </w:p>
          <w:p w14:paraId="3CE685BE">
            <w:pPr>
              <w:pStyle w:val="6"/>
              <w:widowControl/>
              <w:spacing w:beforeAutospacing="0" w:afterAutospacing="0" w:line="324" w:lineRule="atLeast"/>
            </w:pPr>
            <w:r>
              <w:t>Memory:32G</w:t>
            </w:r>
          </w:p>
          <w:p w14:paraId="5197E3D0">
            <w:pPr>
              <w:pStyle w:val="6"/>
              <w:widowControl/>
              <w:spacing w:beforeAutospacing="0" w:afterAutospacing="0" w:line="324" w:lineRule="atLeast"/>
            </w:pPr>
            <w:r>
              <w:t>Network: Four port Gigabit NIC</w:t>
            </w:r>
          </w:p>
          <w:p w14:paraId="6131C952">
            <w:pPr>
              <w:pStyle w:val="6"/>
              <w:widowControl/>
              <w:spacing w:beforeAutospacing="0" w:afterAutospacing="0" w:line="324" w:lineRule="atLeast"/>
            </w:pPr>
            <w:r>
              <w:t>Storage：configure as needed (suggest 1T above)</w:t>
            </w:r>
          </w:p>
        </w:tc>
        <w:tc>
          <w:tcPr>
            <w:tcW w:w="990" w:type="dxa"/>
            <w:shd w:val="clear" w:color="auto" w:fill="auto"/>
            <w:vAlign w:val="center"/>
          </w:tcPr>
          <w:p w14:paraId="5B7B7857">
            <w:pPr>
              <w:pStyle w:val="6"/>
              <w:widowControl/>
              <w:spacing w:beforeAutospacing="0" w:afterAutospacing="0" w:line="324" w:lineRule="atLeast"/>
            </w:pPr>
            <w:r>
              <w:t>1 set</w:t>
            </w:r>
          </w:p>
        </w:tc>
        <w:tc>
          <w:tcPr>
            <w:tcW w:w="1275" w:type="dxa"/>
            <w:vMerge w:val="restart"/>
            <w:shd w:val="clear" w:color="auto" w:fill="auto"/>
            <w:vAlign w:val="center"/>
          </w:tcPr>
          <w:p w14:paraId="112D547C">
            <w:pPr>
              <w:pStyle w:val="6"/>
              <w:widowControl/>
              <w:spacing w:beforeAutospacing="0" w:afterAutospacing="0" w:line="324" w:lineRule="atLeast"/>
            </w:pPr>
            <w:r>
              <w:t>Gigabit</w:t>
            </w:r>
          </w:p>
        </w:tc>
        <w:tc>
          <w:tcPr>
            <w:tcW w:w="2700" w:type="dxa"/>
            <w:vMerge w:val="restart"/>
            <w:shd w:val="clear" w:color="auto" w:fill="auto"/>
            <w:vAlign w:val="center"/>
          </w:tcPr>
          <w:p w14:paraId="178A29DC">
            <w:pPr>
              <w:pStyle w:val="6"/>
              <w:widowControl/>
              <w:spacing w:beforeAutospacing="0" w:afterAutospacing="0" w:line="324" w:lineRule="atLeast"/>
            </w:pPr>
            <w:r>
              <w:t> (1) If the system has high requirements for VOD services and video playback services, like online VOD is with over 300 terminals, it is strongly suggested to configure a storage server.</w:t>
            </w:r>
          </w:p>
          <w:p w14:paraId="09A5EDF2">
            <w:pPr>
              <w:pStyle w:val="6"/>
              <w:widowControl/>
              <w:spacing w:beforeAutospacing="0" w:afterAutospacing="0" w:line="324" w:lineRule="atLeast"/>
            </w:pPr>
            <w:r>
              <w:t>(2) If the UDP protocol is adopted in Live services, Switches of Access Layer should support IGMP protocol.</w:t>
            </w:r>
          </w:p>
        </w:tc>
      </w:tr>
      <w:tr w14:paraId="72F373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6BAC3028">
            <w:pPr>
              <w:jc w:val="left"/>
              <w:rPr>
                <w:rFonts w:ascii="宋体"/>
                <w:sz w:val="24"/>
                <w:szCs w:val="24"/>
              </w:rPr>
            </w:pPr>
          </w:p>
        </w:tc>
        <w:tc>
          <w:tcPr>
            <w:tcW w:w="1275" w:type="dxa"/>
            <w:shd w:val="clear" w:color="auto" w:fill="auto"/>
            <w:vAlign w:val="center"/>
          </w:tcPr>
          <w:p w14:paraId="7D38459B">
            <w:pPr>
              <w:pStyle w:val="6"/>
              <w:widowControl/>
              <w:spacing w:beforeAutospacing="0" w:afterAutospacing="0" w:line="324" w:lineRule="atLeast"/>
            </w:pPr>
            <w:r>
              <w:t>IPTV Storage Server：OceanStor S2200T</w:t>
            </w:r>
          </w:p>
        </w:tc>
        <w:tc>
          <w:tcPr>
            <w:tcW w:w="2700" w:type="dxa"/>
            <w:shd w:val="clear" w:color="auto" w:fill="auto"/>
            <w:vAlign w:val="center"/>
          </w:tcPr>
          <w:p w14:paraId="5D50BF8C">
            <w:pPr>
              <w:pStyle w:val="6"/>
              <w:widowControl/>
              <w:spacing w:beforeAutospacing="0" w:afterAutospacing="0" w:line="324" w:lineRule="atLeast"/>
            </w:pPr>
            <w:r>
              <w:t>Cache：16G</w:t>
            </w:r>
          </w:p>
          <w:p w14:paraId="28EEEA4A">
            <w:pPr>
              <w:pStyle w:val="6"/>
              <w:widowControl/>
              <w:spacing w:beforeAutospacing="0" w:afterAutospacing="0" w:line="324" w:lineRule="atLeast"/>
            </w:pPr>
            <w:r>
              <w:t>Storage：configure as needed</w:t>
            </w:r>
          </w:p>
        </w:tc>
        <w:tc>
          <w:tcPr>
            <w:tcW w:w="990" w:type="dxa"/>
            <w:shd w:val="clear" w:color="auto" w:fill="auto"/>
            <w:vAlign w:val="center"/>
          </w:tcPr>
          <w:p w14:paraId="108A48BD">
            <w:pPr>
              <w:pStyle w:val="6"/>
              <w:widowControl/>
              <w:spacing w:beforeAutospacing="0" w:afterAutospacing="0" w:line="324" w:lineRule="atLeast"/>
            </w:pPr>
            <w:r>
              <w:t>1 set (Optional)</w:t>
            </w:r>
          </w:p>
        </w:tc>
        <w:tc>
          <w:tcPr>
            <w:tcW w:w="1275" w:type="dxa"/>
            <w:vMerge w:val="continue"/>
            <w:shd w:val="clear" w:color="auto" w:fill="auto"/>
            <w:vAlign w:val="center"/>
          </w:tcPr>
          <w:p w14:paraId="36E0E39E">
            <w:pPr>
              <w:jc w:val="left"/>
              <w:rPr>
                <w:rFonts w:ascii="宋体"/>
                <w:sz w:val="24"/>
                <w:szCs w:val="24"/>
              </w:rPr>
            </w:pPr>
          </w:p>
        </w:tc>
        <w:tc>
          <w:tcPr>
            <w:tcW w:w="2700" w:type="dxa"/>
            <w:vMerge w:val="continue"/>
            <w:shd w:val="clear" w:color="auto" w:fill="auto"/>
            <w:vAlign w:val="center"/>
          </w:tcPr>
          <w:p w14:paraId="4453D1A9">
            <w:pPr>
              <w:jc w:val="left"/>
              <w:rPr>
                <w:rFonts w:ascii="宋体"/>
                <w:sz w:val="24"/>
                <w:szCs w:val="24"/>
              </w:rPr>
            </w:pPr>
          </w:p>
        </w:tc>
      </w:tr>
      <w:tr w14:paraId="1810AF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restart"/>
            <w:shd w:val="clear" w:color="auto" w:fill="auto"/>
            <w:vAlign w:val="center"/>
          </w:tcPr>
          <w:p w14:paraId="3BB0C942">
            <w:pPr>
              <w:pStyle w:val="6"/>
              <w:widowControl/>
              <w:spacing w:beforeAutospacing="0" w:afterAutospacing="0" w:line="324" w:lineRule="atLeast"/>
              <w:jc w:val="center"/>
            </w:pPr>
            <w:r>
              <w:t>＞500</w:t>
            </w:r>
          </w:p>
        </w:tc>
        <w:tc>
          <w:tcPr>
            <w:tcW w:w="1275" w:type="dxa"/>
            <w:shd w:val="clear" w:color="auto" w:fill="auto"/>
            <w:vAlign w:val="center"/>
          </w:tcPr>
          <w:p w14:paraId="5EE39E36">
            <w:pPr>
              <w:pStyle w:val="6"/>
              <w:widowControl/>
              <w:spacing w:beforeAutospacing="0" w:afterAutospacing="0" w:line="324" w:lineRule="atLeast"/>
            </w:pPr>
            <w:r>
              <w:t>IPTV Server：Dell730</w:t>
            </w:r>
          </w:p>
        </w:tc>
        <w:tc>
          <w:tcPr>
            <w:tcW w:w="2700" w:type="dxa"/>
            <w:shd w:val="clear" w:color="auto" w:fill="auto"/>
            <w:vAlign w:val="center"/>
          </w:tcPr>
          <w:p w14:paraId="2A95ED23">
            <w:pPr>
              <w:pStyle w:val="6"/>
              <w:widowControl/>
              <w:spacing w:beforeAutospacing="0" w:afterAutospacing="0" w:line="324" w:lineRule="atLeast"/>
            </w:pPr>
            <w:r>
              <w:t>CPU: Xeon E5-2640 v4</w:t>
            </w:r>
          </w:p>
          <w:p w14:paraId="61FF88AD">
            <w:pPr>
              <w:pStyle w:val="6"/>
              <w:widowControl/>
              <w:spacing w:beforeAutospacing="0" w:afterAutospacing="0" w:line="324" w:lineRule="atLeast"/>
            </w:pPr>
            <w:r>
              <w:t>Memory:32G</w:t>
            </w:r>
          </w:p>
          <w:p w14:paraId="54BAEC8C">
            <w:pPr>
              <w:pStyle w:val="6"/>
              <w:widowControl/>
              <w:spacing w:beforeAutospacing="0" w:afterAutospacing="0" w:line="324" w:lineRule="atLeast"/>
            </w:pPr>
            <w:r>
              <w:t>Network: Four port Gigabit NIC</w:t>
            </w:r>
          </w:p>
          <w:p w14:paraId="03555EFA">
            <w:pPr>
              <w:pStyle w:val="6"/>
              <w:widowControl/>
              <w:spacing w:beforeAutospacing="0" w:afterAutospacing="0" w:line="324" w:lineRule="atLeast"/>
            </w:pPr>
            <w:r>
              <w:t>Storage：configure as r needed (suggest 1T above)</w:t>
            </w:r>
          </w:p>
        </w:tc>
        <w:tc>
          <w:tcPr>
            <w:tcW w:w="990" w:type="dxa"/>
            <w:shd w:val="clear" w:color="auto" w:fill="auto"/>
            <w:vAlign w:val="center"/>
          </w:tcPr>
          <w:p w14:paraId="391643B2">
            <w:pPr>
              <w:pStyle w:val="6"/>
              <w:widowControl/>
              <w:spacing w:beforeAutospacing="0" w:afterAutospacing="0" w:line="324" w:lineRule="atLeast"/>
            </w:pPr>
            <w:r>
              <w:t>1 set</w:t>
            </w:r>
          </w:p>
        </w:tc>
        <w:tc>
          <w:tcPr>
            <w:tcW w:w="1275" w:type="dxa"/>
            <w:vMerge w:val="restart"/>
            <w:shd w:val="clear" w:color="auto" w:fill="auto"/>
            <w:vAlign w:val="center"/>
          </w:tcPr>
          <w:p w14:paraId="2B6A032D">
            <w:pPr>
              <w:pStyle w:val="6"/>
              <w:widowControl/>
              <w:spacing w:beforeAutospacing="0" w:afterAutospacing="0" w:line="324" w:lineRule="atLeast"/>
            </w:pPr>
            <w:r>
              <w:t>Gigabit Switches and Switches of Access Layer should support  IGMP protocol</w:t>
            </w:r>
          </w:p>
        </w:tc>
        <w:tc>
          <w:tcPr>
            <w:tcW w:w="2700" w:type="dxa"/>
            <w:vMerge w:val="restart"/>
            <w:shd w:val="clear" w:color="auto" w:fill="auto"/>
            <w:vAlign w:val="center"/>
          </w:tcPr>
          <w:p w14:paraId="0C392487">
            <w:pPr>
              <w:pStyle w:val="6"/>
              <w:widowControl/>
              <w:spacing w:beforeAutospacing="0" w:afterAutospacing="0" w:line="324" w:lineRule="atLeast"/>
            </w:pPr>
            <w:r>
              <w:t>If the system has high requirements for VOD services and video playback services, like online VOD is with over 300 terminals, it is strongly suggested to configure a storage server. The specific model should consult storage server supplier.</w:t>
            </w:r>
          </w:p>
        </w:tc>
      </w:tr>
      <w:tr w14:paraId="4D56DF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2B0841E5">
            <w:pPr>
              <w:jc w:val="left"/>
              <w:rPr>
                <w:rFonts w:ascii="宋体"/>
                <w:sz w:val="24"/>
                <w:szCs w:val="24"/>
              </w:rPr>
            </w:pPr>
          </w:p>
        </w:tc>
        <w:tc>
          <w:tcPr>
            <w:tcW w:w="1275" w:type="dxa"/>
            <w:shd w:val="clear" w:color="auto" w:fill="auto"/>
            <w:vAlign w:val="center"/>
          </w:tcPr>
          <w:p w14:paraId="075B28B5">
            <w:pPr>
              <w:pStyle w:val="6"/>
              <w:widowControl/>
              <w:spacing w:beforeAutospacing="0" w:afterAutospacing="0" w:line="324" w:lineRule="atLeast"/>
            </w:pPr>
            <w:r>
              <w:t>IPTV Storage Server</w:t>
            </w:r>
          </w:p>
        </w:tc>
        <w:tc>
          <w:tcPr>
            <w:tcW w:w="2700" w:type="dxa"/>
            <w:shd w:val="clear" w:color="auto" w:fill="auto"/>
            <w:vAlign w:val="center"/>
          </w:tcPr>
          <w:p w14:paraId="286281F6">
            <w:pPr>
              <w:pStyle w:val="6"/>
              <w:widowControl/>
              <w:spacing w:beforeAutospacing="0" w:afterAutospacing="0" w:line="324" w:lineRule="atLeast"/>
            </w:pPr>
            <w:r>
              <w:t> </w:t>
            </w:r>
          </w:p>
          <w:p w14:paraId="0EF1FD15">
            <w:pPr>
              <w:pStyle w:val="6"/>
              <w:widowControl/>
              <w:spacing w:beforeAutospacing="0" w:afterAutospacing="0" w:line="324" w:lineRule="atLeast"/>
            </w:pPr>
            <w:r>
              <w:t>Storage：configure as needed</w:t>
            </w:r>
          </w:p>
        </w:tc>
        <w:tc>
          <w:tcPr>
            <w:tcW w:w="990" w:type="dxa"/>
            <w:shd w:val="clear" w:color="auto" w:fill="auto"/>
            <w:vAlign w:val="center"/>
          </w:tcPr>
          <w:p w14:paraId="0C560305">
            <w:pPr>
              <w:pStyle w:val="6"/>
              <w:widowControl/>
              <w:spacing w:beforeAutospacing="0" w:afterAutospacing="0" w:line="324" w:lineRule="atLeast"/>
            </w:pPr>
            <w:r>
              <w:t>1 set (Optional)</w:t>
            </w:r>
          </w:p>
        </w:tc>
        <w:tc>
          <w:tcPr>
            <w:tcW w:w="1275" w:type="dxa"/>
            <w:vMerge w:val="continue"/>
            <w:shd w:val="clear" w:color="auto" w:fill="auto"/>
            <w:vAlign w:val="center"/>
          </w:tcPr>
          <w:p w14:paraId="21EE96E2">
            <w:pPr>
              <w:jc w:val="left"/>
              <w:rPr>
                <w:rFonts w:ascii="宋体"/>
                <w:sz w:val="24"/>
                <w:szCs w:val="24"/>
              </w:rPr>
            </w:pPr>
          </w:p>
        </w:tc>
        <w:tc>
          <w:tcPr>
            <w:tcW w:w="2700" w:type="dxa"/>
            <w:vMerge w:val="continue"/>
            <w:shd w:val="clear" w:color="auto" w:fill="auto"/>
            <w:vAlign w:val="center"/>
          </w:tcPr>
          <w:p w14:paraId="3240995F">
            <w:pPr>
              <w:jc w:val="left"/>
              <w:rPr>
                <w:rFonts w:ascii="宋体"/>
                <w:sz w:val="24"/>
                <w:szCs w:val="24"/>
              </w:rPr>
            </w:pPr>
          </w:p>
        </w:tc>
      </w:tr>
    </w:tbl>
    <w:p w14:paraId="58408A02">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480435"/>
            <wp:effectExtent l="0" t="0" r="3810" b="5715"/>
            <wp:docPr id="7" name="图片 4" descr="Z:/05-同事共享/03-_实习生/06-任务实习生/图片/图片1.png图片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Z:/05-同事共享/03-_实习生/06-任务实习生/图片/图片1.png图片1"/>
                    <pic:cNvPicPr>
                      <a:picLocks noChangeAspect="1"/>
                    </pic:cNvPicPr>
                  </pic:nvPicPr>
                  <pic:blipFill>
                    <a:blip r:embed="rId14"/>
                    <a:srcRect/>
                    <a:stretch>
                      <a:fillRect/>
                    </a:stretch>
                  </pic:blipFill>
                  <pic:spPr>
                    <a:xfrm>
                      <a:off x="0" y="0"/>
                      <a:ext cx="6187440" cy="348043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480435"/>
            <wp:effectExtent l="0" t="0" r="3810" b="5715"/>
            <wp:docPr id="2" name="图片 5" descr="Z:/05-同事共享/03-_实习生/06-任务实习生/图片/图片2.png图片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Z:/05-同事共享/03-_实习生/06-任务实习生/图片/图片2.png图片2"/>
                    <pic:cNvPicPr>
                      <a:picLocks noChangeAspect="1"/>
                    </pic:cNvPicPr>
                  </pic:nvPicPr>
                  <pic:blipFill>
                    <a:blip r:embed="rId16"/>
                    <a:srcRect t="51" b="51"/>
                    <a:stretch>
                      <a:fillRect/>
                    </a:stretch>
                  </pic:blipFill>
                  <pic:spPr>
                    <a:xfrm>
                      <a:off x="0" y="0"/>
                      <a:ext cx="6187440" cy="3480435"/>
                    </a:xfrm>
                    <a:prstGeom prst="rect">
                      <a:avLst/>
                    </a:prstGeom>
                    <a:noFill/>
                    <a:ln w="9525">
                      <a:noFill/>
                    </a:ln>
                  </pic:spPr>
                </pic:pic>
              </a:graphicData>
            </a:graphic>
          </wp:inline>
        </w:drawing>
      </w:r>
    </w:p>
    <w:p w14:paraId="0317A3AF">
      <w:pPr>
        <w:pStyle w:val="6"/>
        <w:widowControl/>
        <w:spacing w:beforeAutospacing="0" w:afterAutospacing="0" w:line="324" w:lineRule="atLeast"/>
      </w:pP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Main Interface </w:t>
      </w: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VOD</w:t>
      </w:r>
    </w:p>
    <w:p w14:paraId="35F59D35">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480435"/>
            <wp:effectExtent l="0" t="0" r="3810" b="5715"/>
            <wp:docPr id="11" name="图片 6" descr="Z:/05-同事共享/03-_实习生/06-任务实习生/图片/图片3.png图片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Z:/05-同事共享/03-_实习生/06-任务实习生/图片/图片3.png图片3"/>
                    <pic:cNvPicPr>
                      <a:picLocks noChangeAspect="1"/>
                    </pic:cNvPicPr>
                  </pic:nvPicPr>
                  <pic:blipFill>
                    <a:blip r:embed="rId18"/>
                    <a:srcRect/>
                    <a:stretch>
                      <a:fillRect/>
                    </a:stretch>
                  </pic:blipFill>
                  <pic:spPr>
                    <a:xfrm>
                      <a:off x="0" y="0"/>
                      <a:ext cx="6187440" cy="348043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480435"/>
            <wp:effectExtent l="0" t="0" r="3810" b="5715"/>
            <wp:docPr id="10" name="图片 7" descr="Z:/05-同事共享/03-_实习生/06-任务实习生/图片/图片4.png图片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Z:/05-同事共享/03-_实习生/06-任务实习生/图片/图片4.png图片4"/>
                    <pic:cNvPicPr>
                      <a:picLocks noChangeAspect="1"/>
                    </pic:cNvPicPr>
                  </pic:nvPicPr>
                  <pic:blipFill>
                    <a:blip r:embed="rId20"/>
                    <a:srcRect/>
                    <a:stretch>
                      <a:fillRect/>
                    </a:stretch>
                  </pic:blipFill>
                  <pic:spPr>
                    <a:xfrm>
                      <a:off x="0" y="0"/>
                      <a:ext cx="6187440" cy="3480435"/>
                    </a:xfrm>
                    <a:prstGeom prst="rect">
                      <a:avLst/>
                    </a:prstGeom>
                    <a:noFill/>
                    <a:ln w="9525">
                      <a:noFill/>
                    </a:ln>
                  </pic:spPr>
                </pic:pic>
              </a:graphicData>
            </a:graphic>
          </wp:inline>
        </w:drawing>
      </w:r>
    </w:p>
    <w:p w14:paraId="2808C062">
      <w:pPr>
        <w:pStyle w:val="6"/>
        <w:widowControl/>
        <w:spacing w:beforeAutospacing="0" w:afterAutospacing="0" w:line="324" w:lineRule="atLeast"/>
      </w:pP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Hotel Introduction</w:t>
      </w: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Food Ordering</w:t>
      </w:r>
    </w:p>
    <w:p w14:paraId="0CBA8399">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480435"/>
            <wp:effectExtent l="0" t="0" r="3810" b="5715"/>
            <wp:docPr id="8" name="图片 8" descr="IMG_26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22"/>
                    <a:stretch>
                      <a:fillRect/>
                    </a:stretch>
                  </pic:blipFill>
                  <pic:spPr>
                    <a:xfrm>
                      <a:off x="0" y="0"/>
                      <a:ext cx="6187440" cy="348043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480435"/>
            <wp:effectExtent l="0" t="0" r="3810" b="5715"/>
            <wp:docPr id="9" name="图片 9" descr="Z:/05-同事共享/03-_实习生/06-任务实习生/图片/图片6.png图片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Z:/05-同事共享/03-_实习生/06-任务实习生/图片/图片6.png图片6"/>
                    <pic:cNvPicPr>
                      <a:picLocks noChangeAspect="1"/>
                    </pic:cNvPicPr>
                  </pic:nvPicPr>
                  <pic:blipFill>
                    <a:blip r:embed="rId24"/>
                    <a:srcRect/>
                    <a:stretch>
                      <a:fillRect/>
                    </a:stretch>
                  </pic:blipFill>
                  <pic:spPr>
                    <a:xfrm>
                      <a:off x="0" y="0"/>
                      <a:ext cx="6187440" cy="3480435"/>
                    </a:xfrm>
                    <a:prstGeom prst="rect">
                      <a:avLst/>
                    </a:prstGeom>
                    <a:noFill/>
                    <a:ln w="9525">
                      <a:noFill/>
                    </a:ln>
                  </pic:spPr>
                </pic:pic>
              </a:graphicData>
            </a:graphic>
          </wp:inline>
        </w:drawing>
      </w:r>
    </w:p>
    <w:p w14:paraId="5C47B11E">
      <w:pPr>
        <w:pStyle w:val="6"/>
        <w:widowControl/>
        <w:spacing w:beforeAutospacing="0" w:afterAutospacing="0" w:line="324" w:lineRule="atLeast"/>
      </w:pP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Scenery Introduction </w:t>
      </w: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Service</w:t>
      </w:r>
    </w:p>
    <w:p w14:paraId="5B5B1AAA">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3480435"/>
            <wp:effectExtent l="0" t="0" r="3810" b="5715"/>
            <wp:docPr id="13" name="图片 10" descr="Z:/05-同事共享/03-_实习生/06-任务实习生/图片/图片7.png图片7">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Z:/05-同事共享/03-_实习生/06-任务实习生/图片/图片7.png图片7"/>
                    <pic:cNvPicPr>
                      <a:picLocks noChangeAspect="1"/>
                    </pic:cNvPicPr>
                  </pic:nvPicPr>
                  <pic:blipFill>
                    <a:blip r:embed="rId26"/>
                    <a:srcRect/>
                    <a:stretch>
                      <a:fillRect/>
                    </a:stretch>
                  </pic:blipFill>
                  <pic:spPr>
                    <a:xfrm>
                      <a:off x="0" y="0"/>
                      <a:ext cx="6187440" cy="348043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480435"/>
            <wp:effectExtent l="0" t="0" r="3810" b="5715"/>
            <wp:docPr id="14" name="图片 11" descr="Z:/05-同事共享/03-_实习生/06-任务实习生/图片/图片8.png图片8">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Z:/05-同事共享/03-_实习生/06-任务实习生/图片/图片8.png图片8"/>
                    <pic:cNvPicPr>
                      <a:picLocks noChangeAspect="1"/>
                    </pic:cNvPicPr>
                  </pic:nvPicPr>
                  <pic:blipFill>
                    <a:blip r:embed="rId28"/>
                    <a:srcRect/>
                    <a:stretch>
                      <a:fillRect/>
                    </a:stretch>
                  </pic:blipFill>
                  <pic:spPr>
                    <a:xfrm>
                      <a:off x="0" y="0"/>
                      <a:ext cx="6187440" cy="3480435"/>
                    </a:xfrm>
                    <a:prstGeom prst="rect">
                      <a:avLst/>
                    </a:prstGeom>
                    <a:noFill/>
                    <a:ln w="9525">
                      <a:noFill/>
                    </a:ln>
                  </pic:spPr>
                </pic:pic>
              </a:graphicData>
            </a:graphic>
          </wp:inline>
        </w:drawing>
      </w:r>
    </w:p>
    <w:p w14:paraId="2E9D78EA">
      <w:pPr>
        <w:pStyle w:val="6"/>
        <w:widowControl/>
        <w:spacing w:beforeAutospacing="0" w:afterAutospacing="0" w:line="324" w:lineRule="atLeast"/>
      </w:pP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APPS</w:t>
      </w:r>
      <w:r>
        <w:rPr>
          <w:rFonts w:ascii="Verdana" w:hAnsi="Verdana" w:cs="Verdana"/>
          <w:color w:val="333333"/>
          <w:sz w:val="18"/>
          <w:szCs w:val="18"/>
          <w:shd w:val="clear" w:color="auto" w:fill="FEFCFD"/>
        </w:rPr>
        <w:t>                                                                     </w:t>
      </w:r>
      <w:r>
        <w:rPr>
          <w:rStyle w:val="10"/>
          <w:rFonts w:ascii="Verdana" w:hAnsi="Verdana" w:cs="Verdana"/>
          <w:color w:val="333333"/>
          <w:sz w:val="18"/>
          <w:szCs w:val="18"/>
          <w:shd w:val="clear" w:color="auto" w:fill="FEFCFD"/>
        </w:rPr>
        <w:t>Setting</w:t>
      </w:r>
    </w:p>
    <w:p w14:paraId="50F618FF">
      <w:pPr>
        <w:pStyle w:val="6"/>
        <w:widowControl/>
        <w:spacing w:beforeAutospacing="0" w:afterAutospacing="0" w:line="324" w:lineRule="atLeast"/>
      </w:pPr>
      <w:r>
        <w:rPr>
          <w:rFonts w:ascii="Verdana" w:hAnsi="Verdana" w:cs="Verdana"/>
          <w:color w:val="333333"/>
          <w:sz w:val="18"/>
          <w:szCs w:val="18"/>
          <w:shd w:val="clear" w:color="auto" w:fill="FEFCFD"/>
        </w:rPr>
        <w:t>         </w:t>
      </w:r>
    </w:p>
    <w:p w14:paraId="5C268F84">
      <w:pPr>
        <w:pStyle w:val="6"/>
        <w:widowControl/>
        <w:spacing w:beforeAutospacing="0" w:afterAutospacing="0" w:line="324" w:lineRule="atLeast"/>
      </w:pPr>
      <w:r>
        <w:rPr>
          <w:rFonts w:ascii="Verdana" w:hAnsi="Verdana" w:cs="Verdana"/>
          <w:color w:val="333333"/>
          <w:sz w:val="18"/>
          <w:szCs w:val="18"/>
          <w:shd w:val="clear" w:color="auto" w:fill="FEFCFD"/>
        </w:rPr>
        <w:t>                                                   </w:t>
      </w:r>
    </w:p>
    <w:p w14:paraId="7B7C9AE1">
      <w:pPr>
        <w:widowControl/>
        <w:shd w:val="clear" w:color="auto" w:fill="F2F2F4"/>
        <w:jc w:val="left"/>
        <w:rPr>
          <w:rFonts w:ascii="Verdana" w:hAnsi="Verdana" w:cs="Verdana"/>
          <w:color w:val="333333"/>
          <w:sz w:val="18"/>
          <w:szCs w:val="18"/>
        </w:rPr>
      </w:pPr>
    </w:p>
    <w:p w14:paraId="5234C28A">
      <w:pPr>
        <w:rPr>
          <w:rFonts w:ascii="Verdana" w:hAnsi="Verdana" w:cs="Verdana"/>
          <w:color w:val="000000"/>
          <w:sz w:val="28"/>
        </w:rPr>
      </w:pPr>
    </w:p>
    <w:p w14:paraId="2B9ABC15">
      <w:pPr>
        <w:rPr>
          <w:rFonts w:ascii="Verdana" w:hAnsi="Verdana" w:cs="Verdana"/>
          <w:b/>
          <w:color w:val="000000"/>
          <w:sz w:val="22"/>
        </w:rPr>
      </w:pPr>
      <w:r>
        <w:rPr>
          <w:rFonts w:hint="eastAsia" w:ascii="Verdana" w:hAnsi="Verdana" w:cs="Verdana"/>
          <w:b/>
          <w:color w:val="000000"/>
          <w:sz w:val="22"/>
        </w:rPr>
        <w:t>About Us</w:t>
      </w:r>
    </w:p>
    <w:p w14:paraId="51D953D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B8888E9">
      <w:pPr>
        <w:rPr>
          <w:rFonts w:ascii="Verdana" w:hAnsi="Verdana" w:cs="Verdana"/>
          <w:color w:val="000000"/>
          <w:sz w:val="18"/>
        </w:rPr>
      </w:pPr>
    </w:p>
    <w:p w14:paraId="28EDB9D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FE1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81EEA5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7582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62D578"/>
    <w:multiLevelType w:val="multilevel"/>
    <w:tmpl w:val="AB62D57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2BA6869"/>
    <w:multiLevelType w:val="multilevel"/>
    <w:tmpl w:val="C2BA686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2988907"/>
    <w:multiLevelType w:val="multilevel"/>
    <w:tmpl w:val="0298890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327A3D35"/>
    <w:multiLevelType w:val="multilevel"/>
    <w:tmpl w:val="327A3D3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465FFC3A"/>
    <w:multiLevelType w:val="multilevel"/>
    <w:tmpl w:val="465FFC3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601855A"/>
    <w:multiLevelType w:val="multilevel"/>
    <w:tmpl w:val="7601855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44772"/>
    <w:rsid w:val="003743F3"/>
    <w:rsid w:val="003F2047"/>
    <w:rsid w:val="003F4CDD"/>
    <w:rsid w:val="00444478"/>
    <w:rsid w:val="00453C05"/>
    <w:rsid w:val="00465307"/>
    <w:rsid w:val="0049468E"/>
    <w:rsid w:val="00565968"/>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70960"/>
    <w:rsid w:val="00F268A0"/>
    <w:rsid w:val="00F714FF"/>
    <w:rsid w:val="00F7593F"/>
    <w:rsid w:val="00FC60FC"/>
    <w:rsid w:val="033D434A"/>
    <w:rsid w:val="08552DD3"/>
    <w:rsid w:val="0A680B1B"/>
    <w:rsid w:val="0E5A6DCC"/>
    <w:rsid w:val="0E714EC9"/>
    <w:rsid w:val="0FC87CEA"/>
    <w:rsid w:val="101C4557"/>
    <w:rsid w:val="15C25510"/>
    <w:rsid w:val="18AE427D"/>
    <w:rsid w:val="18E81EA3"/>
    <w:rsid w:val="1B974A15"/>
    <w:rsid w:val="1CDC4CA0"/>
    <w:rsid w:val="1FCC39C5"/>
    <w:rsid w:val="20F61905"/>
    <w:rsid w:val="21247071"/>
    <w:rsid w:val="2199682E"/>
    <w:rsid w:val="239E3C7B"/>
    <w:rsid w:val="27092E9C"/>
    <w:rsid w:val="27B55639"/>
    <w:rsid w:val="2A752F8B"/>
    <w:rsid w:val="2C665CEA"/>
    <w:rsid w:val="2E0F6BE8"/>
    <w:rsid w:val="314F3E41"/>
    <w:rsid w:val="3B533162"/>
    <w:rsid w:val="45872050"/>
    <w:rsid w:val="478E224E"/>
    <w:rsid w:val="485E04E5"/>
    <w:rsid w:val="487316FE"/>
    <w:rsid w:val="48DF7C35"/>
    <w:rsid w:val="49B75FAC"/>
    <w:rsid w:val="4E3B3180"/>
    <w:rsid w:val="4E4A4BF6"/>
    <w:rsid w:val="4F8D25ED"/>
    <w:rsid w:val="51AD130D"/>
    <w:rsid w:val="540A3FAB"/>
    <w:rsid w:val="562E484B"/>
    <w:rsid w:val="56834992"/>
    <w:rsid w:val="5930748A"/>
    <w:rsid w:val="59933671"/>
    <w:rsid w:val="5AA83521"/>
    <w:rsid w:val="5EEA5249"/>
    <w:rsid w:val="609213A6"/>
    <w:rsid w:val="616026E3"/>
    <w:rsid w:val="61BA6334"/>
    <w:rsid w:val="63C27F07"/>
    <w:rsid w:val="68AD6386"/>
    <w:rsid w:val="6BDE3133"/>
    <w:rsid w:val="6D7A6503"/>
    <w:rsid w:val="70757613"/>
    <w:rsid w:val="70B756B4"/>
    <w:rsid w:val="73270F88"/>
    <w:rsid w:val="741B3301"/>
    <w:rsid w:val="74455F31"/>
    <w:rsid w:val="7540100C"/>
    <w:rsid w:val="77935A18"/>
    <w:rsid w:val="7B8E7427"/>
    <w:rsid w:val="7EAE425E"/>
    <w:rsid w:val="7EB77E99"/>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IPTV%20System/3EEECN_20180509033137.jpg" TargetMode="External"/><Relationship Id="rId8" Type="http://schemas.openxmlformats.org/officeDocument/2006/relationships/image" Target="media/image3.jpeg"/><Relationship Id="rId7" Type="http://schemas.openxmlformats.org/officeDocument/2006/relationships/hyperlink" Target="https://english.dsdvb.com/Upload/images/Product/Software/IPTV%20System/3EEECN_2018050903312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3.png"/><Relationship Id="rId27" Type="http://schemas.openxmlformats.org/officeDocument/2006/relationships/hyperlink" Target="https://english.dsdvb.com/Upload/images/Product/Software/IPTV%20System/3EEECN_20190606095942.png" TargetMode="External"/><Relationship Id="rId26" Type="http://schemas.openxmlformats.org/officeDocument/2006/relationships/image" Target="media/image12.png"/><Relationship Id="rId25" Type="http://schemas.openxmlformats.org/officeDocument/2006/relationships/hyperlink" Target="https://english.dsdvb.com/Upload/images/Product/Software/IPTV%20System/3EEECN_20190606095304.png" TargetMode="External"/><Relationship Id="rId24" Type="http://schemas.openxmlformats.org/officeDocument/2006/relationships/image" Target="media/image11.png"/><Relationship Id="rId23" Type="http://schemas.openxmlformats.org/officeDocument/2006/relationships/hyperlink" Target="https://english.dsdvb.com/Upload/images/Product/Software/IPTV%20System/3EEECN_20190606095345.png" TargetMode="External"/><Relationship Id="rId22" Type="http://schemas.openxmlformats.org/officeDocument/2006/relationships/image" Target="media/image10.png"/><Relationship Id="rId21" Type="http://schemas.openxmlformats.org/officeDocument/2006/relationships/hyperlink" Target="https://english.dsdvb.com/Upload/images/Product/Software/IPTV%20System/3EEECN_20190606095416.png" TargetMode="Externa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hyperlink" Target="https://english.dsdvb.com/Upload/images/Product/Software/IPTV%20System/3EEECN_20190606095315.png" TargetMode="External"/><Relationship Id="rId18" Type="http://schemas.openxmlformats.org/officeDocument/2006/relationships/image" Target="media/image8.png"/><Relationship Id="rId17" Type="http://schemas.openxmlformats.org/officeDocument/2006/relationships/hyperlink" Target="https://english.dsdvb.com/Upload/images/Product/Software/IPTV%20System/3EEECN_20190606095429.png" TargetMode="External"/><Relationship Id="rId16" Type="http://schemas.openxmlformats.org/officeDocument/2006/relationships/image" Target="media/image7.png"/><Relationship Id="rId15" Type="http://schemas.openxmlformats.org/officeDocument/2006/relationships/hyperlink" Target="https://english.dsdvb.com/Upload/images/Product/Software/IPTV%20System/3EEECN_20190606095402.png" TargetMode="External"/><Relationship Id="rId14" Type="http://schemas.openxmlformats.org/officeDocument/2006/relationships/image" Target="media/image6.png"/><Relationship Id="rId13" Type="http://schemas.openxmlformats.org/officeDocument/2006/relationships/hyperlink" Target="https://english.dsdvb.com/Upload/images/Product/Software/IPTV%20System/3EEECN_20190606095441.png" TargetMode="External"/><Relationship Id="rId12" Type="http://schemas.openxmlformats.org/officeDocument/2006/relationships/image" Target="media/image5.jpeg"/><Relationship Id="rId11" Type="http://schemas.openxmlformats.org/officeDocument/2006/relationships/hyperlink" Target="https://english.dsdvb.com/Upload/images/Product/Software/IPTV%20System/3EEECN_20190610093054.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505</Words>
  <Characters>2892</Characters>
  <Lines>28</Lines>
  <Paragraphs>7</Paragraphs>
  <TotalTime>43</TotalTime>
  <ScaleCrop>false</ScaleCrop>
  <LinksUpToDate>false</LinksUpToDate>
  <CharactersWithSpaces>3772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2025-08-20T06:18:44Z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