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00ED2">
      <w:pPr>
        <w:pStyle w:val="2"/>
        <w:widowControl/>
        <w:spacing w:before="166" w:beforeAutospacing="0" w:afterAutospacing="0" w:line="480" w:lineRule="atLeast"/>
        <w:ind w:left="226"/>
        <w:jc w:val="center"/>
        <w:rPr>
          <w:rFonts w:hint="default"/>
          <w:b w:val="0"/>
          <w:bCs w:val="0"/>
          <w:color w:val="FFFFFF"/>
          <w:sz w:val="21"/>
          <w:szCs w:val="21"/>
        </w:rPr>
      </w:pPr>
      <w:r>
        <w:rPr>
          <w:rFonts w:hint="default" w:ascii="Verdana" w:hAnsi="Verdana" w:cs="Verdana"/>
          <w:b/>
          <w:bCs w:val="0"/>
          <w:color w:val="000000"/>
          <w:sz w:val="28"/>
        </w:rPr>
        <w:t>FMUSER FUQ-100B IPTV Server Modular System 1x HDMI-1x Tuner-IP Inputs SRT-HTTP-UDP-RTP-HLS Outputs RTMP-HLS-RTSP for Broadcast and Hospitality</w:t>
      </w:r>
      <w:r>
        <w:rPr>
          <w:rFonts w:hint="default" w:ascii="Verdana" w:hAnsi="Verdana" w:cs="Verdana"/>
          <w:b w:val="0"/>
          <w:color w:val="000000"/>
          <w:sz w:val="28"/>
        </w:rPr>
        <w:drawing>
          <wp:inline distT="0" distB="0" distL="114300" distR="114300">
            <wp:extent cx="5326380" cy="2131695"/>
            <wp:effectExtent l="0" t="0" r="0" b="0"/>
            <wp:docPr id="1" name="图片 1" descr="3EEECN_20241219100939"/>
            <wp:cNvGraphicFramePr/>
            <a:graphic xmlns:a="http://schemas.openxmlformats.org/drawingml/2006/main">
              <a:graphicData uri="http://schemas.openxmlformats.org/drawingml/2006/picture">
                <pic:pic xmlns:pic="http://schemas.openxmlformats.org/drawingml/2006/picture">
                  <pic:nvPicPr>
                    <pic:cNvPr id="1" name="图片 1" descr="3EEECN_20241219100939"/>
                    <pic:cNvPicPr/>
                  </pic:nvPicPr>
                  <pic:blipFill>
                    <a:blip r:embed="rId6"/>
                    <a:stretch>
                      <a:fillRect/>
                    </a:stretch>
                  </pic:blipFill>
                  <pic:spPr>
                    <a:xfrm>
                      <a:off x="0" y="0"/>
                      <a:ext cx="5326380" cy="2131695"/>
                    </a:xfrm>
                    <a:prstGeom prst="rect">
                      <a:avLst/>
                    </a:prstGeom>
                  </pic:spPr>
                </pic:pic>
              </a:graphicData>
            </a:graphic>
          </wp:inline>
        </w:drawing>
      </w:r>
      <w:r>
        <w:rPr>
          <w:b w:val="0"/>
          <w:bCs w:val="0"/>
          <w:color w:val="FFFFFF"/>
          <w:sz w:val="21"/>
          <w:szCs w:val="21"/>
          <w:shd w:val="clear" w:color="auto" w:fill="EAE9F1"/>
        </w:rPr>
        <w:t>products</w:t>
      </w:r>
    </w:p>
    <w:p w14:paraId="105C8CA2">
      <w:pPr>
        <w:pStyle w:val="6"/>
        <w:widowControl/>
        <w:shd w:val="clear" w:color="auto" w:fill="FEFCFD"/>
        <w:spacing w:beforeAutospacing="0" w:afterAutospacing="0"/>
        <w:jc w:val="center"/>
        <w:rPr>
          <w:rFonts w:ascii="Verdana" w:hAnsi="Verdana" w:cs="Verdana"/>
          <w:color w:val="333333"/>
          <w:sz w:val="18"/>
          <w:szCs w:val="18"/>
        </w:rPr>
      </w:pPr>
      <w:r>
        <w:rPr>
          <w:rStyle w:val="10"/>
          <w:rFonts w:ascii="Verdana" w:hAnsi="Verdana" w:cs="Verdana"/>
          <w:color w:val="333333"/>
          <w:sz w:val="16"/>
          <w:szCs w:val="16"/>
          <w:shd w:val="clear" w:color="auto" w:fill="FFFF00"/>
        </w:rPr>
        <w:t>Mutiple Inputs (HDMI+Tuner+IP over Multi-Protocol+TS file) + Multi-Protocol Conversion + IPTV Server</w:t>
      </w:r>
    </w:p>
    <w:p w14:paraId="2193ED5A">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t> </w:t>
      </w:r>
    </w:p>
    <w:p w14:paraId="7B173439">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3630" cy="4971415"/>
            <wp:effectExtent l="0" t="0" r="7620" b="635"/>
            <wp:docPr id="11" name="图片 5"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IMG_256"/>
                    <pic:cNvPicPr>
                      <a:picLocks noChangeAspect="1"/>
                    </pic:cNvPicPr>
                  </pic:nvPicPr>
                  <pic:blipFill>
                    <a:blip r:embed="rId8"/>
                    <a:stretch>
                      <a:fillRect/>
                    </a:stretch>
                  </pic:blipFill>
                  <pic:spPr>
                    <a:xfrm>
                      <a:off x="0" y="0"/>
                      <a:ext cx="6183630" cy="4971415"/>
                    </a:xfrm>
                    <a:prstGeom prst="rect">
                      <a:avLst/>
                    </a:prstGeom>
                    <a:noFill/>
                    <a:ln w="9525">
                      <a:noFill/>
                    </a:ln>
                  </pic:spPr>
                </pic:pic>
              </a:graphicData>
            </a:graphic>
          </wp:inline>
        </w:drawing>
      </w:r>
    </w:p>
    <w:p w14:paraId="1971E449">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t> </w:t>
      </w:r>
    </w:p>
    <w:p w14:paraId="6E66D065">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Application Example:</w:t>
      </w:r>
    </w:p>
    <w:p w14:paraId="22FC4A53">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IPTV System as a Server</w:t>
      </w:r>
    </w:p>
    <w:p w14:paraId="013D2467">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78550" cy="1931670"/>
            <wp:effectExtent l="0" t="0" r="12700" b="11430"/>
            <wp:docPr id="13" name="图片 6"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IMG_257"/>
                    <pic:cNvPicPr>
                      <a:picLocks noChangeAspect="1"/>
                    </pic:cNvPicPr>
                  </pic:nvPicPr>
                  <pic:blipFill>
                    <a:blip r:embed="rId10"/>
                    <a:stretch>
                      <a:fillRect/>
                    </a:stretch>
                  </pic:blipFill>
                  <pic:spPr>
                    <a:xfrm>
                      <a:off x="0" y="0"/>
                      <a:ext cx="6178550" cy="1931670"/>
                    </a:xfrm>
                    <a:prstGeom prst="rect">
                      <a:avLst/>
                    </a:prstGeom>
                    <a:noFill/>
                    <a:ln w="9525">
                      <a:noFill/>
                    </a:ln>
                  </pic:spPr>
                </pic:pic>
              </a:graphicData>
            </a:graphic>
          </wp:inline>
        </w:drawing>
      </w:r>
    </w:p>
    <w:p w14:paraId="1473C36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22AC708">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Protocol Conversion as a Streamer</w:t>
      </w:r>
    </w:p>
    <w:p w14:paraId="434A81D4">
      <w:pPr>
        <w:pStyle w:val="6"/>
        <w:widowControl/>
        <w:shd w:val="clear" w:color="auto" w:fill="FEFCFD"/>
        <w:spacing w:beforeAutospacing="0" w:afterAutospacing="0"/>
        <w:jc w:val="center"/>
        <w:rPr>
          <w:rFonts w:ascii="Verdana" w:hAnsi="Verdana" w:cs="Verdana"/>
          <w:color w:val="333333"/>
          <w:sz w:val="18"/>
          <w:szCs w:val="18"/>
        </w:rPr>
      </w:pPr>
      <w:bookmarkStart w:id="3" w:name="_GoBack"/>
      <w:r>
        <w:rPr>
          <w:rFonts w:ascii="Verdana" w:hAnsi="Verdana" w:cs="Verdana"/>
          <w:color w:val="333333"/>
          <w:sz w:val="18"/>
          <w:szCs w:val="18"/>
          <w:shd w:val="clear" w:color="auto" w:fill="FEFCFD"/>
        </w:rPr>
        <w:drawing>
          <wp:inline distT="0" distB="0" distL="114300" distR="114300">
            <wp:extent cx="6177915" cy="1936750"/>
            <wp:effectExtent l="0" t="0" r="13335" b="6350"/>
            <wp:docPr id="9" name="图片 7"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IMG_258"/>
                    <pic:cNvPicPr>
                      <a:picLocks noChangeAspect="1"/>
                    </pic:cNvPicPr>
                  </pic:nvPicPr>
                  <pic:blipFill>
                    <a:blip r:embed="rId12"/>
                    <a:stretch>
                      <a:fillRect/>
                    </a:stretch>
                  </pic:blipFill>
                  <pic:spPr>
                    <a:xfrm>
                      <a:off x="0" y="0"/>
                      <a:ext cx="6177915" cy="1936750"/>
                    </a:xfrm>
                    <a:prstGeom prst="rect">
                      <a:avLst/>
                    </a:prstGeom>
                    <a:noFill/>
                    <a:ln w="9525">
                      <a:noFill/>
                    </a:ln>
                  </pic:spPr>
                </pic:pic>
              </a:graphicData>
            </a:graphic>
          </wp:inline>
        </w:drawing>
      </w:r>
      <w:bookmarkEnd w:id="3"/>
    </w:p>
    <w:p w14:paraId="417C64A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329140F9">
      <w:pPr>
        <w:pStyle w:val="6"/>
        <w:widowControl/>
        <w:shd w:val="clear" w:color="auto" w:fill="FEFCFD"/>
        <w:spacing w:beforeAutospacing="0" w:afterAutospacing="0"/>
        <w:rPr>
          <w:rFonts w:hint="eastAsia" w:ascii="Verdana" w:hAnsi="Verdana" w:cs="Verdana" w:eastAsiaTheme="minorEastAsia"/>
          <w:color w:val="333333"/>
          <w:sz w:val="18"/>
          <w:szCs w:val="18"/>
          <w:lang w:eastAsia="zh-CN"/>
        </w:rPr>
      </w:pPr>
      <w:r>
        <w:rPr>
          <w:rStyle w:val="10"/>
          <w:rFonts w:hint="eastAsia" w:ascii="Verdana" w:hAnsi="Verdana" w:cs="Verdana"/>
          <w:color w:val="333333"/>
          <w:sz w:val="18"/>
          <w:szCs w:val="18"/>
          <w:shd w:val="clear" w:color="auto" w:fill="FEFCFD"/>
          <w:lang w:eastAsia="zh-CN"/>
        </w:rPr>
        <w:t>Product overview</w:t>
      </w:r>
    </w:p>
    <w:p w14:paraId="233B8625">
      <w:pPr>
        <w:pStyle w:val="6"/>
        <w:widowControl/>
        <w:shd w:val="clear" w:color="auto" w:fill="FEFCFD"/>
        <w:spacing w:beforeAutospacing="0" w:afterAutospacing="0"/>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FUQ-100B is a 1U/3U rack-mount modular system integrating IPTV server, stream transcoding, and multi-protocol gateway functions. It accepts 1x HDMI, 1x tuner signal, IP streams, and local TS files, converting them to RTMP/HLS/RTSP outputs via FMUSER's proprietary software. The chassis supports 3-6 hot-swappable cards (e.g., encoding/descrambling modules) with dual web GUIs for stream control and content management. Ideal for hotel TV systems and IP-based broadcast headends requiring modular scalability.</w:t>
      </w:r>
    </w:p>
    <w:p w14:paraId="55B8F3E5">
      <w:pPr>
        <w:pStyle w:val="6"/>
        <w:widowControl/>
        <w:shd w:val="clear" w:color="auto" w:fill="FEFCFD"/>
        <w:spacing w:beforeAutospacing="0" w:afterAutospacing="0"/>
        <w:rPr>
          <w:rFonts w:hint="eastAsia" w:ascii="Verdana" w:hAnsi="Verdana" w:cs="Verdana"/>
          <w:color w:val="333333"/>
          <w:sz w:val="18"/>
          <w:szCs w:val="18"/>
          <w:shd w:val="clear" w:color="auto" w:fill="FEFCFD"/>
          <w:lang w:eastAsia="zh-CN"/>
        </w:rPr>
      </w:pPr>
      <w:r>
        <w:rPr>
          <w:rStyle w:val="10"/>
          <w:rFonts w:ascii="Verdana" w:hAnsi="Verdana" w:cs="Verdana"/>
          <w:color w:val="333333"/>
          <w:sz w:val="18"/>
          <w:szCs w:val="18"/>
          <w:shd w:val="clear" w:color="auto" w:fill="FEFCFD"/>
        </w:rPr>
        <w:t>Key Features</w:t>
      </w:r>
      <w:r>
        <w:rPr>
          <w:rFonts w:hint="eastAsia" w:ascii="Verdana" w:hAnsi="Verdana" w:cs="Verdana"/>
          <w:color w:val="333333"/>
          <w:sz w:val="18"/>
          <w:szCs w:val="18"/>
          <w:shd w:val="clear" w:color="auto" w:fill="FEFCFD"/>
          <w:lang w:eastAsia="zh-CN"/>
        </w:rPr>
        <w:t xml:space="preserve"> </w:t>
      </w:r>
    </w:p>
    <w:p w14:paraId="02468521">
      <w:pPr>
        <w:pStyle w:val="6"/>
        <w:widowControl/>
        <w:shd w:val="clear" w:color="auto" w:fill="FEFCFD"/>
        <w:spacing w:beforeAutospacing="0" w:afterAutospacing="0"/>
        <w:rPr>
          <w:rFonts w:ascii="Verdana" w:hAnsi="Verdana" w:cs="Verdana"/>
          <w:color w:val="333333"/>
          <w:sz w:val="18"/>
          <w:szCs w:val="18"/>
        </w:rPr>
      </w:pPr>
      <w:r>
        <w:rPr>
          <w:rFonts w:hint="eastAsia" w:ascii="Verdana" w:hAnsi="Verdana" w:cs="Verdana"/>
          <w:color w:val="333333"/>
          <w:sz w:val="18"/>
          <w:szCs w:val="18"/>
          <w:shd w:val="clear" w:color="auto" w:fill="FEFCFD"/>
          <w:lang w:eastAsia="zh-CN"/>
        </w:rPr>
        <w:t>Broadcast-grade IP tools: jitter compensation, LCD panel for network diagnostics</w:t>
      </w:r>
      <w:r>
        <w:rPr>
          <w:rFonts w:ascii="Verdana" w:hAnsi="Verdana" w:cs="Verdana"/>
          <w:color w:val="333333"/>
          <w:sz w:val="18"/>
          <w:szCs w:val="18"/>
          <w:shd w:val="clear" w:color="auto" w:fill="FEFCFD"/>
        </w:rPr>
        <w:t>* 2 separate Web GUI, one for Cards and Gateway, the other for IPTV Server </w:t>
      </w:r>
    </w:p>
    <w:p w14:paraId="57B58D4B">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IP Protocol Conversion (example)</w:t>
      </w:r>
    </w:p>
    <w:p w14:paraId="72A0854A">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6170" cy="1181100"/>
            <wp:effectExtent l="0" t="0" r="5080" b="0"/>
            <wp:docPr id="10" name="图片 8"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59"/>
                    <pic:cNvPicPr>
                      <a:picLocks noChangeAspect="1"/>
                    </pic:cNvPicPr>
                  </pic:nvPicPr>
                  <pic:blipFill>
                    <a:blip r:embed="rId14"/>
                    <a:stretch>
                      <a:fillRect/>
                    </a:stretch>
                  </pic:blipFill>
                  <pic:spPr>
                    <a:xfrm>
                      <a:off x="0" y="0"/>
                      <a:ext cx="6186170" cy="1181100"/>
                    </a:xfrm>
                    <a:prstGeom prst="rect">
                      <a:avLst/>
                    </a:prstGeom>
                    <a:noFill/>
                    <a:ln w="9525">
                      <a:noFill/>
                    </a:ln>
                  </pic:spPr>
                </pic:pic>
              </a:graphicData>
            </a:graphic>
          </wp:inline>
        </w:drawing>
      </w:r>
    </w:p>
    <w:p w14:paraId="59941C1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7608906">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15" w:type="dxa"/>
          <w:left w:w="15" w:type="dxa"/>
          <w:bottom w:w="15" w:type="dxa"/>
          <w:right w:w="15" w:type="dxa"/>
        </w:tblCellMar>
      </w:tblPr>
      <w:tblGrid>
        <w:gridCol w:w="789"/>
        <w:gridCol w:w="4459"/>
        <w:gridCol w:w="4502"/>
      </w:tblGrid>
      <w:tr w14:paraId="3D8B6F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restart"/>
            <w:shd w:val="clear" w:color="auto" w:fill="FEFCFD"/>
            <w:vAlign w:val="center"/>
          </w:tcPr>
          <w:p w14:paraId="7C8A5182">
            <w:pPr>
              <w:pStyle w:val="6"/>
              <w:widowControl/>
              <w:spacing w:beforeAutospacing="0" w:afterAutospacing="0" w:line="324" w:lineRule="atLeast"/>
            </w:pPr>
            <w:r>
              <w:rPr>
                <w:rFonts w:ascii="Verdana" w:hAnsi="Verdana" w:cs="Verdana"/>
                <w:color w:val="333333"/>
                <w:sz w:val="18"/>
                <w:szCs w:val="18"/>
              </w:rPr>
              <w:t> Input</w:t>
            </w:r>
          </w:p>
        </w:tc>
        <w:tc>
          <w:tcPr>
            <w:tcW w:w="0" w:type="auto"/>
            <w:shd w:val="clear" w:color="auto" w:fill="FEFCFD"/>
            <w:vAlign w:val="center"/>
          </w:tcPr>
          <w:p w14:paraId="0712C632">
            <w:pPr>
              <w:pStyle w:val="6"/>
              <w:widowControl/>
              <w:spacing w:beforeAutospacing="0" w:afterAutospacing="0" w:line="324" w:lineRule="atLeast"/>
            </w:pPr>
            <w:r>
              <w:rPr>
                <w:rFonts w:ascii="Verdana" w:hAnsi="Verdana" w:cs="Verdana"/>
                <w:color w:val="333333"/>
                <w:sz w:val="18"/>
                <w:szCs w:val="18"/>
              </w:rPr>
              <w:t>IP inputs thru ETH 1&amp;2, GE ports over SRT,HTTP, UDP (SPTS), RTP(SPTS), RTSP (over UDP, payload: mpeg TS) and HLS</w:t>
            </w:r>
          </w:p>
        </w:tc>
        <w:tc>
          <w:tcPr>
            <w:tcW w:w="0" w:type="auto"/>
            <w:shd w:val="clear" w:color="auto" w:fill="FEFCFD"/>
            <w:vAlign w:val="center"/>
          </w:tcPr>
          <w:p w14:paraId="034EC8A4">
            <w:pPr>
              <w:pStyle w:val="6"/>
              <w:widowControl/>
              <w:spacing w:beforeAutospacing="0" w:afterAutospacing="0" w:line="324" w:lineRule="atLeast"/>
            </w:pPr>
            <w:r>
              <w:rPr>
                <w:rFonts w:ascii="Verdana" w:hAnsi="Verdana" w:cs="Verdana"/>
                <w:color w:val="333333"/>
                <w:sz w:val="18"/>
                <w:szCs w:val="18"/>
              </w:rPr>
              <w:t>For 1U model</w:t>
            </w:r>
          </w:p>
        </w:tc>
      </w:tr>
      <w:tr w14:paraId="61FFAA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228C4927">
            <w:pPr>
              <w:jc w:val="left"/>
              <w:rPr>
                <w:rFonts w:ascii="Verdana" w:hAnsi="Verdana" w:cs="Verdana"/>
                <w:color w:val="333333"/>
                <w:sz w:val="18"/>
                <w:szCs w:val="18"/>
              </w:rPr>
            </w:pPr>
          </w:p>
        </w:tc>
        <w:tc>
          <w:tcPr>
            <w:tcW w:w="0" w:type="auto"/>
            <w:shd w:val="clear" w:color="auto" w:fill="FEFCFD"/>
            <w:vAlign w:val="center"/>
          </w:tcPr>
          <w:p w14:paraId="12494444">
            <w:pPr>
              <w:pStyle w:val="6"/>
              <w:widowControl/>
              <w:spacing w:beforeAutospacing="0" w:afterAutospacing="0" w:line="324" w:lineRule="atLeast"/>
            </w:pPr>
            <w:r>
              <w:rPr>
                <w:rFonts w:ascii="Verdana" w:hAnsi="Verdana" w:cs="Verdana"/>
                <w:color w:val="333333"/>
                <w:sz w:val="18"/>
                <w:szCs w:val="18"/>
              </w:rPr>
              <w:t>IP inputs thru ETH 1-4 GE ports &amp; 6-7 SFP+ ports over SRT,HTTP, UDP (SPTS), RTP(SPTS), RTSP (over UDP, payload: mpeg TS) and HLS</w:t>
            </w:r>
          </w:p>
        </w:tc>
        <w:tc>
          <w:tcPr>
            <w:tcW w:w="0" w:type="auto"/>
            <w:shd w:val="clear" w:color="auto" w:fill="FEFCFD"/>
            <w:vAlign w:val="center"/>
          </w:tcPr>
          <w:p w14:paraId="43BC6D51">
            <w:pPr>
              <w:pStyle w:val="6"/>
              <w:widowControl/>
              <w:spacing w:beforeAutospacing="0" w:afterAutospacing="0" w:line="324" w:lineRule="atLeast"/>
            </w:pPr>
            <w:r>
              <w:rPr>
                <w:rFonts w:ascii="Verdana" w:hAnsi="Verdana" w:cs="Verdana"/>
                <w:color w:val="333333"/>
                <w:sz w:val="18"/>
                <w:szCs w:val="18"/>
              </w:rPr>
              <w:t>For 3U model</w:t>
            </w:r>
          </w:p>
        </w:tc>
      </w:tr>
      <w:tr w14:paraId="29026C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657077DD">
            <w:pPr>
              <w:jc w:val="left"/>
              <w:rPr>
                <w:rFonts w:ascii="Verdana" w:hAnsi="Verdana" w:cs="Verdana"/>
                <w:color w:val="333333"/>
                <w:sz w:val="18"/>
                <w:szCs w:val="18"/>
              </w:rPr>
            </w:pPr>
          </w:p>
        </w:tc>
        <w:tc>
          <w:tcPr>
            <w:tcW w:w="0" w:type="auto"/>
            <w:gridSpan w:val="2"/>
            <w:shd w:val="clear" w:color="auto" w:fill="FEFCFD"/>
            <w:vAlign w:val="center"/>
          </w:tcPr>
          <w:p w14:paraId="4FCA7D6C">
            <w:pPr>
              <w:pStyle w:val="6"/>
              <w:widowControl/>
              <w:spacing w:beforeAutospacing="0" w:afterAutospacing="0" w:line="324" w:lineRule="atLeast"/>
            </w:pPr>
            <w:r>
              <w:rPr>
                <w:rFonts w:ascii="Verdana" w:hAnsi="Verdana" w:cs="Verdana"/>
                <w:color w:val="333333"/>
                <w:sz w:val="18"/>
                <w:szCs w:val="18"/>
              </w:rPr>
              <w:t>TS files uploading through Web management</w:t>
            </w:r>
          </w:p>
        </w:tc>
      </w:tr>
      <w:tr w14:paraId="074A85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77606E6F">
            <w:pPr>
              <w:jc w:val="left"/>
              <w:rPr>
                <w:rFonts w:ascii="Verdana" w:hAnsi="Verdana" w:cs="Verdana"/>
                <w:color w:val="333333"/>
                <w:sz w:val="18"/>
                <w:szCs w:val="18"/>
              </w:rPr>
            </w:pPr>
          </w:p>
        </w:tc>
        <w:tc>
          <w:tcPr>
            <w:tcW w:w="0" w:type="auto"/>
            <w:gridSpan w:val="2"/>
            <w:shd w:val="clear" w:color="auto" w:fill="FEFCFD"/>
            <w:vAlign w:val="center"/>
          </w:tcPr>
          <w:p w14:paraId="10CF61C7">
            <w:pPr>
              <w:pStyle w:val="6"/>
              <w:widowControl/>
              <w:spacing w:beforeAutospacing="0" w:afterAutospacing="0" w:line="324" w:lineRule="atLeast"/>
            </w:pPr>
            <w:r>
              <w:rPr>
                <w:rFonts w:ascii="Verdana" w:hAnsi="Verdana" w:cs="Verdana"/>
                <w:color w:val="333333"/>
                <w:sz w:val="18"/>
                <w:szCs w:val="18"/>
              </w:rPr>
              <w:t>Encoder card and Tuner card etc (Please refer to the detailed card spec below)</w:t>
            </w:r>
          </w:p>
        </w:tc>
      </w:tr>
      <w:tr w14:paraId="1DB8D5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45ABD18A">
            <w:pPr>
              <w:pStyle w:val="6"/>
              <w:widowControl/>
              <w:spacing w:beforeAutospacing="0" w:afterAutospacing="0" w:line="324" w:lineRule="atLeast"/>
            </w:pPr>
            <w:r>
              <w:rPr>
                <w:rFonts w:ascii="Verdana" w:hAnsi="Verdana" w:cs="Verdana"/>
                <w:color w:val="333333"/>
                <w:sz w:val="18"/>
                <w:szCs w:val="18"/>
              </w:rPr>
              <w:t>IP output</w:t>
            </w:r>
          </w:p>
        </w:tc>
        <w:tc>
          <w:tcPr>
            <w:tcW w:w="0" w:type="auto"/>
            <w:gridSpan w:val="2"/>
            <w:shd w:val="clear" w:color="auto" w:fill="FEFCFD"/>
            <w:vAlign w:val="center"/>
          </w:tcPr>
          <w:p w14:paraId="72BF5D47">
            <w:pPr>
              <w:pStyle w:val="6"/>
              <w:widowControl/>
              <w:spacing w:beforeAutospacing="0" w:afterAutospacing="0" w:line="324" w:lineRule="atLeast"/>
            </w:pPr>
            <w:r>
              <w:rPr>
                <w:rFonts w:ascii="Verdana" w:hAnsi="Verdana" w:cs="Verdana"/>
                <w:color w:val="333333"/>
                <w:sz w:val="18"/>
                <w:szCs w:val="18"/>
              </w:rPr>
              <w:t>IP outputs thru ETH0, GE port over SRT, HTTP (Unicast), UDP(SPTS, Multicast) , RTP, RTSP, HLS and RTMP (Program source should be H.264 and AAC encoding)</w:t>
            </w:r>
          </w:p>
        </w:tc>
      </w:tr>
      <w:tr w14:paraId="4AF3CE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restart"/>
            <w:shd w:val="clear" w:color="auto" w:fill="FEFCFD"/>
            <w:vAlign w:val="center"/>
          </w:tcPr>
          <w:p w14:paraId="008756CD">
            <w:pPr>
              <w:pStyle w:val="6"/>
              <w:widowControl/>
              <w:spacing w:beforeAutospacing="0" w:afterAutospacing="0" w:line="324" w:lineRule="atLeast"/>
            </w:pPr>
            <w:r>
              <w:rPr>
                <w:rFonts w:ascii="Verdana" w:hAnsi="Verdana" w:cs="Verdana"/>
                <w:color w:val="333333"/>
                <w:sz w:val="18"/>
                <w:szCs w:val="18"/>
              </w:rPr>
              <w:t>System</w:t>
            </w:r>
          </w:p>
        </w:tc>
        <w:tc>
          <w:tcPr>
            <w:tcW w:w="0" w:type="auto"/>
            <w:gridSpan w:val="2"/>
            <w:shd w:val="clear" w:color="auto" w:fill="FEFCFD"/>
            <w:vAlign w:val="center"/>
          </w:tcPr>
          <w:p w14:paraId="1926A593">
            <w:pPr>
              <w:pStyle w:val="6"/>
              <w:widowControl/>
              <w:spacing w:beforeAutospacing="0" w:afterAutospacing="0" w:line="324" w:lineRule="atLeast"/>
            </w:pPr>
            <w:r>
              <w:rPr>
                <w:rFonts w:ascii="Verdana" w:hAnsi="Verdana" w:cs="Verdana"/>
                <w:color w:val="333333"/>
                <w:sz w:val="18"/>
                <w:szCs w:val="18"/>
              </w:rPr>
              <w:t>Channel switching time with FMUSER’ STB: HTTP (1-3s), HLS (0.4-0.7s)</w:t>
            </w:r>
          </w:p>
        </w:tc>
      </w:tr>
      <w:tr w14:paraId="19E920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59B78E69">
            <w:pPr>
              <w:jc w:val="left"/>
              <w:rPr>
                <w:rFonts w:ascii="Verdana" w:hAnsi="Verdana" w:cs="Verdana"/>
                <w:color w:val="333333"/>
                <w:sz w:val="18"/>
                <w:szCs w:val="18"/>
              </w:rPr>
            </w:pPr>
          </w:p>
        </w:tc>
        <w:tc>
          <w:tcPr>
            <w:tcW w:w="0" w:type="auto"/>
            <w:gridSpan w:val="2"/>
            <w:shd w:val="clear" w:color="auto" w:fill="FEFCFD"/>
            <w:vAlign w:val="center"/>
          </w:tcPr>
          <w:p w14:paraId="60D9FE38">
            <w:pPr>
              <w:pStyle w:val="6"/>
              <w:widowControl/>
              <w:spacing w:beforeAutospacing="0" w:afterAutospacing="0" w:line="324" w:lineRule="atLeast"/>
            </w:pPr>
            <w:r>
              <w:rPr>
                <w:rFonts w:ascii="Verdana" w:hAnsi="Verdana" w:cs="Verdana"/>
                <w:color w:val="333333"/>
                <w:sz w:val="18"/>
                <w:szCs w:val="18"/>
              </w:rPr>
              <w:t>It is closely related with the program bitrate and protocol type etc for Max program numbers involved in protocol conversion, and the actual application shall prevail with maximum 80% CPU utilization (Please refer to Test data for reference in the end of the spec)</w:t>
            </w:r>
          </w:p>
        </w:tc>
      </w:tr>
      <w:tr w14:paraId="48D654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0A180263">
            <w:pPr>
              <w:jc w:val="left"/>
              <w:rPr>
                <w:rFonts w:ascii="Verdana" w:hAnsi="Verdana" w:cs="Verdana"/>
                <w:color w:val="333333"/>
                <w:sz w:val="18"/>
                <w:szCs w:val="18"/>
              </w:rPr>
            </w:pPr>
          </w:p>
        </w:tc>
        <w:tc>
          <w:tcPr>
            <w:tcW w:w="0" w:type="auto"/>
            <w:gridSpan w:val="2"/>
            <w:shd w:val="clear" w:color="auto" w:fill="FEFCFD"/>
            <w:vAlign w:val="center"/>
          </w:tcPr>
          <w:p w14:paraId="781AA8CD">
            <w:pPr>
              <w:pStyle w:val="6"/>
              <w:widowControl/>
              <w:spacing w:beforeAutospacing="0" w:afterAutospacing="0" w:line="324" w:lineRule="atLeast"/>
            </w:pPr>
            <w:r>
              <w:rPr>
                <w:rFonts w:ascii="Verdana" w:hAnsi="Verdana" w:cs="Verdana"/>
                <w:color w:val="333333"/>
                <w:sz w:val="18"/>
                <w:szCs w:val="18"/>
              </w:rPr>
              <w:t>It is closely related with the program bitrate and protocol type etc for Max affordable terminal numbers in IPTV application of the STB/Android TV installed with FMUSER IPTV APK, and the actual application shall prevail with maximum 80% CPU utilization (Please refer to Test data for reference in the end of the spec)</w:t>
            </w:r>
          </w:p>
        </w:tc>
      </w:tr>
      <w:tr w14:paraId="6BC8A5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07E2C8DC">
            <w:pPr>
              <w:jc w:val="left"/>
              <w:rPr>
                <w:rFonts w:ascii="Verdana" w:hAnsi="Verdana" w:cs="Verdana"/>
                <w:color w:val="333333"/>
                <w:sz w:val="18"/>
                <w:szCs w:val="18"/>
              </w:rPr>
            </w:pPr>
          </w:p>
        </w:tc>
        <w:tc>
          <w:tcPr>
            <w:tcW w:w="0" w:type="auto"/>
            <w:gridSpan w:val="2"/>
            <w:shd w:val="clear" w:color="auto" w:fill="FEFCFD"/>
            <w:vAlign w:val="center"/>
          </w:tcPr>
          <w:p w14:paraId="24811FD0">
            <w:pPr>
              <w:pStyle w:val="6"/>
              <w:widowControl/>
              <w:spacing w:beforeAutospacing="0" w:afterAutospacing="0" w:line="324" w:lineRule="atLeast"/>
            </w:pPr>
            <w:r>
              <w:rPr>
                <w:rFonts w:ascii="Verdana" w:hAnsi="Verdana" w:cs="Verdana"/>
                <w:color w:val="333333"/>
                <w:sz w:val="18"/>
                <w:szCs w:val="18"/>
              </w:rPr>
              <w:t>IPTV Features: Live channel, VOD, Hotel intro, Dining, Hotel service, Scenery intro, APPS,Adding scrolling caption, welcome words, pictures, advertisement, video, music etc (the features are only applicable to IP out application in the STB/Android TV installed with FMUSER IPTV APK)</w:t>
            </w:r>
          </w:p>
        </w:tc>
      </w:tr>
      <w:tr w14:paraId="65B5CD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restart"/>
            <w:shd w:val="clear" w:color="auto" w:fill="FEFCFD"/>
            <w:vAlign w:val="center"/>
          </w:tcPr>
          <w:p w14:paraId="61EB1F25">
            <w:pPr>
              <w:pStyle w:val="6"/>
              <w:widowControl/>
              <w:spacing w:beforeAutospacing="0" w:afterAutospacing="0" w:line="324" w:lineRule="atLeast"/>
            </w:pPr>
            <w:r>
              <w:rPr>
                <w:rFonts w:ascii="Verdana" w:hAnsi="Verdana" w:cs="Verdana"/>
                <w:color w:val="333333"/>
                <w:sz w:val="18"/>
                <w:szCs w:val="18"/>
              </w:rPr>
              <w:t>General</w:t>
            </w:r>
          </w:p>
        </w:tc>
        <w:tc>
          <w:tcPr>
            <w:tcW w:w="0" w:type="auto"/>
            <w:shd w:val="clear" w:color="auto" w:fill="FEFCFD"/>
            <w:vAlign w:val="center"/>
          </w:tcPr>
          <w:p w14:paraId="3DF8C7AE">
            <w:pPr>
              <w:pStyle w:val="6"/>
              <w:widowControl/>
              <w:spacing w:beforeAutospacing="0" w:afterAutospacing="0" w:line="324" w:lineRule="atLeast"/>
            </w:pPr>
            <w:r>
              <w:rPr>
                <w:rFonts w:ascii="Verdana" w:hAnsi="Verdana" w:cs="Verdana"/>
                <w:color w:val="333333"/>
                <w:sz w:val="18"/>
                <w:szCs w:val="18"/>
              </w:rPr>
              <w:t>Demission (WxLxH)</w:t>
            </w:r>
          </w:p>
        </w:tc>
        <w:tc>
          <w:tcPr>
            <w:tcW w:w="0" w:type="auto"/>
            <w:shd w:val="clear" w:color="auto" w:fill="FEFCFD"/>
            <w:vAlign w:val="center"/>
          </w:tcPr>
          <w:p w14:paraId="40EDD396">
            <w:pPr>
              <w:pStyle w:val="6"/>
              <w:widowControl/>
              <w:spacing w:beforeAutospacing="0" w:afterAutospacing="0" w:line="324" w:lineRule="atLeast"/>
            </w:pPr>
            <w:r>
              <w:rPr>
                <w:rFonts w:ascii="Verdana" w:hAnsi="Verdana" w:cs="Verdana"/>
                <w:color w:val="333333"/>
                <w:sz w:val="18"/>
                <w:szCs w:val="18"/>
              </w:rPr>
              <w:t>482mm×464mm×44mm (1U model)</w:t>
            </w:r>
          </w:p>
          <w:p w14:paraId="5491680A">
            <w:pPr>
              <w:pStyle w:val="6"/>
              <w:widowControl/>
              <w:spacing w:beforeAutospacing="0" w:afterAutospacing="0" w:line="324" w:lineRule="atLeast"/>
            </w:pPr>
            <w:r>
              <w:rPr>
                <w:rFonts w:ascii="Verdana" w:hAnsi="Verdana" w:cs="Verdana"/>
                <w:color w:val="333333"/>
                <w:sz w:val="18"/>
                <w:szCs w:val="18"/>
              </w:rPr>
              <w:t>482mm×493mm×133mm (3U model)</w:t>
            </w:r>
          </w:p>
        </w:tc>
      </w:tr>
      <w:tr w14:paraId="6CFE4D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0BD4AB0F">
            <w:pPr>
              <w:jc w:val="left"/>
              <w:rPr>
                <w:rFonts w:ascii="Verdana" w:hAnsi="Verdana" w:cs="Verdana"/>
                <w:color w:val="333333"/>
                <w:sz w:val="18"/>
                <w:szCs w:val="18"/>
              </w:rPr>
            </w:pPr>
          </w:p>
        </w:tc>
        <w:tc>
          <w:tcPr>
            <w:tcW w:w="0" w:type="auto"/>
            <w:shd w:val="clear" w:color="auto" w:fill="FEFCFD"/>
            <w:vAlign w:val="center"/>
          </w:tcPr>
          <w:p w14:paraId="3175FC4C">
            <w:pPr>
              <w:pStyle w:val="6"/>
              <w:widowControl/>
              <w:spacing w:beforeAutospacing="0" w:afterAutospacing="0" w:line="324" w:lineRule="atLeast"/>
            </w:pPr>
            <w:r>
              <w:rPr>
                <w:rFonts w:ascii="Verdana" w:hAnsi="Verdana" w:cs="Verdana"/>
                <w:color w:val="333333"/>
                <w:sz w:val="18"/>
                <w:szCs w:val="18"/>
              </w:rPr>
              <w:t>Management</w:t>
            </w:r>
          </w:p>
        </w:tc>
        <w:tc>
          <w:tcPr>
            <w:tcW w:w="0" w:type="auto"/>
            <w:shd w:val="clear" w:color="auto" w:fill="FEFCFD"/>
            <w:vAlign w:val="center"/>
          </w:tcPr>
          <w:p w14:paraId="5D89F9BF">
            <w:pPr>
              <w:pStyle w:val="6"/>
              <w:widowControl/>
              <w:spacing w:beforeAutospacing="0" w:afterAutospacing="0" w:line="324" w:lineRule="atLeast"/>
            </w:pPr>
            <w:r>
              <w:rPr>
                <w:rFonts w:ascii="Verdana" w:hAnsi="Verdana" w:cs="Verdana"/>
                <w:color w:val="333333"/>
                <w:sz w:val="18"/>
                <w:szCs w:val="18"/>
              </w:rPr>
              <w:t>2 separate Web GUI (one for Cards and Gateway, the other for IPTV Server) through ETH3 (3U model through ETH5)</w:t>
            </w:r>
          </w:p>
        </w:tc>
      </w:tr>
      <w:tr w14:paraId="54624F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5E4A3933">
            <w:pPr>
              <w:jc w:val="left"/>
              <w:rPr>
                <w:rFonts w:ascii="Verdana" w:hAnsi="Verdana" w:cs="Verdana"/>
                <w:color w:val="333333"/>
                <w:sz w:val="18"/>
                <w:szCs w:val="18"/>
              </w:rPr>
            </w:pPr>
          </w:p>
        </w:tc>
        <w:tc>
          <w:tcPr>
            <w:tcW w:w="0" w:type="auto"/>
            <w:shd w:val="clear" w:color="auto" w:fill="FEFCFD"/>
            <w:vAlign w:val="center"/>
          </w:tcPr>
          <w:p w14:paraId="026C7064">
            <w:pPr>
              <w:pStyle w:val="6"/>
              <w:widowControl/>
              <w:spacing w:beforeAutospacing="0" w:afterAutospacing="0" w:line="324" w:lineRule="atLeast"/>
            </w:pPr>
            <w:r>
              <w:rPr>
                <w:rFonts w:ascii="Verdana" w:hAnsi="Verdana" w:cs="Verdana"/>
                <w:color w:val="333333"/>
                <w:sz w:val="18"/>
                <w:szCs w:val="18"/>
              </w:rPr>
              <w:t>Temperature</w:t>
            </w:r>
          </w:p>
        </w:tc>
        <w:tc>
          <w:tcPr>
            <w:tcW w:w="0" w:type="auto"/>
            <w:shd w:val="clear" w:color="auto" w:fill="FEFCFD"/>
            <w:vAlign w:val="center"/>
          </w:tcPr>
          <w:p w14:paraId="2E9FBA7B">
            <w:pPr>
              <w:pStyle w:val="6"/>
              <w:widowControl/>
              <w:spacing w:beforeAutospacing="0" w:afterAutospacing="0" w:line="324" w:lineRule="atLeast"/>
            </w:pPr>
            <w:r>
              <w:rPr>
                <w:rFonts w:ascii="Verdana" w:hAnsi="Verdana" w:cs="Verdana"/>
                <w:color w:val="333333"/>
                <w:sz w:val="18"/>
                <w:szCs w:val="18"/>
              </w:rPr>
              <w:t>0~45℃(operation), -20~80℃(storage)</w:t>
            </w:r>
          </w:p>
        </w:tc>
      </w:tr>
      <w:tr w14:paraId="7BE306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2CCC4F31">
            <w:pPr>
              <w:jc w:val="left"/>
              <w:rPr>
                <w:rFonts w:ascii="Verdana" w:hAnsi="Verdana" w:cs="Verdana"/>
                <w:color w:val="333333"/>
                <w:sz w:val="18"/>
                <w:szCs w:val="18"/>
              </w:rPr>
            </w:pPr>
          </w:p>
        </w:tc>
        <w:tc>
          <w:tcPr>
            <w:tcW w:w="0" w:type="auto"/>
            <w:shd w:val="clear" w:color="auto" w:fill="FEFCFD"/>
            <w:vAlign w:val="center"/>
          </w:tcPr>
          <w:p w14:paraId="1B49036A">
            <w:pPr>
              <w:pStyle w:val="6"/>
              <w:widowControl/>
              <w:spacing w:beforeAutospacing="0" w:afterAutospacing="0" w:line="324" w:lineRule="atLeast"/>
            </w:pPr>
            <w:r>
              <w:rPr>
                <w:rFonts w:ascii="Verdana" w:hAnsi="Verdana" w:cs="Verdana"/>
                <w:color w:val="333333"/>
                <w:sz w:val="18"/>
                <w:szCs w:val="18"/>
              </w:rPr>
              <w:t>Power Supply</w:t>
            </w:r>
          </w:p>
        </w:tc>
        <w:tc>
          <w:tcPr>
            <w:tcW w:w="0" w:type="auto"/>
            <w:shd w:val="clear" w:color="auto" w:fill="FEFCFD"/>
            <w:vAlign w:val="center"/>
          </w:tcPr>
          <w:p w14:paraId="414615C4">
            <w:pPr>
              <w:pStyle w:val="6"/>
              <w:widowControl/>
              <w:spacing w:beforeAutospacing="0" w:afterAutospacing="0" w:line="324" w:lineRule="atLeast"/>
            </w:pPr>
            <w:r>
              <w:rPr>
                <w:rFonts w:ascii="Verdana" w:hAnsi="Verdana" w:cs="Verdana"/>
                <w:color w:val="333333"/>
                <w:sz w:val="18"/>
                <w:szCs w:val="18"/>
              </w:rPr>
              <w:t>AC100V±10%, 50/60Hz or AC 220V±10%, 50/60Hz</w:t>
            </w:r>
          </w:p>
        </w:tc>
      </w:tr>
    </w:tbl>
    <w:p w14:paraId="5625DBC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C03DEFC">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Available Card Specification (more available cards later for development) </w:t>
      </w:r>
    </w:p>
    <w:p w14:paraId="7A8F92D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DX902A 2 Tuner Descrambling Card</w:t>
      </w:r>
    </w:p>
    <w:p w14:paraId="0B379A6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7440" cy="3480435"/>
            <wp:effectExtent l="0" t="0" r="3810" b="5715"/>
            <wp:docPr id="12" name="图片 9"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IMG_260"/>
                    <pic:cNvPicPr>
                      <a:picLocks noChangeAspect="1"/>
                    </pic:cNvPicPr>
                  </pic:nvPicPr>
                  <pic:blipFill>
                    <a:blip r:embed="rId16"/>
                    <a:stretch>
                      <a:fillRect/>
                    </a:stretch>
                  </pic:blipFill>
                  <pic:spPr>
                    <a:xfrm>
                      <a:off x="0" y="0"/>
                      <a:ext cx="6187440" cy="3480435"/>
                    </a:xfrm>
                    <a:prstGeom prst="rect">
                      <a:avLst/>
                    </a:prstGeom>
                    <a:noFill/>
                    <a:ln w="9525">
                      <a:noFill/>
                    </a:ln>
                  </pic:spPr>
                </pic:pic>
              </a:graphicData>
            </a:graphic>
          </wp:inline>
        </w:drawing>
      </w:r>
    </w:p>
    <w:p w14:paraId="7A0895B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w:t>
      </w:r>
    </w:p>
    <w:p w14:paraId="3FAF8ED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2 Tuner input, F Type,</w:t>
      </w:r>
    </w:p>
    <w:p w14:paraId="3AE7AE3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w:t>
      </w:r>
    </w:p>
    <w:p w14:paraId="3D71F66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16 SPTS output over UDP/RTP</w:t>
      </w:r>
    </w:p>
    <w:p w14:paraId="5F5DB18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DVB-CI:</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2 independent common interface slots</w:t>
      </w:r>
    </w:p>
    <w:p w14:paraId="65CE821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w:t>
      </w:r>
    </w:p>
    <w:p w14:paraId="7EF6D0C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DVB-S/S2/S2X;</w:t>
      </w:r>
    </w:p>
    <w:p w14:paraId="6FD3725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5774A4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   </w:t>
      </w:r>
    </w:p>
    <w:p w14:paraId="1AFF650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950-2150MHz    </w:t>
      </w:r>
    </w:p>
    <w:p w14:paraId="3B19EC5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QPSK 1~45Msps</w:t>
      </w:r>
    </w:p>
    <w:p w14:paraId="75199CC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Signal Strength: -65~ -25dBm</w:t>
      </w:r>
    </w:p>
    <w:p w14:paraId="3507127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FEC Demodulation: 1/2, 2/3, 3/4, 5/6, 7/8</w:t>
      </w:r>
    </w:p>
    <w:p w14:paraId="44D4461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FB28C8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w:t>
      </w:r>
    </w:p>
    <w:p w14:paraId="28044DA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950-2150MHz</w:t>
      </w:r>
    </w:p>
    <w:p w14:paraId="48C43E8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QPSK/8PSK 1~45Msps</w:t>
      </w:r>
    </w:p>
    <w:p w14:paraId="2542E42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1~45 Msps</w:t>
      </w:r>
    </w:p>
    <w:p w14:paraId="15E89E2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32APSK1~32 Msps</w:t>
      </w:r>
    </w:p>
    <w:p w14:paraId="0308450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FEC Demodulation: 1/2, 2/3, 3/4,5/6,7/8, 4/5,5/6,8/9, 9/10</w:t>
      </w:r>
    </w:p>
    <w:p w14:paraId="4CA0A50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B96322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DVB-S2X  </w:t>
      </w:r>
    </w:p>
    <w:p w14:paraId="30D5DFF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Input Frequency: 950-2150MHz</w:t>
      </w:r>
    </w:p>
    <w:p w14:paraId="70FB391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Symbol rate: QPSK/8PSK/16APSK 0.5~45 Msps;</w:t>
      </w:r>
    </w:p>
    <w:p w14:paraId="67D1489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8APSK/32APSK: 0.5~40Msps</w:t>
      </w:r>
    </w:p>
    <w:p w14:paraId="7AE8116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FEC Demodulation:</w:t>
      </w:r>
    </w:p>
    <w:p w14:paraId="21214CE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QPSK: 1/2, 3/5, 2/3, 3/4, 4/5, 5/6, 8/9, 9/10, 13/45, 9/20, 11/20</w:t>
      </w:r>
    </w:p>
    <w:p w14:paraId="578EB53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8PSK: 3/5, 2/3, 3/4, 5/6, 8/9, 9/10, 23/36, 25/36, 13/18</w:t>
      </w:r>
    </w:p>
    <w:p w14:paraId="4B7A5AD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8APSK: 5/9-L, 26/45-L</w:t>
      </w:r>
    </w:p>
    <w:p w14:paraId="6D4C9FB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2/3, 3/4, 4/5, 5/6, 8/9, 9/10,1/2-L, 8/15-L, 5/9-L, 26/45, 3/5, 3/5-L, 28/45, 23/36, 2/3-L, 25/36, 13/18, 7/9, 77/90</w:t>
      </w:r>
    </w:p>
    <w:p w14:paraId="4C7565B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 3/4, 4/5, 5/6, 8/9, 2/3-L, 32/45, 11/15, 7/9                                                          </w:t>
      </w:r>
    </w:p>
    <w:p w14:paraId="0F40A3B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27C922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Diseqc function</w:t>
      </w:r>
    </w:p>
    <w:p w14:paraId="13B3E73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053BAB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6C0F983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6CCF6BE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Accurate PCR adjusting, generate PSI/ SI table automatically  </w:t>
      </w:r>
    </w:p>
    <w:p w14:paraId="75C01D6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     </w:t>
      </w:r>
    </w:p>
    <w:p w14:paraId="4CF2A1A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CAM/CI Quantity: 2       </w:t>
      </w:r>
    </w:p>
    <w:p w14:paraId="21E4DE8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32 BISS Keys</w:t>
      </w:r>
    </w:p>
    <w:p w14:paraId="48B30E6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3FDFAE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D1F741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DX942A 4 frequencies Descrambling Card</w:t>
      </w:r>
    </w:p>
    <w:p w14:paraId="3B5741D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5535" cy="2115185"/>
            <wp:effectExtent l="0" t="0" r="5715" b="18415"/>
            <wp:docPr id="14" name="图片 10"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IMG_261"/>
                    <pic:cNvPicPr>
                      <a:picLocks noChangeAspect="1"/>
                    </pic:cNvPicPr>
                  </pic:nvPicPr>
                  <pic:blipFill>
                    <a:blip r:embed="rId18"/>
                    <a:stretch>
                      <a:fillRect/>
                    </a:stretch>
                  </pic:blipFill>
                  <pic:spPr>
                    <a:xfrm>
                      <a:off x="0" y="0"/>
                      <a:ext cx="6185535" cy="2115185"/>
                    </a:xfrm>
                    <a:prstGeom prst="rect">
                      <a:avLst/>
                    </a:prstGeom>
                    <a:noFill/>
                    <a:ln w="9525">
                      <a:noFill/>
                    </a:ln>
                  </pic:spPr>
                </pic:pic>
              </a:graphicData>
            </a:graphic>
          </wp:inline>
        </w:drawing>
      </w:r>
    </w:p>
    <w:p w14:paraId="5DB1C0C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w:t>
      </w:r>
    </w:p>
    <w:p w14:paraId="76765BC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4 frequencies input (each RF in interface for 2 frequencies locking), F Type,</w:t>
      </w:r>
    </w:p>
    <w:p w14:paraId="2DC6543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  </w:t>
      </w:r>
    </w:p>
    <w:p w14:paraId="38347EC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16 SPTS output over UDP/RTP</w:t>
      </w:r>
    </w:p>
    <w:p w14:paraId="28EC806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DVB-CI:</w:t>
      </w:r>
    </w:p>
    <w:p w14:paraId="384A965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2 independent common interface slots</w:t>
      </w:r>
    </w:p>
    <w:p w14:paraId="61C92D1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DVB-C (J.83 A/C)/J.83B/ DVB-T/DVB-T2/ISDB-T switchable</w:t>
      </w:r>
    </w:p>
    <w:p w14:paraId="233F722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54FF1B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DVB-C (J.83 A/C); J.83B</w:t>
      </w:r>
    </w:p>
    <w:p w14:paraId="603D73E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60MHz~890MHz</w:t>
      </w:r>
    </w:p>
    <w:p w14:paraId="34FCBDF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1000~9000Ksps</w:t>
      </w:r>
    </w:p>
    <w:p w14:paraId="383F1E8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Constellation: 16/32/64/128/256 QAM; 64/256 QAM for J.83B</w:t>
      </w:r>
    </w:p>
    <w:p w14:paraId="356EABC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3F51F15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DVB-T/T2</w:t>
      </w:r>
    </w:p>
    <w:p w14:paraId="7768AB7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Frequency In: 60MHz~890MHz</w:t>
      </w:r>
    </w:p>
    <w:p w14:paraId="106A0DB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Bandwidth: 5/6/7/8M bandwidth</w:t>
      </w:r>
    </w:p>
    <w:p w14:paraId="68E0499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PLP supported for DVB-T2</w:t>
      </w:r>
    </w:p>
    <w:p w14:paraId="5DDE266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33C4A09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ISDB-T</w:t>
      </w:r>
    </w:p>
    <w:p w14:paraId="2610790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60-890MHz</w:t>
      </w:r>
    </w:p>
    <w:p w14:paraId="687F83A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01DC35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13275BE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1C27C0E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generate PSI/ SI table automatically  </w:t>
      </w:r>
    </w:p>
    <w:p w14:paraId="20980FF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     </w:t>
      </w:r>
    </w:p>
    <w:p w14:paraId="0F03F74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CAM/CI Quantity: 2       </w:t>
      </w:r>
    </w:p>
    <w:p w14:paraId="1BE0EED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32 BISS Keys</w:t>
      </w:r>
    </w:p>
    <w:p w14:paraId="3FAA378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C0DBF0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DX228S 8 HDMI Encoder Card</w:t>
      </w:r>
    </w:p>
    <w:p w14:paraId="1E4A373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65850" cy="2136140"/>
            <wp:effectExtent l="0" t="0" r="0" b="0"/>
            <wp:docPr id="15" name="图片 11" descr="IMG_26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IMG_262"/>
                    <pic:cNvPicPr>
                      <a:picLocks noChangeAspect="1"/>
                    </pic:cNvPicPr>
                  </pic:nvPicPr>
                  <pic:blipFill>
                    <a:blip r:embed="rId20" cstate="print"/>
                    <a:stretch>
                      <a:fillRect/>
                    </a:stretch>
                  </pic:blipFill>
                  <pic:spPr>
                    <a:xfrm>
                      <a:off x="0" y="0"/>
                      <a:ext cx="6165850" cy="2136140"/>
                    </a:xfrm>
                    <a:prstGeom prst="rect">
                      <a:avLst/>
                    </a:prstGeom>
                    <a:noFill/>
                    <a:ln w="9525">
                      <a:noFill/>
                    </a:ln>
                  </pic:spPr>
                </pic:pic>
              </a:graphicData>
            </a:graphic>
          </wp:inline>
        </w:drawing>
      </w:r>
    </w:p>
    <w:p w14:paraId="142C053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84F7E7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8*HDMI (4 HDMI is available)</w:t>
      </w:r>
    </w:p>
    <w:p w14:paraId="5C23FA8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8*SPTS (4 SPTS if 4 HDMI) output over UDP/RTP/RTSP, Unicast/Multicast</w:t>
      </w:r>
    </w:p>
    <w:p w14:paraId="6B8EC81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Encoding:</w:t>
      </w:r>
    </w:p>
    <w:p w14:paraId="1765384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format: MPEG-4 AVC/H.264</w:t>
      </w:r>
    </w:p>
    <w:p w14:paraId="6AF2B13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resolution: 1920×1080_60P, 1920×1080_60i, 1920×1080_50P, 1920×1080_50i,1280×720_60P, 1280×720_50P, 720×576_50i, 720×480_60i,</w:t>
      </w:r>
    </w:p>
    <w:p w14:paraId="5683609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resolution: 1920×1080_30P, 1920×1080_25P, 1280×720_30P, 1280×720_25P, 720×576_25P,720×480_30P,</w:t>
      </w:r>
    </w:p>
    <w:p w14:paraId="5C8786E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GOP structure: IP…P (P Frame adjustment, without B Frame)</w:t>
      </w:r>
    </w:p>
    <w:p w14:paraId="084C347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Bit-rate: 1Mbps~13Mbps each channel</w:t>
      </w:r>
    </w:p>
    <w:p w14:paraId="617BAD5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Rate Control: CBR/VBR</w:t>
      </w:r>
    </w:p>
    <w:p w14:paraId="43AD5D0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Encoding:</w:t>
      </w:r>
    </w:p>
    <w:p w14:paraId="08D26C1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format: MPEG1 Layer II, LC-AAC, HE-AAC and AC3 Pass through, support audio gain adjustment</w:t>
      </w:r>
    </w:p>
    <w:p w14:paraId="07B0346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Sampling rate: 48 KHz</w:t>
      </w:r>
    </w:p>
    <w:p w14:paraId="2DFAA45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Bit-rate:</w:t>
      </w:r>
    </w:p>
    <w:p w14:paraId="2106152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MPEG-1 Layer 2: 48/56/64/80/96/112/128/160/192/224/256/320/384 kbps</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LC-AAC: 48/56/64/80/96/112/128/160/192/224/256/320/384 kbps</w:t>
      </w:r>
    </w:p>
    <w:p w14:paraId="4ED128F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HE-AAC: 48/56/64/80/96/112/128 kbps</w:t>
      </w:r>
    </w:p>
    <w:p w14:paraId="47052A5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F91A05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Logo, Caption, QR Code insertion</w:t>
      </w:r>
    </w:p>
    <w:p w14:paraId="1F8E120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2332AF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BD668C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DX228S-V2 8 HDMI Encoder Card</w:t>
      </w:r>
    </w:p>
    <w:p w14:paraId="02C618A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65850" cy="2136140"/>
            <wp:effectExtent l="0" t="0" r="0" b="0"/>
            <wp:docPr id="16" name="图片 12" descr="IMG_26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IMG_263"/>
                    <pic:cNvPicPr>
                      <a:picLocks noChangeAspect="1"/>
                    </pic:cNvPicPr>
                  </pic:nvPicPr>
                  <pic:blipFill>
                    <a:blip r:embed="rId20" cstate="print"/>
                    <a:stretch>
                      <a:fillRect/>
                    </a:stretch>
                  </pic:blipFill>
                  <pic:spPr>
                    <a:xfrm>
                      <a:off x="0" y="0"/>
                      <a:ext cx="6165850" cy="2136140"/>
                    </a:xfrm>
                    <a:prstGeom prst="rect">
                      <a:avLst/>
                    </a:prstGeom>
                    <a:noFill/>
                    <a:ln w="9525">
                      <a:noFill/>
                    </a:ln>
                  </pic:spPr>
                </pic:pic>
              </a:graphicData>
            </a:graphic>
          </wp:inline>
        </w:drawing>
      </w:r>
    </w:p>
    <w:p w14:paraId="38D52A6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946B45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8*HDMI (4 HDMI is available)</w:t>
      </w:r>
    </w:p>
    <w:p w14:paraId="0AF8FCB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8*SPTS (4 SPTS if 4 HDMI) output over UDP/RTP/RTSP, Unicast/Multicast</w:t>
      </w:r>
    </w:p>
    <w:p w14:paraId="043B14C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Encoding:</w:t>
      </w:r>
    </w:p>
    <w:p w14:paraId="6A32930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format: HEVC/H.265, MPEG-4 AVC/H.264</w:t>
      </w:r>
    </w:p>
    <w:p w14:paraId="638A4F5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resolution: 1920×1080_60P, 1920×1080_60i, 1920×1080_50P, 1920×1080_50i,1280×720_60P, 1280×720_50P, 720×576_50i, 720×480_60i,</w:t>
      </w:r>
    </w:p>
    <w:p w14:paraId="246E248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resolution: 1920×1080_30P, 1920×1080_25P, 1280×720_30P, 1280×720_25P, 720×576_25P,720×480_30P,</w:t>
      </w:r>
    </w:p>
    <w:p w14:paraId="6A826E4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GOP structure: IP…P (P Frame adjustment, without B Frame)</w:t>
      </w:r>
    </w:p>
    <w:p w14:paraId="65041F6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Bit-rate: 1Mbps~13Mbps each channel</w:t>
      </w:r>
    </w:p>
    <w:p w14:paraId="093A3DC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Rate Control: CBR/VBR</w:t>
      </w:r>
    </w:p>
    <w:p w14:paraId="4868577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Encoding:</w:t>
      </w:r>
    </w:p>
    <w:p w14:paraId="22299A8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format: MPEG1 Layer II, LC-AAC, HE-AAC and AC3 Pass through, support audio gain adjustment</w:t>
      </w:r>
    </w:p>
    <w:p w14:paraId="71FCD68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Sampling rate: 48 KHz</w:t>
      </w:r>
    </w:p>
    <w:p w14:paraId="1F55C28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Bit-rate:</w:t>
      </w:r>
    </w:p>
    <w:p w14:paraId="6997497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MPEG-1 Layer 2: 48/56/64/80/96/112/128/160/192/224/256/320/384 kbps</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LC-AAC: 48/56/64/80/96/112/128/160/192/224/256/320/384 kbps</w:t>
      </w:r>
    </w:p>
    <w:p w14:paraId="4DD4916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HE-AAC: 48/56/64/80/96/112/128 kbps</w:t>
      </w:r>
    </w:p>
    <w:p w14:paraId="6A16E07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5357D3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Logo, Caption, QR Code insertion</w:t>
      </w:r>
    </w:p>
    <w:p w14:paraId="4A2F356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245BE9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5EB0C6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DX908 8 FTA DVB-S/S2/S2X Tuner Card</w:t>
      </w:r>
    </w:p>
    <w:p w14:paraId="74A3966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8075" cy="2348865"/>
            <wp:effectExtent l="0" t="0" r="0" b="0"/>
            <wp:docPr id="17" name="图片 13" descr="IMG_26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IMG_264"/>
                    <pic:cNvPicPr>
                      <a:picLocks noChangeAspect="1"/>
                    </pic:cNvPicPr>
                  </pic:nvPicPr>
                  <pic:blipFill>
                    <a:blip r:embed="rId22"/>
                    <a:stretch>
                      <a:fillRect/>
                    </a:stretch>
                  </pic:blipFill>
                  <pic:spPr>
                    <a:xfrm>
                      <a:off x="0" y="0"/>
                      <a:ext cx="6188075" cy="2348865"/>
                    </a:xfrm>
                    <a:prstGeom prst="rect">
                      <a:avLst/>
                    </a:prstGeom>
                    <a:noFill/>
                    <a:ln w="9525">
                      <a:noFill/>
                    </a:ln>
                  </pic:spPr>
                </pic:pic>
              </a:graphicData>
            </a:graphic>
          </wp:inline>
        </w:drawing>
      </w:r>
    </w:p>
    <w:p w14:paraId="3163085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AE5EAB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 8 Tuner input, F Type,</w:t>
      </w:r>
    </w:p>
    <w:p w14:paraId="64F5D0B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 512 SPTS out over UDP/RTP/RTSP, Unicast/Multicast</w:t>
      </w:r>
    </w:p>
    <w:p w14:paraId="68E20BD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Tuner input: DVB-S/S2/S2X</w:t>
      </w:r>
    </w:p>
    <w:p w14:paraId="038A011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QPSK/8PSK/16APSK 0.5~45 Msps;  8APSK/32APSK: 0.5~40Msps</w:t>
      </w:r>
    </w:p>
    <w:p w14:paraId="59C4048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950-2150MHz</w:t>
      </w:r>
    </w:p>
    <w:p w14:paraId="3CC532C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0BE2C1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   Constellation: QPSK  </w:t>
      </w:r>
    </w:p>
    <w:p w14:paraId="595991C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FEC Demodulation: 1/2, 2/3, 3/4, 5/6, 7/8</w:t>
      </w:r>
    </w:p>
    <w:p w14:paraId="18E2F80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  Constellation: QPSK/8PSK/16APSK/32APSK</w:t>
      </w:r>
    </w:p>
    <w:p w14:paraId="0D7B857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FEC Demodulation:</w:t>
      </w:r>
    </w:p>
    <w:p w14:paraId="7283C20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QPSK: 1/2, 2/3, 3/4, 5/6, 3/5, 4/5, 8/9, 9/10</w:t>
      </w:r>
    </w:p>
    <w:p w14:paraId="47A8170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8PSK: 3/5, 2/3, 3/4, 5/6, 8/9, 9/10</w:t>
      </w:r>
    </w:p>
    <w:p w14:paraId="71ACDD9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2/3, 3/4, 4/5, 5/6, 8/9, 9/10</w:t>
      </w:r>
    </w:p>
    <w:p w14:paraId="0B346DD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 3/4, 4/5, 5/6, 8/9, 9/10                            </w:t>
      </w:r>
    </w:p>
    <w:p w14:paraId="6671799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DVB-S2X  Constellation: QPSK/8PSK/8APSK/16APSK/32APSK</w:t>
      </w:r>
    </w:p>
    <w:p w14:paraId="73E721B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FEC Demodulation:</w:t>
      </w:r>
    </w:p>
    <w:p w14:paraId="2FEB694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QPSK: 1/2, 3/5, 2/3, 3/4, 4/5, 5/6, 8/9, 9/10, 13/45, 9/20, 11/20</w:t>
      </w:r>
    </w:p>
    <w:p w14:paraId="370256A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8PSK: 3/5, 2/3, 3/4, 5/6, 8/9, 9/10, 23/36, 25/36, 13/18</w:t>
      </w:r>
    </w:p>
    <w:p w14:paraId="0CECA23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8APSK: 5/9-L, 26/45-L</w:t>
      </w:r>
    </w:p>
    <w:p w14:paraId="5439CC0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2/3, 3/4, 4/5, 5/6, 8/9, 9/10,1/2-L, 8/15-L, 5/9-L, 26/45, 3/5, 3/5-L, 28/45, 23/36, 2/3-L, 25/36, 13/18, 7/9, 77/90</w:t>
      </w:r>
    </w:p>
    <w:p w14:paraId="3081A04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 3/4, 4/5, 5/6, 8/9, 2/3-L, 32/45, 11/15, 7/9, 9/10 </w:t>
      </w:r>
    </w:p>
    <w:p w14:paraId="6C2D881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879445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Diseqc function</w:t>
      </w:r>
    </w:p>
    <w:p w14:paraId="4EFB252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0C34A9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2EED628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201C61E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Accurate PCR adjusting, generate PSI/ SI table automatically</w:t>
      </w:r>
    </w:p>
    <w:p w14:paraId="26780A8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58AEDC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w:t>
      </w:r>
    </w:p>
    <w:p w14:paraId="164EC7C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up to 120Mbps, 32 BISS Key</w:t>
      </w:r>
    </w:p>
    <w:p w14:paraId="0DA0A18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78D84E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DE4AFA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DX928 8 FTA DVB-C/T/T2/ISDB-T Multi-Mode Tuner Card</w:t>
      </w:r>
    </w:p>
    <w:p w14:paraId="331E0B7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73470" cy="2186305"/>
            <wp:effectExtent l="0" t="0" r="17780" b="4445"/>
            <wp:docPr id="18" name="图片 14" descr="IMG_26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IMG_265"/>
                    <pic:cNvPicPr>
                      <a:picLocks noChangeAspect="1"/>
                    </pic:cNvPicPr>
                  </pic:nvPicPr>
                  <pic:blipFill>
                    <a:blip r:embed="rId24"/>
                    <a:stretch>
                      <a:fillRect/>
                    </a:stretch>
                  </pic:blipFill>
                  <pic:spPr>
                    <a:xfrm>
                      <a:off x="0" y="0"/>
                      <a:ext cx="6173470" cy="2186305"/>
                    </a:xfrm>
                    <a:prstGeom prst="rect">
                      <a:avLst/>
                    </a:prstGeom>
                    <a:noFill/>
                    <a:ln w="9525">
                      <a:noFill/>
                    </a:ln>
                  </pic:spPr>
                </pic:pic>
              </a:graphicData>
            </a:graphic>
          </wp:inline>
        </w:drawing>
      </w:r>
    </w:p>
    <w:p w14:paraId="0359723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A39BA9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 8 tuner input, F Type</w:t>
      </w:r>
    </w:p>
    <w:p w14:paraId="543F822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 512 SPTS out over UDP/RTP/RTSP, Unicast/Multicast</w:t>
      </w:r>
    </w:p>
    <w:p w14:paraId="66C2C4B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548D25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Tuner input: DVB-C (J.83 A/C)/J.83B/ DVB-T/DVB-T2/ISDB-T switchable</w:t>
      </w:r>
    </w:p>
    <w:p w14:paraId="5A7FEFE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954C0A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DVB-C (J.83 A/C); J.83B</w:t>
      </w:r>
    </w:p>
    <w:p w14:paraId="74DA22E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60MHz~890MHz</w:t>
      </w:r>
    </w:p>
    <w:p w14:paraId="5078595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1000~9000Ksps</w:t>
      </w:r>
    </w:p>
    <w:p w14:paraId="2A3E9CE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Constellation: 16/32/64/128/256 QAM; 64/256 QAM for J.83B</w:t>
      </w:r>
    </w:p>
    <w:p w14:paraId="4F371CA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3911DD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DVB-T/T2</w:t>
      </w:r>
    </w:p>
    <w:p w14:paraId="483239F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Frequency In: 60MHz~890MHz</w:t>
      </w:r>
    </w:p>
    <w:p w14:paraId="69C2026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Bandwidth: 5/6/7/8M bandwidth</w:t>
      </w:r>
    </w:p>
    <w:p w14:paraId="2A5DECE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PLP Index: 0~255 for DVB-T2</w:t>
      </w:r>
    </w:p>
    <w:p w14:paraId="68822EF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C7314D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ISDB-T</w:t>
      </w:r>
    </w:p>
    <w:p w14:paraId="0CF4AF4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60-890MHz</w:t>
      </w:r>
    </w:p>
    <w:p w14:paraId="1DAC256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E65A23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7F1C2F3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4F65C35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generate PSI/ SI table automatically  </w:t>
      </w:r>
    </w:p>
    <w:p w14:paraId="2A8A541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6178F3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     </w:t>
      </w:r>
    </w:p>
    <w:p w14:paraId="205C50B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up to 120Mbps, 32 BISS Keys</w:t>
      </w:r>
    </w:p>
    <w:p w14:paraId="3DBB4843">
      <w:pPr>
        <w:pStyle w:val="6"/>
        <w:widowControl/>
        <w:shd w:val="clear" w:color="auto" w:fill="FEFCFD"/>
        <w:spacing w:beforeAutospacing="0" w:afterAutospacing="0"/>
        <w:rPr>
          <w:rFonts w:ascii="Verdana" w:hAnsi="Verdana" w:cs="Verdana"/>
          <w:color w:val="333333"/>
          <w:sz w:val="18"/>
          <w:szCs w:val="18"/>
        </w:rPr>
      </w:pPr>
      <w:bookmarkStart w:id="0" w:name="OLE_LINK28"/>
      <w:bookmarkEnd w:id="0"/>
      <w:bookmarkStart w:id="1" w:name="OLE_LINK29"/>
      <w:r>
        <w:rPr>
          <w:rFonts w:ascii="Verdana" w:hAnsi="Verdana" w:cs="Verdana"/>
          <w:color w:val="333333"/>
          <w:sz w:val="18"/>
          <w:szCs w:val="18"/>
          <w:shd w:val="clear" w:color="auto" w:fill="FEFCFD"/>
        </w:rPr>
        <w:t> </w:t>
      </w:r>
      <w:bookmarkEnd w:id="1"/>
    </w:p>
    <w:p w14:paraId="40601CB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346E6E99">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Test data for reference (1U Model:</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15" w:type="dxa"/>
          <w:left w:w="15" w:type="dxa"/>
          <w:bottom w:w="15" w:type="dxa"/>
          <w:right w:w="15" w:type="dxa"/>
        </w:tblCellMar>
      </w:tblPr>
      <w:tblGrid>
        <w:gridCol w:w="3106"/>
        <w:gridCol w:w="1568"/>
        <w:gridCol w:w="1136"/>
        <w:gridCol w:w="1609"/>
        <w:gridCol w:w="2331"/>
      </w:tblGrid>
      <w:tr w14:paraId="0EB39C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1C0AA30B">
            <w:pPr>
              <w:pStyle w:val="6"/>
              <w:widowControl/>
              <w:spacing w:beforeAutospacing="0" w:afterAutospacing="0" w:line="324" w:lineRule="atLeast"/>
            </w:pPr>
            <w:bookmarkStart w:id="2" w:name="OLE_LINK31"/>
            <w:r>
              <w:rPr>
                <w:rFonts w:ascii="Verdana" w:hAnsi="Verdana" w:cs="Verdana"/>
                <w:color w:val="333333"/>
                <w:sz w:val="18"/>
                <w:szCs w:val="18"/>
              </w:rPr>
              <w:t>Protocol conversion</w:t>
            </w:r>
            <w:bookmarkEnd w:id="2"/>
          </w:p>
        </w:tc>
        <w:tc>
          <w:tcPr>
            <w:tcW w:w="0" w:type="auto"/>
            <w:shd w:val="clear" w:color="auto" w:fill="FEFCFD"/>
            <w:vAlign w:val="center"/>
          </w:tcPr>
          <w:p w14:paraId="2B136E39">
            <w:pPr>
              <w:pStyle w:val="6"/>
              <w:widowControl/>
              <w:spacing w:beforeAutospacing="0" w:afterAutospacing="0" w:line="324" w:lineRule="atLeast"/>
            </w:pPr>
            <w:r>
              <w:rPr>
                <w:rFonts w:ascii="Verdana" w:hAnsi="Verdana" w:cs="Verdana"/>
                <w:color w:val="333333"/>
                <w:sz w:val="18"/>
                <w:szCs w:val="18"/>
              </w:rPr>
              <w:t>Programs</w:t>
            </w:r>
          </w:p>
        </w:tc>
        <w:tc>
          <w:tcPr>
            <w:tcW w:w="0" w:type="auto"/>
            <w:shd w:val="clear" w:color="auto" w:fill="FEFCFD"/>
            <w:vAlign w:val="center"/>
          </w:tcPr>
          <w:p w14:paraId="49DB132C">
            <w:pPr>
              <w:pStyle w:val="6"/>
              <w:widowControl/>
              <w:spacing w:beforeAutospacing="0" w:afterAutospacing="0" w:line="324" w:lineRule="atLeast"/>
            </w:pPr>
            <w:r>
              <w:rPr>
                <w:rFonts w:ascii="Verdana" w:hAnsi="Verdana" w:cs="Verdana"/>
                <w:color w:val="333333"/>
                <w:sz w:val="18"/>
                <w:szCs w:val="18"/>
              </w:rPr>
              <w:t>Bitrate</w:t>
            </w:r>
          </w:p>
        </w:tc>
        <w:tc>
          <w:tcPr>
            <w:tcW w:w="0" w:type="auto"/>
            <w:shd w:val="clear" w:color="auto" w:fill="FEFCFD"/>
            <w:vAlign w:val="center"/>
          </w:tcPr>
          <w:p w14:paraId="6D56AADA">
            <w:pPr>
              <w:pStyle w:val="6"/>
              <w:widowControl/>
              <w:spacing w:beforeAutospacing="0" w:afterAutospacing="0" w:line="324" w:lineRule="atLeast"/>
            </w:pPr>
            <w:r>
              <w:rPr>
                <w:rFonts w:ascii="Verdana" w:hAnsi="Verdana" w:cs="Verdana"/>
                <w:color w:val="333333"/>
                <w:sz w:val="18"/>
                <w:szCs w:val="18"/>
              </w:rPr>
              <w:t>Terminals</w:t>
            </w:r>
          </w:p>
        </w:tc>
        <w:tc>
          <w:tcPr>
            <w:tcW w:w="0" w:type="auto"/>
            <w:shd w:val="clear" w:color="auto" w:fill="FEFCFD"/>
            <w:vAlign w:val="center"/>
          </w:tcPr>
          <w:p w14:paraId="5B10B9CA">
            <w:pPr>
              <w:pStyle w:val="6"/>
              <w:widowControl/>
              <w:spacing w:beforeAutospacing="0" w:afterAutospacing="0" w:line="324" w:lineRule="atLeast"/>
            </w:pPr>
            <w:r>
              <w:rPr>
                <w:rFonts w:ascii="Verdana" w:hAnsi="Verdana" w:cs="Verdana"/>
                <w:color w:val="333333"/>
                <w:sz w:val="18"/>
                <w:szCs w:val="18"/>
              </w:rPr>
              <w:t>CPU utilization</w:t>
            </w:r>
          </w:p>
        </w:tc>
      </w:tr>
      <w:tr w14:paraId="5DC5A8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3944508A">
            <w:pPr>
              <w:pStyle w:val="6"/>
              <w:widowControl/>
              <w:spacing w:beforeAutospacing="0" w:afterAutospacing="0" w:line="324" w:lineRule="atLeast"/>
            </w:pPr>
            <w:r>
              <w:rPr>
                <w:rFonts w:ascii="Verdana" w:hAnsi="Verdana" w:cs="Verdana"/>
                <w:color w:val="333333"/>
                <w:sz w:val="18"/>
                <w:szCs w:val="18"/>
              </w:rPr>
              <w:t>UDP to HTTP</w:t>
            </w:r>
          </w:p>
        </w:tc>
        <w:tc>
          <w:tcPr>
            <w:tcW w:w="0" w:type="auto"/>
            <w:shd w:val="clear" w:color="auto" w:fill="FEFCFD"/>
            <w:vAlign w:val="center"/>
          </w:tcPr>
          <w:p w14:paraId="06C374CF">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567A77D4">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2D7ECBF5">
            <w:pPr>
              <w:pStyle w:val="6"/>
              <w:widowControl/>
              <w:spacing w:beforeAutospacing="0" w:afterAutospacing="0" w:line="324" w:lineRule="atLeast"/>
            </w:pPr>
            <w:r>
              <w:rPr>
                <w:rFonts w:ascii="Verdana" w:hAnsi="Verdana" w:cs="Verdana"/>
                <w:color w:val="333333"/>
                <w:sz w:val="18"/>
                <w:szCs w:val="18"/>
              </w:rPr>
              <w:t>100</w:t>
            </w:r>
          </w:p>
        </w:tc>
        <w:tc>
          <w:tcPr>
            <w:tcW w:w="0" w:type="auto"/>
            <w:shd w:val="clear" w:color="auto" w:fill="FEFCFD"/>
            <w:vAlign w:val="center"/>
          </w:tcPr>
          <w:p w14:paraId="033FF606">
            <w:pPr>
              <w:pStyle w:val="6"/>
              <w:widowControl/>
              <w:spacing w:beforeAutospacing="0" w:afterAutospacing="0" w:line="324" w:lineRule="atLeast"/>
            </w:pPr>
            <w:r>
              <w:rPr>
                <w:rFonts w:ascii="Verdana" w:hAnsi="Verdana" w:cs="Verdana"/>
                <w:color w:val="333333"/>
                <w:sz w:val="18"/>
                <w:szCs w:val="18"/>
              </w:rPr>
              <w:t>80%</w:t>
            </w:r>
          </w:p>
        </w:tc>
      </w:tr>
      <w:tr w14:paraId="3E9942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74F8D60F">
            <w:pPr>
              <w:pStyle w:val="6"/>
              <w:widowControl/>
              <w:spacing w:beforeAutospacing="0" w:afterAutospacing="0" w:line="324" w:lineRule="atLeast"/>
            </w:pPr>
            <w:r>
              <w:rPr>
                <w:rFonts w:ascii="Verdana" w:hAnsi="Verdana" w:cs="Verdana"/>
                <w:color w:val="333333"/>
                <w:sz w:val="18"/>
                <w:szCs w:val="18"/>
              </w:rPr>
              <w:t>UDP to HLS</w:t>
            </w:r>
          </w:p>
        </w:tc>
        <w:tc>
          <w:tcPr>
            <w:tcW w:w="0" w:type="auto"/>
            <w:shd w:val="clear" w:color="auto" w:fill="FEFCFD"/>
            <w:vAlign w:val="center"/>
          </w:tcPr>
          <w:p w14:paraId="3A64CECF">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2EC941EB">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1639D48C">
            <w:pPr>
              <w:pStyle w:val="6"/>
              <w:widowControl/>
              <w:spacing w:beforeAutospacing="0" w:afterAutospacing="0" w:line="324" w:lineRule="atLeast"/>
            </w:pPr>
            <w:r>
              <w:rPr>
                <w:rFonts w:ascii="Verdana" w:hAnsi="Verdana" w:cs="Verdana"/>
                <w:color w:val="333333"/>
                <w:sz w:val="18"/>
                <w:szCs w:val="18"/>
              </w:rPr>
              <w:t>120</w:t>
            </w:r>
          </w:p>
        </w:tc>
        <w:tc>
          <w:tcPr>
            <w:tcW w:w="0" w:type="auto"/>
            <w:shd w:val="clear" w:color="auto" w:fill="FEFCFD"/>
            <w:vAlign w:val="center"/>
          </w:tcPr>
          <w:p w14:paraId="6A395DFD">
            <w:pPr>
              <w:pStyle w:val="6"/>
              <w:widowControl/>
              <w:spacing w:beforeAutospacing="0" w:afterAutospacing="0" w:line="324" w:lineRule="atLeast"/>
            </w:pPr>
            <w:r>
              <w:rPr>
                <w:rFonts w:ascii="Verdana" w:hAnsi="Verdana" w:cs="Verdana"/>
                <w:color w:val="333333"/>
                <w:sz w:val="18"/>
                <w:szCs w:val="18"/>
              </w:rPr>
              <w:t>65%</w:t>
            </w:r>
          </w:p>
        </w:tc>
      </w:tr>
      <w:tr w14:paraId="1F9BF9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2018DE2C">
            <w:pPr>
              <w:pStyle w:val="6"/>
              <w:widowControl/>
              <w:spacing w:beforeAutospacing="0" w:afterAutospacing="0" w:line="324" w:lineRule="atLeast"/>
            </w:pPr>
            <w:r>
              <w:rPr>
                <w:rFonts w:ascii="Verdana" w:hAnsi="Verdana" w:cs="Verdana"/>
                <w:color w:val="333333"/>
                <w:sz w:val="18"/>
                <w:szCs w:val="18"/>
              </w:rPr>
              <w:t>UDP to HTTP</w:t>
            </w:r>
          </w:p>
        </w:tc>
        <w:tc>
          <w:tcPr>
            <w:tcW w:w="0" w:type="auto"/>
            <w:shd w:val="clear" w:color="auto" w:fill="FEFCFD"/>
            <w:vAlign w:val="center"/>
          </w:tcPr>
          <w:p w14:paraId="448EA802">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6596572C">
            <w:pPr>
              <w:pStyle w:val="6"/>
              <w:widowControl/>
              <w:spacing w:beforeAutospacing="0" w:afterAutospacing="0" w:line="324" w:lineRule="atLeast"/>
            </w:pPr>
            <w:r>
              <w:rPr>
                <w:rFonts w:ascii="Verdana" w:hAnsi="Verdana" w:cs="Verdana"/>
                <w:color w:val="333333"/>
                <w:sz w:val="18"/>
                <w:szCs w:val="18"/>
              </w:rPr>
              <w:t>2M</w:t>
            </w:r>
          </w:p>
        </w:tc>
        <w:tc>
          <w:tcPr>
            <w:tcW w:w="0" w:type="auto"/>
            <w:shd w:val="clear" w:color="auto" w:fill="FEFCFD"/>
            <w:vAlign w:val="center"/>
          </w:tcPr>
          <w:p w14:paraId="476D63A5">
            <w:pPr>
              <w:pStyle w:val="6"/>
              <w:widowControl/>
              <w:spacing w:beforeAutospacing="0" w:afterAutospacing="0" w:line="324" w:lineRule="atLeast"/>
            </w:pPr>
            <w:r>
              <w:rPr>
                <w:rFonts w:ascii="Verdana" w:hAnsi="Verdana" w:cs="Verdana"/>
                <w:color w:val="333333"/>
                <w:sz w:val="18"/>
                <w:szCs w:val="18"/>
              </w:rPr>
              <w:t>400</w:t>
            </w:r>
          </w:p>
        </w:tc>
        <w:tc>
          <w:tcPr>
            <w:tcW w:w="0" w:type="auto"/>
            <w:shd w:val="clear" w:color="auto" w:fill="FEFCFD"/>
            <w:vAlign w:val="center"/>
          </w:tcPr>
          <w:p w14:paraId="18980B3E">
            <w:pPr>
              <w:pStyle w:val="6"/>
              <w:widowControl/>
              <w:spacing w:beforeAutospacing="0" w:afterAutospacing="0" w:line="324" w:lineRule="atLeast"/>
            </w:pPr>
            <w:r>
              <w:rPr>
                <w:rFonts w:ascii="Verdana" w:hAnsi="Verdana" w:cs="Verdana"/>
                <w:color w:val="333333"/>
                <w:sz w:val="18"/>
                <w:szCs w:val="18"/>
              </w:rPr>
              <w:t>80%</w:t>
            </w:r>
          </w:p>
        </w:tc>
      </w:tr>
      <w:tr w14:paraId="2C82C8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548BB06B">
            <w:pPr>
              <w:pStyle w:val="6"/>
              <w:widowControl/>
              <w:spacing w:beforeAutospacing="0" w:afterAutospacing="0" w:line="324" w:lineRule="atLeast"/>
            </w:pPr>
            <w:r>
              <w:rPr>
                <w:rFonts w:ascii="Verdana" w:hAnsi="Verdana" w:cs="Verdana"/>
                <w:color w:val="333333"/>
                <w:sz w:val="18"/>
                <w:szCs w:val="18"/>
              </w:rPr>
              <w:t>UDP to HLS</w:t>
            </w:r>
          </w:p>
        </w:tc>
        <w:tc>
          <w:tcPr>
            <w:tcW w:w="0" w:type="auto"/>
            <w:shd w:val="clear" w:color="auto" w:fill="FEFCFD"/>
            <w:vAlign w:val="center"/>
          </w:tcPr>
          <w:p w14:paraId="0064BE0E">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0703A607">
            <w:pPr>
              <w:pStyle w:val="6"/>
              <w:widowControl/>
              <w:spacing w:beforeAutospacing="0" w:afterAutospacing="0" w:line="324" w:lineRule="atLeast"/>
            </w:pPr>
            <w:r>
              <w:rPr>
                <w:rFonts w:ascii="Verdana" w:hAnsi="Verdana" w:cs="Verdana"/>
                <w:color w:val="333333"/>
                <w:sz w:val="18"/>
                <w:szCs w:val="18"/>
              </w:rPr>
              <w:t>2M</w:t>
            </w:r>
          </w:p>
        </w:tc>
        <w:tc>
          <w:tcPr>
            <w:tcW w:w="0" w:type="auto"/>
            <w:shd w:val="clear" w:color="auto" w:fill="FEFCFD"/>
            <w:vAlign w:val="center"/>
          </w:tcPr>
          <w:p w14:paraId="0750FC2D">
            <w:pPr>
              <w:pStyle w:val="6"/>
              <w:widowControl/>
              <w:spacing w:beforeAutospacing="0" w:afterAutospacing="0" w:line="324" w:lineRule="atLeast"/>
            </w:pPr>
            <w:r>
              <w:rPr>
                <w:rFonts w:ascii="Verdana" w:hAnsi="Verdana" w:cs="Verdana"/>
                <w:color w:val="333333"/>
                <w:sz w:val="18"/>
                <w:szCs w:val="18"/>
              </w:rPr>
              <w:t>400</w:t>
            </w:r>
          </w:p>
        </w:tc>
        <w:tc>
          <w:tcPr>
            <w:tcW w:w="0" w:type="auto"/>
            <w:shd w:val="clear" w:color="auto" w:fill="FEFCFD"/>
            <w:vAlign w:val="center"/>
          </w:tcPr>
          <w:p w14:paraId="5FC6EF43">
            <w:pPr>
              <w:pStyle w:val="6"/>
              <w:widowControl/>
              <w:spacing w:beforeAutospacing="0" w:afterAutospacing="0" w:line="324" w:lineRule="atLeast"/>
            </w:pPr>
            <w:r>
              <w:rPr>
                <w:rFonts w:ascii="Verdana" w:hAnsi="Verdana" w:cs="Verdana"/>
                <w:color w:val="333333"/>
                <w:sz w:val="18"/>
                <w:szCs w:val="18"/>
              </w:rPr>
              <w:t>40%</w:t>
            </w:r>
          </w:p>
        </w:tc>
      </w:tr>
      <w:tr w14:paraId="7B9D3C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03CCA70C">
            <w:pPr>
              <w:pStyle w:val="6"/>
              <w:widowControl/>
              <w:spacing w:beforeAutospacing="0" w:afterAutospacing="0" w:line="324" w:lineRule="atLeast"/>
            </w:pPr>
            <w:r>
              <w:rPr>
                <w:rFonts w:ascii="Verdana" w:hAnsi="Verdana" w:cs="Verdana"/>
                <w:color w:val="333333"/>
                <w:sz w:val="18"/>
                <w:szCs w:val="18"/>
              </w:rPr>
              <w:t>UDP to SRT</w:t>
            </w:r>
          </w:p>
        </w:tc>
        <w:tc>
          <w:tcPr>
            <w:tcW w:w="0" w:type="auto"/>
            <w:shd w:val="clear" w:color="auto" w:fill="FEFCFD"/>
            <w:vAlign w:val="center"/>
          </w:tcPr>
          <w:p w14:paraId="658904D8">
            <w:pPr>
              <w:pStyle w:val="6"/>
              <w:widowControl/>
              <w:spacing w:beforeAutospacing="0" w:afterAutospacing="0" w:line="324" w:lineRule="atLeast"/>
            </w:pPr>
            <w:r>
              <w:rPr>
                <w:rFonts w:ascii="Verdana" w:hAnsi="Verdana" w:cs="Verdana"/>
                <w:color w:val="333333"/>
                <w:sz w:val="18"/>
                <w:szCs w:val="18"/>
              </w:rPr>
              <w:t>45</w:t>
            </w:r>
          </w:p>
        </w:tc>
        <w:tc>
          <w:tcPr>
            <w:tcW w:w="0" w:type="auto"/>
            <w:shd w:val="clear" w:color="auto" w:fill="FEFCFD"/>
            <w:vAlign w:val="center"/>
          </w:tcPr>
          <w:p w14:paraId="63DCE442">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3F945AAD">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3CCEE5EC">
            <w:pPr>
              <w:pStyle w:val="6"/>
              <w:widowControl/>
              <w:spacing w:beforeAutospacing="0" w:afterAutospacing="0" w:line="324" w:lineRule="atLeast"/>
            </w:pPr>
            <w:r>
              <w:rPr>
                <w:rFonts w:ascii="Verdana" w:hAnsi="Verdana" w:cs="Verdana"/>
                <w:color w:val="333333"/>
                <w:sz w:val="18"/>
                <w:szCs w:val="18"/>
              </w:rPr>
              <w:t>80%</w:t>
            </w:r>
          </w:p>
        </w:tc>
      </w:tr>
      <w:tr w14:paraId="3C8CBC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151E050B">
            <w:pPr>
              <w:pStyle w:val="6"/>
              <w:widowControl/>
              <w:spacing w:beforeAutospacing="0" w:afterAutospacing="0" w:line="324" w:lineRule="atLeast"/>
            </w:pPr>
            <w:r>
              <w:rPr>
                <w:rFonts w:ascii="Verdana" w:hAnsi="Verdana" w:cs="Verdana"/>
                <w:color w:val="333333"/>
                <w:sz w:val="18"/>
                <w:szCs w:val="18"/>
              </w:rPr>
              <w:t>UDP to RTMP</w:t>
            </w:r>
          </w:p>
        </w:tc>
        <w:tc>
          <w:tcPr>
            <w:tcW w:w="0" w:type="auto"/>
            <w:shd w:val="clear" w:color="auto" w:fill="FEFCFD"/>
            <w:vAlign w:val="center"/>
          </w:tcPr>
          <w:p w14:paraId="465C155B">
            <w:pPr>
              <w:pStyle w:val="6"/>
              <w:widowControl/>
              <w:spacing w:beforeAutospacing="0" w:afterAutospacing="0" w:line="324" w:lineRule="atLeast"/>
            </w:pPr>
            <w:r>
              <w:rPr>
                <w:rFonts w:ascii="Verdana" w:hAnsi="Verdana" w:cs="Verdana"/>
                <w:color w:val="333333"/>
                <w:sz w:val="18"/>
                <w:szCs w:val="18"/>
              </w:rPr>
              <w:t>50</w:t>
            </w:r>
          </w:p>
        </w:tc>
        <w:tc>
          <w:tcPr>
            <w:tcW w:w="0" w:type="auto"/>
            <w:shd w:val="clear" w:color="auto" w:fill="FEFCFD"/>
            <w:vAlign w:val="center"/>
          </w:tcPr>
          <w:p w14:paraId="0E1B4C3C">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6A7EE069">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4E4156D9">
            <w:pPr>
              <w:pStyle w:val="6"/>
              <w:widowControl/>
              <w:spacing w:beforeAutospacing="0" w:afterAutospacing="0" w:line="324" w:lineRule="atLeast"/>
            </w:pPr>
            <w:r>
              <w:rPr>
                <w:rFonts w:ascii="Verdana" w:hAnsi="Verdana" w:cs="Verdana"/>
                <w:color w:val="333333"/>
                <w:sz w:val="18"/>
                <w:szCs w:val="18"/>
              </w:rPr>
              <w:t>80%</w:t>
            </w:r>
          </w:p>
        </w:tc>
      </w:tr>
    </w:tbl>
    <w:p w14:paraId="5E6DC33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87E7B06">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Test data for reference (3U model):</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15" w:type="dxa"/>
          <w:left w:w="15" w:type="dxa"/>
          <w:bottom w:w="15" w:type="dxa"/>
          <w:right w:w="15" w:type="dxa"/>
        </w:tblCellMar>
      </w:tblPr>
      <w:tblGrid>
        <w:gridCol w:w="3106"/>
        <w:gridCol w:w="1568"/>
        <w:gridCol w:w="1136"/>
        <w:gridCol w:w="1609"/>
        <w:gridCol w:w="2331"/>
      </w:tblGrid>
      <w:tr w14:paraId="6057E3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7450D1DC">
            <w:pPr>
              <w:pStyle w:val="6"/>
              <w:widowControl/>
              <w:spacing w:beforeAutospacing="0" w:afterAutospacing="0" w:line="324" w:lineRule="atLeast"/>
            </w:pPr>
            <w:r>
              <w:rPr>
                <w:rFonts w:ascii="Verdana" w:hAnsi="Verdana" w:cs="Verdana"/>
                <w:color w:val="333333"/>
                <w:sz w:val="18"/>
                <w:szCs w:val="18"/>
              </w:rPr>
              <w:t>Protocol conversion</w:t>
            </w:r>
          </w:p>
        </w:tc>
        <w:tc>
          <w:tcPr>
            <w:tcW w:w="0" w:type="auto"/>
            <w:shd w:val="clear" w:color="auto" w:fill="FEFCFD"/>
            <w:vAlign w:val="center"/>
          </w:tcPr>
          <w:p w14:paraId="000244D8">
            <w:pPr>
              <w:pStyle w:val="6"/>
              <w:widowControl/>
              <w:spacing w:beforeAutospacing="0" w:afterAutospacing="0" w:line="324" w:lineRule="atLeast"/>
            </w:pPr>
            <w:r>
              <w:rPr>
                <w:rFonts w:ascii="Verdana" w:hAnsi="Verdana" w:cs="Verdana"/>
                <w:color w:val="333333"/>
                <w:sz w:val="18"/>
                <w:szCs w:val="18"/>
              </w:rPr>
              <w:t>Programs</w:t>
            </w:r>
          </w:p>
        </w:tc>
        <w:tc>
          <w:tcPr>
            <w:tcW w:w="0" w:type="auto"/>
            <w:shd w:val="clear" w:color="auto" w:fill="FEFCFD"/>
            <w:vAlign w:val="center"/>
          </w:tcPr>
          <w:p w14:paraId="162848A1">
            <w:pPr>
              <w:pStyle w:val="6"/>
              <w:widowControl/>
              <w:spacing w:beforeAutospacing="0" w:afterAutospacing="0" w:line="324" w:lineRule="atLeast"/>
            </w:pPr>
            <w:r>
              <w:rPr>
                <w:rFonts w:ascii="Verdana" w:hAnsi="Verdana" w:cs="Verdana"/>
                <w:color w:val="333333"/>
                <w:sz w:val="18"/>
                <w:szCs w:val="18"/>
              </w:rPr>
              <w:t>Bitrate</w:t>
            </w:r>
          </w:p>
        </w:tc>
        <w:tc>
          <w:tcPr>
            <w:tcW w:w="0" w:type="auto"/>
            <w:shd w:val="clear" w:color="auto" w:fill="FEFCFD"/>
            <w:vAlign w:val="center"/>
          </w:tcPr>
          <w:p w14:paraId="6E931BBF">
            <w:pPr>
              <w:pStyle w:val="6"/>
              <w:widowControl/>
              <w:spacing w:beforeAutospacing="0" w:afterAutospacing="0" w:line="324" w:lineRule="atLeast"/>
            </w:pPr>
            <w:r>
              <w:rPr>
                <w:rFonts w:ascii="Verdana" w:hAnsi="Verdana" w:cs="Verdana"/>
                <w:color w:val="333333"/>
                <w:sz w:val="18"/>
                <w:szCs w:val="18"/>
              </w:rPr>
              <w:t>Terminals</w:t>
            </w:r>
          </w:p>
        </w:tc>
        <w:tc>
          <w:tcPr>
            <w:tcW w:w="0" w:type="auto"/>
            <w:shd w:val="clear" w:color="auto" w:fill="FEFCFD"/>
            <w:vAlign w:val="center"/>
          </w:tcPr>
          <w:p w14:paraId="46E270E9">
            <w:pPr>
              <w:pStyle w:val="6"/>
              <w:widowControl/>
              <w:spacing w:beforeAutospacing="0" w:afterAutospacing="0" w:line="324" w:lineRule="atLeast"/>
            </w:pPr>
            <w:r>
              <w:rPr>
                <w:rFonts w:ascii="Verdana" w:hAnsi="Verdana" w:cs="Verdana"/>
                <w:color w:val="333333"/>
                <w:sz w:val="18"/>
                <w:szCs w:val="18"/>
              </w:rPr>
              <w:t>CPU utilization</w:t>
            </w:r>
          </w:p>
        </w:tc>
      </w:tr>
      <w:tr w14:paraId="0650BD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4167B34E">
            <w:pPr>
              <w:pStyle w:val="6"/>
              <w:widowControl/>
              <w:spacing w:beforeAutospacing="0" w:afterAutospacing="0" w:line="324" w:lineRule="atLeast"/>
            </w:pPr>
            <w:r>
              <w:rPr>
                <w:rFonts w:ascii="Verdana" w:hAnsi="Verdana" w:cs="Verdana"/>
                <w:color w:val="333333"/>
                <w:sz w:val="18"/>
                <w:szCs w:val="18"/>
              </w:rPr>
              <w:t>UDP to HTTP</w:t>
            </w:r>
          </w:p>
        </w:tc>
        <w:tc>
          <w:tcPr>
            <w:tcW w:w="0" w:type="auto"/>
            <w:shd w:val="clear" w:color="auto" w:fill="FEFCFD"/>
            <w:vAlign w:val="center"/>
          </w:tcPr>
          <w:p w14:paraId="3E23A00B">
            <w:pPr>
              <w:pStyle w:val="6"/>
              <w:widowControl/>
              <w:spacing w:beforeAutospacing="0" w:afterAutospacing="0" w:line="324" w:lineRule="atLeast"/>
            </w:pPr>
            <w:r>
              <w:rPr>
                <w:rFonts w:ascii="Verdana" w:hAnsi="Verdana" w:cs="Verdana"/>
                <w:color w:val="333333"/>
                <w:sz w:val="18"/>
                <w:szCs w:val="18"/>
              </w:rPr>
              <w:t>150</w:t>
            </w:r>
          </w:p>
        </w:tc>
        <w:tc>
          <w:tcPr>
            <w:tcW w:w="0" w:type="auto"/>
            <w:shd w:val="clear" w:color="auto" w:fill="FEFCFD"/>
            <w:vAlign w:val="center"/>
          </w:tcPr>
          <w:p w14:paraId="78FD77E9">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1FBBFFA7">
            <w:pPr>
              <w:pStyle w:val="6"/>
              <w:widowControl/>
              <w:spacing w:beforeAutospacing="0" w:afterAutospacing="0" w:line="324" w:lineRule="atLeast"/>
            </w:pPr>
            <w:r>
              <w:rPr>
                <w:rFonts w:ascii="Verdana" w:hAnsi="Verdana" w:cs="Verdana"/>
                <w:color w:val="333333"/>
                <w:sz w:val="18"/>
                <w:szCs w:val="18"/>
              </w:rPr>
              <w:t>600</w:t>
            </w:r>
          </w:p>
        </w:tc>
        <w:tc>
          <w:tcPr>
            <w:tcW w:w="0" w:type="auto"/>
            <w:shd w:val="clear" w:color="auto" w:fill="FEFCFD"/>
            <w:vAlign w:val="center"/>
          </w:tcPr>
          <w:p w14:paraId="5EE0DC7A">
            <w:pPr>
              <w:pStyle w:val="6"/>
              <w:widowControl/>
              <w:spacing w:beforeAutospacing="0" w:afterAutospacing="0" w:line="324" w:lineRule="atLeast"/>
            </w:pPr>
            <w:r>
              <w:rPr>
                <w:rFonts w:ascii="Verdana" w:hAnsi="Verdana" w:cs="Verdana"/>
                <w:color w:val="333333"/>
                <w:sz w:val="18"/>
                <w:szCs w:val="18"/>
              </w:rPr>
              <w:t>82%</w:t>
            </w:r>
          </w:p>
        </w:tc>
      </w:tr>
      <w:tr w14:paraId="1B92D5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6E6A7D2E">
            <w:pPr>
              <w:pStyle w:val="6"/>
              <w:widowControl/>
              <w:spacing w:beforeAutospacing="0" w:afterAutospacing="0" w:line="324" w:lineRule="atLeast"/>
            </w:pPr>
            <w:r>
              <w:rPr>
                <w:rFonts w:ascii="Verdana" w:hAnsi="Verdana" w:cs="Verdana"/>
                <w:color w:val="333333"/>
                <w:sz w:val="18"/>
                <w:szCs w:val="18"/>
              </w:rPr>
              <w:t>UDP to HLS</w:t>
            </w:r>
          </w:p>
        </w:tc>
        <w:tc>
          <w:tcPr>
            <w:tcW w:w="0" w:type="auto"/>
            <w:shd w:val="clear" w:color="auto" w:fill="FEFCFD"/>
            <w:vAlign w:val="center"/>
          </w:tcPr>
          <w:p w14:paraId="593706BB">
            <w:pPr>
              <w:pStyle w:val="6"/>
              <w:widowControl/>
              <w:spacing w:beforeAutospacing="0" w:afterAutospacing="0" w:line="324" w:lineRule="atLeast"/>
            </w:pPr>
            <w:r>
              <w:rPr>
                <w:rFonts w:ascii="Verdana" w:hAnsi="Verdana" w:cs="Verdana"/>
                <w:color w:val="333333"/>
                <w:sz w:val="18"/>
                <w:szCs w:val="18"/>
              </w:rPr>
              <w:t>150</w:t>
            </w:r>
          </w:p>
        </w:tc>
        <w:tc>
          <w:tcPr>
            <w:tcW w:w="0" w:type="auto"/>
            <w:shd w:val="clear" w:color="auto" w:fill="FEFCFD"/>
            <w:vAlign w:val="center"/>
          </w:tcPr>
          <w:p w14:paraId="4512BEBB">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0A664618">
            <w:pPr>
              <w:pStyle w:val="6"/>
              <w:widowControl/>
              <w:spacing w:beforeAutospacing="0" w:afterAutospacing="0" w:line="324" w:lineRule="atLeast"/>
            </w:pPr>
            <w:r>
              <w:rPr>
                <w:rFonts w:ascii="Verdana" w:hAnsi="Verdana" w:cs="Verdana"/>
                <w:color w:val="333333"/>
                <w:sz w:val="18"/>
                <w:szCs w:val="18"/>
              </w:rPr>
              <w:t>1300</w:t>
            </w:r>
          </w:p>
        </w:tc>
        <w:tc>
          <w:tcPr>
            <w:tcW w:w="0" w:type="auto"/>
            <w:shd w:val="clear" w:color="auto" w:fill="FEFCFD"/>
            <w:vAlign w:val="center"/>
          </w:tcPr>
          <w:p w14:paraId="700079D1">
            <w:pPr>
              <w:pStyle w:val="6"/>
              <w:widowControl/>
              <w:spacing w:beforeAutospacing="0" w:afterAutospacing="0" w:line="324" w:lineRule="atLeast"/>
            </w:pPr>
            <w:r>
              <w:rPr>
                <w:rFonts w:ascii="Verdana" w:hAnsi="Verdana" w:cs="Verdana"/>
                <w:color w:val="333333"/>
                <w:sz w:val="18"/>
                <w:szCs w:val="18"/>
              </w:rPr>
              <w:t>30%</w:t>
            </w:r>
          </w:p>
        </w:tc>
      </w:tr>
      <w:tr w14:paraId="5B4EA9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047017BD">
            <w:pPr>
              <w:pStyle w:val="6"/>
              <w:widowControl/>
              <w:spacing w:beforeAutospacing="0" w:afterAutospacing="0" w:line="324" w:lineRule="atLeast"/>
            </w:pPr>
            <w:r>
              <w:rPr>
                <w:rFonts w:ascii="Verdana" w:hAnsi="Verdana" w:cs="Verdana"/>
                <w:color w:val="333333"/>
                <w:sz w:val="18"/>
                <w:szCs w:val="18"/>
              </w:rPr>
              <w:t>UDP to SRT</w:t>
            </w:r>
          </w:p>
        </w:tc>
        <w:tc>
          <w:tcPr>
            <w:tcW w:w="0" w:type="auto"/>
            <w:shd w:val="clear" w:color="auto" w:fill="FEFCFD"/>
            <w:vAlign w:val="center"/>
          </w:tcPr>
          <w:p w14:paraId="278EFF01">
            <w:pPr>
              <w:pStyle w:val="6"/>
              <w:widowControl/>
              <w:spacing w:beforeAutospacing="0" w:afterAutospacing="0" w:line="324" w:lineRule="atLeast"/>
            </w:pPr>
            <w:r>
              <w:rPr>
                <w:rFonts w:ascii="Verdana" w:hAnsi="Verdana" w:cs="Verdana"/>
                <w:color w:val="333333"/>
                <w:sz w:val="18"/>
                <w:szCs w:val="18"/>
              </w:rPr>
              <w:t>130</w:t>
            </w:r>
          </w:p>
        </w:tc>
        <w:tc>
          <w:tcPr>
            <w:tcW w:w="0" w:type="auto"/>
            <w:shd w:val="clear" w:color="auto" w:fill="FEFCFD"/>
            <w:vAlign w:val="center"/>
          </w:tcPr>
          <w:p w14:paraId="05F08ACF">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6DF20F98">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22462278">
            <w:pPr>
              <w:pStyle w:val="6"/>
              <w:widowControl/>
              <w:spacing w:beforeAutospacing="0" w:afterAutospacing="0" w:line="324" w:lineRule="atLeast"/>
            </w:pPr>
            <w:r>
              <w:rPr>
                <w:rFonts w:ascii="Verdana" w:hAnsi="Verdana" w:cs="Verdana"/>
                <w:color w:val="333333"/>
                <w:sz w:val="18"/>
                <w:szCs w:val="18"/>
              </w:rPr>
              <w:t>75%</w:t>
            </w:r>
          </w:p>
        </w:tc>
      </w:tr>
      <w:tr w14:paraId="4F44E5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0CB3E96B">
            <w:pPr>
              <w:pStyle w:val="6"/>
              <w:widowControl/>
              <w:spacing w:beforeAutospacing="0" w:afterAutospacing="0" w:line="324" w:lineRule="atLeast"/>
            </w:pPr>
            <w:r>
              <w:rPr>
                <w:rFonts w:ascii="Verdana" w:hAnsi="Verdana" w:cs="Verdana"/>
                <w:color w:val="333333"/>
                <w:sz w:val="18"/>
                <w:szCs w:val="18"/>
              </w:rPr>
              <w:t>UDP to RTMP</w:t>
            </w:r>
          </w:p>
        </w:tc>
        <w:tc>
          <w:tcPr>
            <w:tcW w:w="0" w:type="auto"/>
            <w:shd w:val="clear" w:color="auto" w:fill="FEFCFD"/>
            <w:vAlign w:val="center"/>
          </w:tcPr>
          <w:p w14:paraId="059B21AA">
            <w:pPr>
              <w:pStyle w:val="6"/>
              <w:widowControl/>
              <w:spacing w:beforeAutospacing="0" w:afterAutospacing="0" w:line="324" w:lineRule="atLeast"/>
            </w:pPr>
            <w:r>
              <w:rPr>
                <w:rFonts w:ascii="Verdana" w:hAnsi="Verdana" w:cs="Verdana"/>
                <w:color w:val="333333"/>
                <w:sz w:val="18"/>
                <w:szCs w:val="18"/>
              </w:rPr>
              <w:t>150</w:t>
            </w:r>
          </w:p>
        </w:tc>
        <w:tc>
          <w:tcPr>
            <w:tcW w:w="0" w:type="auto"/>
            <w:shd w:val="clear" w:color="auto" w:fill="FEFCFD"/>
            <w:vAlign w:val="center"/>
          </w:tcPr>
          <w:p w14:paraId="1B62028E">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0998B2F6">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4744A0F4">
            <w:pPr>
              <w:pStyle w:val="6"/>
              <w:widowControl/>
              <w:spacing w:beforeAutospacing="0" w:afterAutospacing="0" w:line="324" w:lineRule="atLeast"/>
            </w:pPr>
            <w:r>
              <w:rPr>
                <w:rFonts w:ascii="Verdana" w:hAnsi="Verdana" w:cs="Verdana"/>
                <w:color w:val="333333"/>
                <w:sz w:val="18"/>
                <w:szCs w:val="18"/>
              </w:rPr>
              <w:t>80%</w:t>
            </w:r>
          </w:p>
        </w:tc>
      </w:tr>
    </w:tbl>
    <w:p w14:paraId="29A0CD5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29F376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9CFA2BA">
      <w:pPr>
        <w:rPr>
          <w:rFonts w:ascii="Verdana" w:hAnsi="Verdana" w:cs="Verdana"/>
          <w:color w:val="000000"/>
          <w:sz w:val="28"/>
        </w:rPr>
      </w:pPr>
    </w:p>
    <w:p w14:paraId="711DD7A3">
      <w:pPr>
        <w:rPr>
          <w:rFonts w:ascii="Verdana" w:hAnsi="Verdana" w:cs="Verdana"/>
          <w:b/>
          <w:color w:val="000000"/>
          <w:sz w:val="22"/>
        </w:rPr>
      </w:pPr>
      <w:r>
        <w:rPr>
          <w:rFonts w:hint="eastAsia" w:ascii="Verdana" w:hAnsi="Verdana" w:cs="Verdana"/>
          <w:b/>
          <w:color w:val="000000"/>
          <w:sz w:val="22"/>
        </w:rPr>
        <w:t>About Us</w:t>
      </w:r>
    </w:p>
    <w:p w14:paraId="7DE4BE3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0022ACB">
      <w:pPr>
        <w:rPr>
          <w:rFonts w:ascii="Verdana" w:hAnsi="Verdana" w:cs="Verdana"/>
          <w:color w:val="000000"/>
          <w:sz w:val="18"/>
        </w:rPr>
      </w:pPr>
    </w:p>
    <w:p w14:paraId="239D850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2D4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50897C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A80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477A9"/>
    <w:rsid w:val="00270F98"/>
    <w:rsid w:val="003743F3"/>
    <w:rsid w:val="003F2047"/>
    <w:rsid w:val="00444478"/>
    <w:rsid w:val="00453C05"/>
    <w:rsid w:val="00465307"/>
    <w:rsid w:val="0049468E"/>
    <w:rsid w:val="00596055"/>
    <w:rsid w:val="00622ACE"/>
    <w:rsid w:val="00665764"/>
    <w:rsid w:val="00731840"/>
    <w:rsid w:val="007349B0"/>
    <w:rsid w:val="007359E2"/>
    <w:rsid w:val="0077681E"/>
    <w:rsid w:val="00802B3B"/>
    <w:rsid w:val="008D6808"/>
    <w:rsid w:val="00952937"/>
    <w:rsid w:val="00A16F8C"/>
    <w:rsid w:val="00A35CEF"/>
    <w:rsid w:val="00AE759F"/>
    <w:rsid w:val="00AF7C10"/>
    <w:rsid w:val="00B11FEF"/>
    <w:rsid w:val="00B4381C"/>
    <w:rsid w:val="00B539FF"/>
    <w:rsid w:val="00B56E04"/>
    <w:rsid w:val="00BD4043"/>
    <w:rsid w:val="00C31805"/>
    <w:rsid w:val="00C44FAF"/>
    <w:rsid w:val="00D24477"/>
    <w:rsid w:val="00F268A0"/>
    <w:rsid w:val="00F714FF"/>
    <w:rsid w:val="00F7593F"/>
    <w:rsid w:val="00FC60FC"/>
    <w:rsid w:val="033D434A"/>
    <w:rsid w:val="0A680B1B"/>
    <w:rsid w:val="0E714EC9"/>
    <w:rsid w:val="0FC87CEA"/>
    <w:rsid w:val="101C4557"/>
    <w:rsid w:val="15C25510"/>
    <w:rsid w:val="18AE427D"/>
    <w:rsid w:val="18E81EA3"/>
    <w:rsid w:val="1A8A1281"/>
    <w:rsid w:val="1B974A15"/>
    <w:rsid w:val="1CDC4CA0"/>
    <w:rsid w:val="1FCC39C5"/>
    <w:rsid w:val="20F61905"/>
    <w:rsid w:val="2199682E"/>
    <w:rsid w:val="239E3C7B"/>
    <w:rsid w:val="27B55639"/>
    <w:rsid w:val="2A752F8B"/>
    <w:rsid w:val="2C665CEA"/>
    <w:rsid w:val="2E0F6BE8"/>
    <w:rsid w:val="2FCC13C9"/>
    <w:rsid w:val="314F3E41"/>
    <w:rsid w:val="3A972C9E"/>
    <w:rsid w:val="3B533162"/>
    <w:rsid w:val="3B933A66"/>
    <w:rsid w:val="45872050"/>
    <w:rsid w:val="473320ED"/>
    <w:rsid w:val="478E224E"/>
    <w:rsid w:val="485E04E5"/>
    <w:rsid w:val="487316FE"/>
    <w:rsid w:val="49B75FAC"/>
    <w:rsid w:val="4E4A4BF6"/>
    <w:rsid w:val="4F8D25ED"/>
    <w:rsid w:val="513F358E"/>
    <w:rsid w:val="51AD130D"/>
    <w:rsid w:val="540A3FAB"/>
    <w:rsid w:val="562E484B"/>
    <w:rsid w:val="56834992"/>
    <w:rsid w:val="57654993"/>
    <w:rsid w:val="5930748A"/>
    <w:rsid w:val="59933671"/>
    <w:rsid w:val="5AA83521"/>
    <w:rsid w:val="5C9E3E75"/>
    <w:rsid w:val="5EEA5249"/>
    <w:rsid w:val="609213A6"/>
    <w:rsid w:val="61BA6334"/>
    <w:rsid w:val="63C27F07"/>
    <w:rsid w:val="68AD6386"/>
    <w:rsid w:val="6C380A8D"/>
    <w:rsid w:val="6D7A6503"/>
    <w:rsid w:val="70757613"/>
    <w:rsid w:val="70B756B4"/>
    <w:rsid w:val="73270F88"/>
    <w:rsid w:val="74455F31"/>
    <w:rsid w:val="7540100C"/>
    <w:rsid w:val="77935A18"/>
    <w:rsid w:val="78B57F34"/>
    <w:rsid w:val="7B8E7427"/>
    <w:rsid w:val="7C583651"/>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EP100-A/3EEECN_20240820155134.jpg" TargetMode="External"/><Relationship Id="rId8" Type="http://schemas.openxmlformats.org/officeDocument/2006/relationships/image" Target="media/image3.jpeg"/><Relationship Id="rId7" Type="http://schemas.openxmlformats.org/officeDocument/2006/relationships/hyperlink" Target="https://english.dsdvb.com/Upload/images/Product/Gateway/NEP100-A/3EEECN_20241219100952.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hyperlink" Target="https://english.dsdvb.com/Upload/images/Product/Processor/DHP300/DX928.png" TargetMode="External"/><Relationship Id="rId22" Type="http://schemas.openxmlformats.org/officeDocument/2006/relationships/image" Target="media/image10.png"/><Relationship Id="rId21" Type="http://schemas.openxmlformats.org/officeDocument/2006/relationships/hyperlink" Target="https://english.dsdvb.com/Upload/images/Product/Processor/DHP300/DX908.png" TargetMode="Externa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hyperlink" Target="https://english.dsdvb.com/Upload/images/Product/Processor/DX228S.png" TargetMode="External"/><Relationship Id="rId18" Type="http://schemas.openxmlformats.org/officeDocument/2006/relationships/image" Target="media/image8.jpeg"/><Relationship Id="rId17" Type="http://schemas.openxmlformats.org/officeDocument/2006/relationships/hyperlink" Target="https://english.dsdvb.com/Upload/images/Product/Processor/DHP300/3EEECN_20210918082954.jpg" TargetMode="External"/><Relationship Id="rId16" Type="http://schemas.openxmlformats.org/officeDocument/2006/relationships/image" Target="media/image7.jpeg"/><Relationship Id="rId15" Type="http://schemas.openxmlformats.org/officeDocument/2006/relationships/hyperlink" Target="https://english.dsdvb.com/Upload/images/Product/Processor/DHP300/3EEECN_20200827063515.jpg" TargetMode="External"/><Relationship Id="rId14" Type="http://schemas.openxmlformats.org/officeDocument/2006/relationships/image" Target="media/image6.jpeg"/><Relationship Id="rId13" Type="http://schemas.openxmlformats.org/officeDocument/2006/relationships/hyperlink" Target="https://english.dsdvb.com/Upload/images/Product/Gateway/NEP100-A/3EEECN_20240820155150.jpg" TargetMode="External"/><Relationship Id="rId12" Type="http://schemas.openxmlformats.org/officeDocument/2006/relationships/image" Target="media/image5.jpeg"/><Relationship Id="rId11" Type="http://schemas.openxmlformats.org/officeDocument/2006/relationships/hyperlink" Target="https://english.dsdvb.com/Upload/images/Product/Gateway/NEP100-A/3EEECN_20240820155143.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915</Words>
  <Characters>5760</Characters>
  <Lines>74</Lines>
  <Paragraphs>21</Paragraphs>
  <TotalTime>131</TotalTime>
  <ScaleCrop>false</ScaleCrop>
  <LinksUpToDate>false</LinksUpToDate>
  <CharactersWithSpaces>6752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2026-08-11T06:11:13Z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