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A5CD08F">
      <w:pPr>
        <w:pStyle w:val="6"/>
        <w:widowControl/>
        <w:spacing w:beforeAutospacing="0" w:afterAutospacing="0" w:line="324" w:lineRule="atLeast"/>
        <w:jc w:val="center"/>
      </w:pPr>
      <w:r>
        <w:rPr>
          <w:rFonts w:hint="eastAsia" w:ascii="Verdana" w:hAnsi="Verdana" w:cs="Verdana"/>
          <w:b/>
          <w:i w:val="0"/>
          <w:strike w:val="0"/>
          <w:color w:val="000000"/>
          <w:sz w:val="28"/>
          <w:lang w:eastAsia="zh-CN"/>
        </w:rPr>
        <w:t>FMUSER FUQ-200F QAM Processor Multiplexer Scrambler Modulator 1024 IP Input DVB-C 192 QAM Output 10G-1G SFP+ Ports CAS Encryption for Cable TV</w:t>
      </w:r>
      <w:r>
        <w:rPr>
          <w:rFonts w:hint="eastAsia" w:ascii="Verdana" w:hAnsi="Verdana" w:cs="Verdana"/>
          <w:b/>
          <w:i w:val="0"/>
          <w:strike w:val="0"/>
          <w:color w:val="000000"/>
          <w:sz w:val="28"/>
          <w:lang w:val="en-US" w:eastAsia="zh-CN"/>
        </w:rPr>
        <w:t xml:space="preserve"> </w:t>
      </w:r>
      <w:r>
        <w:rPr>
          <w:rFonts w:hint="eastAsia" w:ascii="Verdana" w:hAnsi="Verdana" w:cs="Verdana"/>
          <w:b/>
          <w:i w:val="0"/>
          <w:strike w:val="0"/>
          <w:color w:val="000000"/>
          <w:sz w:val="28"/>
          <w:lang w:eastAsia="zh-CN"/>
        </w:rPr>
        <w:t>Broadcasting</w:t>
      </w:r>
      <w:r>
        <w:rPr>
          <w:rFonts w:hint="eastAsia" w:ascii="Verdana" w:hAnsi="Verdana" w:cs="Verdana"/>
          <w:b/>
          <w:i w:val="0"/>
          <w:strike w:val="0"/>
          <w:color w:val="000000"/>
          <w:sz w:val="28"/>
          <w:lang w:val="en-US" w:eastAsia="zh-CN"/>
        </w:rPr>
        <w:tab/>
        <w:t/>
      </w:r>
      <w:r>
        <w:rPr>
          <w:rFonts w:hint="eastAsia" w:ascii="Verdana" w:hAnsi="Verdana" w:cs="Verdana"/>
          <w:b/>
          <w:i w:val="0"/>
          <w:strike w:val="0"/>
          <w:color w:val="000000"/>
          <w:sz w:val="28"/>
          <w:lang w:val="en-US" w:eastAsia="zh-CN"/>
        </w:rPr>
        <w:tab/>
        <w:t/>
      </w:r>
      <w:r>
        <w:rPr>
          <w:rFonts w:hint="eastAsia" w:ascii="Verdana" w:hAnsi="Verdana" w:cs="Verdana"/>
          <w:b/>
          <w:i w:val="0"/>
          <w:strike w:val="0"/>
          <w:color w:val="000000"/>
          <w:sz w:val="28"/>
          <w:lang w:val="en-US" w:eastAsia="zh-CN"/>
        </w:rPr>
        <w:tab/>
      </w:r>
      <w:bookmarkStart w:id="0" w:name="_GoBack"/>
      <w:bookmarkEnd w:id="0"/>
      <w:r>
        <w:rPr>
          <w:rFonts w:hint="eastAsia" w:ascii="Verdana" w:hAnsi="Verdana" w:cs="Verdana"/>
          <w:b/>
          <w:i w:val="0"/>
          <w:strike w:val="0"/>
          <w:color w:val="000000"/>
          <w:sz w:val="28"/>
          <w:lang w:eastAsia="zh-CN"/>
        </w:rPr>
        <w:t xml:space="preserve"> </w:t>
      </w:r>
      <w:r>
        <w:rPr>
          <w:rFonts w:ascii="Verdana" w:hAnsi="Verdana" w:cs="Verdana"/>
          <w:color w:val="000000"/>
          <w:sz w:val="28"/>
        </w:rPr>
        <w:drawing>
          <wp:inline distT="0" distB="0" distL="114300" distR="114300">
            <wp:extent cx="6172200" cy="3390900"/>
            <wp:effectExtent l="0" t="0" r="0" b="0"/>
            <wp:docPr id="1" name="图片 1" descr="3EEECN_20230905153026"/>
            <wp:cNvGraphicFramePr/>
            <a:graphic xmlns:a="http://schemas.openxmlformats.org/drawingml/2006/main">
              <a:graphicData uri="http://schemas.openxmlformats.org/drawingml/2006/picture">
                <pic:pic xmlns:pic="http://schemas.openxmlformats.org/drawingml/2006/picture">
                  <pic:nvPicPr>
                    <pic:cNvPr id="1" name="图片 1" descr="3EEECN_20230905153026"/>
                    <pic:cNvPicPr/>
                  </pic:nvPicPr>
                  <pic:blipFill>
                    <a:blip r:embed="rId6"/>
                    <a:stretch>
                      <a:fillRect/>
                    </a:stretch>
                  </pic:blipFill>
                  <pic:spPr>
                    <a:xfrm>
                      <a:off x="0" y="0"/>
                      <a:ext cx="6172200" cy="3390900"/>
                    </a:xfrm>
                    <a:prstGeom prst="rect">
                      <a:avLst/>
                    </a:prstGeom>
                  </pic:spPr>
                </pic:pic>
              </a:graphicData>
            </a:graphic>
          </wp:inline>
        </w:drawing>
      </w:r>
      <w:r>
        <w:rPr>
          <w:rStyle w:val="10"/>
          <w:rFonts w:ascii="Verdana" w:hAnsi="Verdana" w:cs="Verdana"/>
          <w:color w:val="333333"/>
          <w:sz w:val="21"/>
          <w:szCs w:val="21"/>
          <w:shd w:val="clear" w:color="auto" w:fill="FEFCFD"/>
        </w:rPr>
        <w:t>Product Overview</w:t>
      </w:r>
    </w:p>
    <w:p w14:paraId="3642D09F">
      <w:pPr>
        <w:pStyle w:val="6"/>
        <w:widowControl/>
        <w:spacing w:beforeAutospacing="0" w:afterAutospacing="0" w:line="324" w:lineRule="atLeast"/>
      </w:pPr>
      <w:r>
        <w:rPr>
          <w:rFonts w:hint="eastAsia" w:ascii="Verdana" w:hAnsi="Verdana" w:cs="Verdana"/>
          <w:color w:val="333333"/>
          <w:sz w:val="18"/>
          <w:szCs w:val="18"/>
          <w:shd w:val="clear" w:color="auto" w:fill="FEFCFD"/>
          <w:lang w:eastAsia="zh-CN"/>
        </w:rPr>
        <w:t>The FUQ-200F integrates multiplexer, scrambler, and modulator in a 1U chassis, with IP inputs via SFP+, SFP, and GE ports to output up to 192 DVB-C QAM carriers. It processes IP streams using CAS encryption and PSI/SI editing for signal modulation. This modular solution features QAM cards (32/48/64ch) and web-based control for easy operation. Ideal for broadcast headend and cable TV systems requiring high-density signal processing.</w:t>
      </w:r>
      <w:r>
        <w:rPr>
          <w:rFonts w:ascii="Verdana" w:hAnsi="Verdana" w:cs="Verdana"/>
          <w:color w:val="333333"/>
          <w:sz w:val="18"/>
          <w:szCs w:val="18"/>
          <w:shd w:val="clear" w:color="auto" w:fill="FEFCFD"/>
        </w:rPr>
        <w:t>This processor is equipped with 3 card slots to load 32ch or 48ch or 64ch QAM card. Its high density helps operators to save cost to the most extent.</w:t>
      </w:r>
    </w:p>
    <w:p w14:paraId="14AC1376">
      <w:pPr>
        <w:pStyle w:val="6"/>
        <w:widowControl/>
        <w:spacing w:beforeAutospacing="0" w:afterAutospacing="0" w:line="324" w:lineRule="atLeast"/>
      </w:pPr>
      <w:r>
        <w:rPr>
          <w:rFonts w:ascii="Verdana" w:hAnsi="Verdana" w:cs="Verdana"/>
          <w:color w:val="333333"/>
          <w:sz w:val="18"/>
          <w:szCs w:val="18"/>
          <w:shd w:val="clear" w:color="auto" w:fill="FEFCFD"/>
        </w:rPr>
        <w:t> </w:t>
      </w:r>
    </w:p>
    <w:p w14:paraId="7F305279">
      <w:pPr>
        <w:pStyle w:val="6"/>
        <w:widowControl/>
        <w:spacing w:beforeAutospacing="0" w:afterAutospacing="0" w:line="324" w:lineRule="atLeast"/>
        <w:rPr>
          <w:rFonts w:hint="eastAsia"/>
        </w:rPr>
      </w:pPr>
      <w:r>
        <w:rPr>
          <w:rStyle w:val="10"/>
          <w:rFonts w:hint="eastAsia" w:ascii="Verdana" w:hAnsi="Verdana" w:cs="Verdana"/>
          <w:color w:val="333333"/>
          <w:sz w:val="21"/>
          <w:szCs w:val="21"/>
          <w:shd w:val="clear" w:color="auto" w:fill="FEFCFD"/>
          <w:lang w:eastAsia="zh-CN"/>
        </w:rPr>
        <w:t>Key feature</w:t>
      </w:r>
      <w:r>
        <w:rPr>
          <w:rFonts w:hint="eastAsia"/>
        </w:rPr>
        <w:t xml:space="preserve"> </w:t>
      </w:r>
    </w:p>
    <w:p w14:paraId="642D6BEB">
      <w:pPr>
        <w:pStyle w:val="6"/>
        <w:widowControl/>
        <w:spacing w:beforeAutospacing="0" w:afterAutospacing="0" w:line="324" w:lineRule="atLeast"/>
        <w:rPr>
          <w:rFonts w:hint="eastAsia"/>
        </w:rPr>
      </w:pPr>
      <w:r>
        <w:rPr>
          <w:rFonts w:hint="eastAsia"/>
        </w:rPr>
        <w:t xml:space="preserve">Supports modular QAM cards (32/48/64ch) in 1U for high-density output.  </w:t>
      </w:r>
    </w:p>
    <w:p w14:paraId="28A3EC9C">
      <w:pPr>
        <w:pStyle w:val="6"/>
        <w:widowControl/>
        <w:spacing w:beforeAutospacing="0" w:afterAutospacing="0" w:line="324" w:lineRule="atLeast"/>
        <w:rPr>
          <w:rFonts w:hint="eastAsia"/>
        </w:rPr>
      </w:pPr>
      <w:r>
        <w:rPr>
          <w:rFonts w:hint="eastAsia"/>
        </w:rPr>
        <w:t xml:space="preserve">Features IP inputs via 4× SFP+ (10G), 4× SFP (1G), and 12× GE ports.  </w:t>
      </w:r>
    </w:p>
    <w:p w14:paraId="534C9189">
      <w:pPr>
        <w:pStyle w:val="6"/>
        <w:widowControl/>
        <w:spacing w:beforeAutospacing="0" w:afterAutospacing="0" w:line="324" w:lineRule="atLeast"/>
        <w:rPr>
          <w:rFonts w:hint="eastAsia"/>
        </w:rPr>
      </w:pPr>
      <w:r>
        <w:rPr>
          <w:rFonts w:hint="eastAsia"/>
        </w:rPr>
        <w:t xml:space="preserve">Enables multiplexer/scrambler functions with up to 6 CAS encryption standards.  </w:t>
      </w:r>
    </w:p>
    <w:p w14:paraId="15D85B9C">
      <w:pPr>
        <w:pStyle w:val="6"/>
        <w:widowControl/>
        <w:spacing w:beforeAutospacing="0" w:afterAutospacing="0" w:line="324" w:lineRule="atLeast"/>
        <w:rPr>
          <w:rFonts w:hint="eastAsia"/>
        </w:rPr>
      </w:pPr>
      <w:r>
        <w:rPr>
          <w:rFonts w:hint="eastAsia"/>
        </w:rPr>
        <w:t xml:space="preserve">Generates 192 non-adjacent DVB-C QAM carriers via J.83A/B/C modulation.  </w:t>
      </w:r>
    </w:p>
    <w:p w14:paraId="227E2527">
      <w:pPr>
        <w:pStyle w:val="6"/>
        <w:widowControl/>
        <w:spacing w:beforeAutospacing="0" w:afterAutospacing="0" w:line="324" w:lineRule="atLeast"/>
      </w:pPr>
      <w:r>
        <w:rPr>
          <w:rFonts w:hint="eastAsia"/>
        </w:rPr>
        <w:t xml:space="preserve">Provides web-based control for RF output (-20dBm~+10dBm) and symbol rates (3600-7200Ksps).  </w:t>
      </w:r>
    </w:p>
    <w:p w14:paraId="3D66ACB4">
      <w:pPr>
        <w:pStyle w:val="6"/>
        <w:widowControl/>
        <w:spacing w:beforeAutospacing="0" w:afterAutospacing="0" w:line="324" w:lineRule="atLeast"/>
      </w:pPr>
      <w:r>
        <w:rPr>
          <w:rFonts w:ascii="Verdana" w:hAnsi="Verdana" w:cs="Verdana"/>
          <w:color w:val="333333"/>
          <w:sz w:val="18"/>
          <w:szCs w:val="18"/>
          <w:shd w:val="clear" w:color="auto" w:fill="FEFCFD"/>
        </w:rPr>
        <w:t> </w:t>
      </w:r>
    </w:p>
    <w:p w14:paraId="371E29BC">
      <w:pPr>
        <w:pStyle w:val="6"/>
        <w:widowControl/>
        <w:spacing w:beforeAutospacing="0" w:afterAutospacing="0" w:line="324" w:lineRule="atLeast"/>
      </w:pPr>
      <w:r>
        <w:rPr>
          <w:rStyle w:val="10"/>
          <w:rFonts w:ascii="Verdana" w:hAnsi="Verdana" w:cs="Verdana"/>
          <w:color w:val="333333"/>
          <w:sz w:val="21"/>
          <w:szCs w:val="21"/>
          <w:shd w:val="clear" w:color="auto" w:fill="FEFCFD"/>
        </w:rPr>
        <w:t>Inner Principle Chart (Example: one 64qam card + one 48qam card + one 32qam card)</w:t>
      </w:r>
    </w:p>
    <w:p w14:paraId="0A8AE78D">
      <w:pPr>
        <w:pStyle w:val="6"/>
        <w:widowControl/>
        <w:spacing w:beforeAutospacing="0" w:afterAutospacing="0" w:line="324" w:lineRule="atLeast"/>
        <w:jc w:val="center"/>
      </w:pPr>
      <w:r>
        <w:rPr>
          <w:rFonts w:ascii="Verdana" w:hAnsi="Verdana" w:cs="Verdana"/>
          <w:color w:val="333333"/>
          <w:sz w:val="18"/>
          <w:szCs w:val="18"/>
          <w:shd w:val="clear" w:color="auto" w:fill="FEFCFD"/>
        </w:rPr>
        <w:drawing>
          <wp:inline distT="0" distB="0" distL="114300" distR="114300">
            <wp:extent cx="6183630" cy="3779520"/>
            <wp:effectExtent l="0" t="0" r="7620" b="11430"/>
            <wp:docPr id="3" name="图片 1" descr="IMG_256">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 descr="IMG_256"/>
                    <pic:cNvPicPr>
                      <a:picLocks noChangeAspect="1"/>
                    </pic:cNvPicPr>
                  </pic:nvPicPr>
                  <pic:blipFill>
                    <a:blip r:embed="rId8"/>
                    <a:stretch>
                      <a:fillRect/>
                    </a:stretch>
                  </pic:blipFill>
                  <pic:spPr>
                    <a:xfrm>
                      <a:off x="0" y="0"/>
                      <a:ext cx="6183630" cy="3779520"/>
                    </a:xfrm>
                    <a:prstGeom prst="rect">
                      <a:avLst/>
                    </a:prstGeom>
                    <a:noFill/>
                    <a:ln w="9525">
                      <a:noFill/>
                    </a:ln>
                  </pic:spPr>
                </pic:pic>
              </a:graphicData>
            </a:graphic>
          </wp:inline>
        </w:drawing>
      </w:r>
    </w:p>
    <w:p w14:paraId="5D32CEA6">
      <w:pPr>
        <w:pStyle w:val="6"/>
        <w:widowControl/>
        <w:spacing w:beforeAutospacing="0" w:afterAutospacing="0" w:line="324" w:lineRule="atLeast"/>
      </w:pPr>
      <w:r>
        <w:rPr>
          <w:rFonts w:ascii="Verdana" w:hAnsi="Verdana" w:cs="Verdana"/>
          <w:color w:val="333333"/>
          <w:sz w:val="18"/>
          <w:szCs w:val="18"/>
          <w:shd w:val="clear" w:color="auto" w:fill="FEFCFD"/>
        </w:rPr>
        <w:t> </w:t>
      </w:r>
    </w:p>
    <w:p w14:paraId="7FFD56D8">
      <w:pPr>
        <w:pStyle w:val="6"/>
        <w:widowControl/>
        <w:spacing w:beforeAutospacing="0" w:afterAutospacing="0" w:line="324" w:lineRule="atLeast"/>
      </w:pPr>
      <w:r>
        <w:rPr>
          <w:rStyle w:val="10"/>
          <w:rFonts w:ascii="Verdana" w:hAnsi="Verdana" w:cs="Verdana"/>
          <w:color w:val="333333"/>
          <w:sz w:val="21"/>
          <w:szCs w:val="21"/>
          <w:shd w:val="clear" w:color="auto" w:fill="FEFCFD"/>
        </w:rPr>
        <w:t>Carrier Setting Illustration (Example: 64qam card)</w:t>
      </w:r>
    </w:p>
    <w:p w14:paraId="6AA568BA">
      <w:pPr>
        <w:pStyle w:val="6"/>
        <w:widowControl/>
        <w:spacing w:beforeAutospacing="0" w:afterAutospacing="0" w:line="324" w:lineRule="atLeast"/>
        <w:jc w:val="center"/>
      </w:pPr>
      <w:r>
        <w:rPr>
          <w:rFonts w:ascii="Verdana" w:hAnsi="Verdana" w:cs="Verdana"/>
          <w:color w:val="333333"/>
          <w:sz w:val="18"/>
          <w:szCs w:val="18"/>
          <w:shd w:val="clear" w:color="auto" w:fill="FEFCFD"/>
        </w:rPr>
        <w:drawing>
          <wp:inline distT="0" distB="0" distL="114300" distR="114300">
            <wp:extent cx="6179185" cy="2053590"/>
            <wp:effectExtent l="0" t="0" r="12065" b="3810"/>
            <wp:docPr id="2" name="图片 2" descr="IMG_257">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IMG_257"/>
                    <pic:cNvPicPr>
                      <a:picLocks noChangeAspect="1"/>
                    </pic:cNvPicPr>
                  </pic:nvPicPr>
                  <pic:blipFill>
                    <a:blip r:embed="rId10"/>
                    <a:stretch>
                      <a:fillRect/>
                    </a:stretch>
                  </pic:blipFill>
                  <pic:spPr>
                    <a:xfrm>
                      <a:off x="0" y="0"/>
                      <a:ext cx="6179185" cy="2053590"/>
                    </a:xfrm>
                    <a:prstGeom prst="rect">
                      <a:avLst/>
                    </a:prstGeom>
                    <a:noFill/>
                    <a:ln w="9525">
                      <a:noFill/>
                    </a:ln>
                  </pic:spPr>
                </pic:pic>
              </a:graphicData>
            </a:graphic>
          </wp:inline>
        </w:drawing>
      </w:r>
    </w:p>
    <w:p w14:paraId="2ED110BC">
      <w:pPr>
        <w:pStyle w:val="6"/>
        <w:widowControl/>
        <w:spacing w:beforeAutospacing="0" w:afterAutospacing="0" w:line="324" w:lineRule="atLeast"/>
      </w:pPr>
      <w:r>
        <w:rPr>
          <w:rFonts w:ascii="Verdana" w:hAnsi="Verdana" w:cs="Verdana"/>
          <w:color w:val="333333"/>
          <w:sz w:val="18"/>
          <w:szCs w:val="18"/>
          <w:shd w:val="clear" w:color="auto" w:fill="FEFCFD"/>
        </w:rPr>
        <w:t> </w:t>
      </w:r>
    </w:p>
    <w:p w14:paraId="410830DF">
      <w:pPr>
        <w:pStyle w:val="6"/>
        <w:widowControl/>
        <w:spacing w:beforeAutospacing="0" w:afterAutospacing="0" w:line="324" w:lineRule="atLeast"/>
      </w:pPr>
      <w:r>
        <w:rPr>
          <w:rStyle w:val="10"/>
          <w:rFonts w:ascii="Verdana" w:hAnsi="Verdana" w:cs="Verdana"/>
          <w:color w:val="333333"/>
          <w:sz w:val="21"/>
          <w:szCs w:val="21"/>
          <w:shd w:val="clear" w:color="auto" w:fill="FEFCFD"/>
        </w:rPr>
        <w:t>Specifications</w:t>
      </w:r>
    </w:p>
    <w:tbl>
      <w:tblPr>
        <w:tblStyle w:val="7"/>
        <w:tblW w:w="9750" w:type="dxa"/>
        <w:tblCellSpacing w:w="0" w:type="dxa"/>
        <w:tblInd w:w="15"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autofit"/>
        <w:tblCellMar>
          <w:top w:w="15" w:type="dxa"/>
          <w:left w:w="15" w:type="dxa"/>
          <w:bottom w:w="15" w:type="dxa"/>
          <w:right w:w="15" w:type="dxa"/>
        </w:tblCellMar>
      </w:tblPr>
      <w:tblGrid>
        <w:gridCol w:w="1203"/>
        <w:gridCol w:w="1878"/>
        <w:gridCol w:w="1150"/>
        <w:gridCol w:w="5519"/>
      </w:tblGrid>
      <w:tr w14:paraId="13F96F5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PrEx>
        <w:trPr>
          <w:tblCellSpacing w:w="0" w:type="dxa"/>
        </w:trPr>
        <w:tc>
          <w:tcPr>
            <w:tcW w:w="0" w:type="auto"/>
            <w:vMerge w:val="restart"/>
            <w:shd w:val="clear" w:color="auto" w:fill="auto"/>
            <w:vAlign w:val="center"/>
          </w:tcPr>
          <w:p w14:paraId="4341FA1E">
            <w:pPr>
              <w:pStyle w:val="6"/>
              <w:widowControl/>
              <w:spacing w:beforeAutospacing="0" w:afterAutospacing="0" w:line="324" w:lineRule="atLeast"/>
            </w:pPr>
            <w:r>
              <w:t>Input</w:t>
            </w:r>
          </w:p>
        </w:tc>
        <w:tc>
          <w:tcPr>
            <w:tcW w:w="0" w:type="auto"/>
            <w:shd w:val="clear" w:color="auto" w:fill="auto"/>
            <w:vAlign w:val="center"/>
          </w:tcPr>
          <w:p w14:paraId="76B369DC">
            <w:pPr>
              <w:pStyle w:val="6"/>
              <w:widowControl/>
              <w:spacing w:beforeAutospacing="0" w:afterAutospacing="0" w:line="324" w:lineRule="atLeast"/>
            </w:pPr>
            <w:r>
              <w:t>IP Input</w:t>
            </w:r>
          </w:p>
        </w:tc>
        <w:tc>
          <w:tcPr>
            <w:tcW w:w="0" w:type="auto"/>
            <w:gridSpan w:val="2"/>
            <w:shd w:val="clear" w:color="auto" w:fill="auto"/>
            <w:vAlign w:val="center"/>
          </w:tcPr>
          <w:p w14:paraId="3FD97998">
            <w:pPr>
              <w:pStyle w:val="6"/>
              <w:widowControl/>
              <w:spacing w:beforeAutospacing="0" w:afterAutospacing="0" w:line="324" w:lineRule="atLeast"/>
            </w:pPr>
            <w:r>
              <w:t>Max1024 IP inputs per card through 4 SFP+, 4 SFP and 12 GE ports in the front panel and 2 SFP ports in the card itself</w:t>
            </w:r>
          </w:p>
        </w:tc>
      </w:tr>
      <w:tr w14:paraId="73B9489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1DCD0AAE">
            <w:pPr>
              <w:jc w:val="left"/>
              <w:rPr>
                <w:rFonts w:ascii="宋体"/>
                <w:sz w:val="24"/>
                <w:szCs w:val="24"/>
              </w:rPr>
            </w:pPr>
          </w:p>
        </w:tc>
        <w:tc>
          <w:tcPr>
            <w:tcW w:w="0" w:type="auto"/>
            <w:shd w:val="clear" w:color="auto" w:fill="auto"/>
            <w:vAlign w:val="center"/>
          </w:tcPr>
          <w:p w14:paraId="6BF642AD">
            <w:pPr>
              <w:pStyle w:val="6"/>
              <w:widowControl/>
              <w:spacing w:beforeAutospacing="0" w:afterAutospacing="0" w:line="324" w:lineRule="atLeast"/>
            </w:pPr>
            <w:r>
              <w:t>Transmission Rate</w:t>
            </w:r>
          </w:p>
        </w:tc>
        <w:tc>
          <w:tcPr>
            <w:tcW w:w="0" w:type="auto"/>
            <w:gridSpan w:val="2"/>
            <w:shd w:val="clear" w:color="auto" w:fill="auto"/>
            <w:vAlign w:val="center"/>
          </w:tcPr>
          <w:p w14:paraId="00FB9A1B">
            <w:pPr>
              <w:pStyle w:val="6"/>
              <w:widowControl/>
              <w:spacing w:beforeAutospacing="0" w:afterAutospacing="0" w:line="324" w:lineRule="atLeast"/>
            </w:pPr>
            <w:r>
              <w:t>Max 9600Mbps for each 10G SFP+ input/Max 960Mbps for each GE and SFP input</w:t>
            </w:r>
          </w:p>
        </w:tc>
      </w:tr>
      <w:tr w14:paraId="7638FA3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119C423F">
            <w:pPr>
              <w:jc w:val="left"/>
              <w:rPr>
                <w:rFonts w:ascii="宋体"/>
                <w:sz w:val="24"/>
                <w:szCs w:val="24"/>
              </w:rPr>
            </w:pPr>
          </w:p>
        </w:tc>
        <w:tc>
          <w:tcPr>
            <w:tcW w:w="0" w:type="auto"/>
            <w:shd w:val="clear" w:color="auto" w:fill="auto"/>
            <w:vAlign w:val="center"/>
          </w:tcPr>
          <w:p w14:paraId="10C837D5">
            <w:pPr>
              <w:pStyle w:val="6"/>
              <w:widowControl/>
              <w:spacing w:beforeAutospacing="0" w:afterAutospacing="0" w:line="324" w:lineRule="atLeast"/>
            </w:pPr>
            <w:r>
              <w:t>Transport Protocol</w:t>
            </w:r>
          </w:p>
        </w:tc>
        <w:tc>
          <w:tcPr>
            <w:tcW w:w="0" w:type="auto"/>
            <w:gridSpan w:val="2"/>
            <w:shd w:val="clear" w:color="auto" w:fill="auto"/>
            <w:vAlign w:val="center"/>
          </w:tcPr>
          <w:p w14:paraId="2C5624E1">
            <w:pPr>
              <w:pStyle w:val="6"/>
              <w:widowControl/>
              <w:spacing w:beforeAutospacing="0" w:afterAutospacing="0" w:line="324" w:lineRule="atLeast"/>
            </w:pPr>
            <w:r>
              <w:t>TS over UDP/RTP, unicast and multicast, IGMP V2/V3</w:t>
            </w:r>
          </w:p>
        </w:tc>
      </w:tr>
      <w:tr w14:paraId="692845C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restart"/>
            <w:shd w:val="clear" w:color="auto" w:fill="auto"/>
            <w:vAlign w:val="center"/>
          </w:tcPr>
          <w:p w14:paraId="54D8BC4F">
            <w:pPr>
              <w:pStyle w:val="6"/>
              <w:widowControl/>
              <w:spacing w:beforeAutospacing="0" w:afterAutospacing="0" w:line="324" w:lineRule="atLeast"/>
            </w:pPr>
            <w:r>
              <w:t>Mux</w:t>
            </w:r>
          </w:p>
        </w:tc>
        <w:tc>
          <w:tcPr>
            <w:tcW w:w="0" w:type="auto"/>
            <w:shd w:val="clear" w:color="auto" w:fill="auto"/>
            <w:vAlign w:val="center"/>
          </w:tcPr>
          <w:p w14:paraId="7817A49B">
            <w:pPr>
              <w:pStyle w:val="6"/>
              <w:widowControl/>
              <w:spacing w:beforeAutospacing="0" w:afterAutospacing="0" w:line="324" w:lineRule="atLeast"/>
            </w:pPr>
            <w:r>
              <w:t>Max PIDs Remapping</w:t>
            </w:r>
          </w:p>
        </w:tc>
        <w:tc>
          <w:tcPr>
            <w:tcW w:w="0" w:type="auto"/>
            <w:gridSpan w:val="2"/>
            <w:shd w:val="clear" w:color="auto" w:fill="auto"/>
            <w:vAlign w:val="center"/>
          </w:tcPr>
          <w:p w14:paraId="77F53CCF">
            <w:pPr>
              <w:pStyle w:val="6"/>
              <w:widowControl/>
              <w:spacing w:beforeAutospacing="0" w:afterAutospacing="0" w:line="324" w:lineRule="atLeast"/>
            </w:pPr>
            <w:r>
              <w:t>256 per output channel</w:t>
            </w:r>
          </w:p>
        </w:tc>
      </w:tr>
      <w:tr w14:paraId="333356A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7808F4D7">
            <w:pPr>
              <w:jc w:val="left"/>
              <w:rPr>
                <w:rFonts w:ascii="宋体"/>
                <w:sz w:val="24"/>
                <w:szCs w:val="24"/>
              </w:rPr>
            </w:pPr>
          </w:p>
        </w:tc>
        <w:tc>
          <w:tcPr>
            <w:tcW w:w="0" w:type="auto"/>
            <w:vMerge w:val="restart"/>
            <w:shd w:val="clear" w:color="auto" w:fill="auto"/>
            <w:vAlign w:val="center"/>
          </w:tcPr>
          <w:p w14:paraId="4411A7D3">
            <w:pPr>
              <w:pStyle w:val="6"/>
              <w:widowControl/>
              <w:spacing w:beforeAutospacing="0" w:afterAutospacing="0" w:line="324" w:lineRule="atLeast"/>
            </w:pPr>
            <w:r>
              <w:t>Functions</w:t>
            </w:r>
          </w:p>
        </w:tc>
        <w:tc>
          <w:tcPr>
            <w:tcW w:w="0" w:type="auto"/>
            <w:gridSpan w:val="2"/>
            <w:shd w:val="clear" w:color="auto" w:fill="auto"/>
            <w:vAlign w:val="center"/>
          </w:tcPr>
          <w:p w14:paraId="7F0D62DD">
            <w:pPr>
              <w:pStyle w:val="6"/>
              <w:widowControl/>
              <w:spacing w:beforeAutospacing="0" w:afterAutospacing="0" w:line="324" w:lineRule="atLeast"/>
            </w:pPr>
            <w:r>
              <w:t>PID remapping (auto/manually optional)</w:t>
            </w:r>
          </w:p>
        </w:tc>
      </w:tr>
      <w:tr w14:paraId="2E299E2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309E1CE9">
            <w:pPr>
              <w:jc w:val="left"/>
              <w:rPr>
                <w:rFonts w:ascii="宋体"/>
                <w:sz w:val="24"/>
                <w:szCs w:val="24"/>
              </w:rPr>
            </w:pPr>
          </w:p>
        </w:tc>
        <w:tc>
          <w:tcPr>
            <w:tcW w:w="0" w:type="auto"/>
            <w:vMerge w:val="continue"/>
            <w:shd w:val="clear" w:color="auto" w:fill="auto"/>
            <w:vAlign w:val="center"/>
          </w:tcPr>
          <w:p w14:paraId="0F108E66">
            <w:pPr>
              <w:jc w:val="left"/>
              <w:rPr>
                <w:rFonts w:ascii="宋体"/>
                <w:sz w:val="24"/>
                <w:szCs w:val="24"/>
              </w:rPr>
            </w:pPr>
          </w:p>
        </w:tc>
        <w:tc>
          <w:tcPr>
            <w:tcW w:w="0" w:type="auto"/>
            <w:gridSpan w:val="2"/>
            <w:shd w:val="clear" w:color="auto" w:fill="auto"/>
            <w:vAlign w:val="center"/>
          </w:tcPr>
          <w:p w14:paraId="1BC3EA90">
            <w:pPr>
              <w:pStyle w:val="6"/>
              <w:widowControl/>
              <w:spacing w:beforeAutospacing="0" w:afterAutospacing="0" w:line="324" w:lineRule="atLeast"/>
            </w:pPr>
            <w:r>
              <w:t>PCR accurate adjusting</w:t>
            </w:r>
          </w:p>
        </w:tc>
      </w:tr>
      <w:tr w14:paraId="6F344BC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65195CA1">
            <w:pPr>
              <w:jc w:val="left"/>
              <w:rPr>
                <w:rFonts w:ascii="宋体"/>
                <w:sz w:val="24"/>
                <w:szCs w:val="24"/>
              </w:rPr>
            </w:pPr>
          </w:p>
        </w:tc>
        <w:tc>
          <w:tcPr>
            <w:tcW w:w="0" w:type="auto"/>
            <w:vMerge w:val="continue"/>
            <w:shd w:val="clear" w:color="auto" w:fill="auto"/>
            <w:vAlign w:val="center"/>
          </w:tcPr>
          <w:p w14:paraId="196A60DF">
            <w:pPr>
              <w:jc w:val="left"/>
              <w:rPr>
                <w:rFonts w:ascii="宋体"/>
                <w:sz w:val="24"/>
                <w:szCs w:val="24"/>
              </w:rPr>
            </w:pPr>
          </w:p>
        </w:tc>
        <w:tc>
          <w:tcPr>
            <w:tcW w:w="0" w:type="auto"/>
            <w:gridSpan w:val="2"/>
            <w:shd w:val="clear" w:color="auto" w:fill="auto"/>
            <w:vAlign w:val="center"/>
          </w:tcPr>
          <w:p w14:paraId="5C377AE7">
            <w:pPr>
              <w:pStyle w:val="6"/>
              <w:widowControl/>
              <w:spacing w:beforeAutospacing="0" w:afterAutospacing="0" w:line="324" w:lineRule="atLeast"/>
            </w:pPr>
            <w:r>
              <w:t>PSI/SI table automatically generating</w:t>
            </w:r>
          </w:p>
        </w:tc>
      </w:tr>
      <w:tr w14:paraId="219B10B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restart"/>
            <w:shd w:val="clear" w:color="auto" w:fill="auto"/>
            <w:vAlign w:val="center"/>
          </w:tcPr>
          <w:p w14:paraId="483A0B2B">
            <w:pPr>
              <w:pStyle w:val="6"/>
              <w:widowControl/>
              <w:spacing w:beforeAutospacing="0" w:afterAutospacing="0" w:line="324" w:lineRule="atLeast"/>
            </w:pPr>
            <w:r>
              <w:t>Scrambling</w:t>
            </w:r>
          </w:p>
        </w:tc>
        <w:tc>
          <w:tcPr>
            <w:tcW w:w="0" w:type="auto"/>
            <w:shd w:val="clear" w:color="auto" w:fill="auto"/>
            <w:vAlign w:val="center"/>
          </w:tcPr>
          <w:p w14:paraId="44D77095">
            <w:pPr>
              <w:pStyle w:val="6"/>
              <w:widowControl/>
              <w:spacing w:beforeAutospacing="0" w:afterAutospacing="0" w:line="324" w:lineRule="atLeast"/>
            </w:pPr>
            <w:r>
              <w:t>Max simulcrypt CA</w:t>
            </w:r>
          </w:p>
        </w:tc>
        <w:tc>
          <w:tcPr>
            <w:tcW w:w="0" w:type="auto"/>
            <w:gridSpan w:val="2"/>
            <w:shd w:val="clear" w:color="auto" w:fill="auto"/>
            <w:vAlign w:val="center"/>
          </w:tcPr>
          <w:p w14:paraId="6505A4B9">
            <w:pPr>
              <w:pStyle w:val="6"/>
              <w:widowControl/>
              <w:spacing w:beforeAutospacing="0" w:afterAutospacing="0" w:line="324" w:lineRule="atLeast"/>
            </w:pPr>
            <w:r>
              <w:t>6</w:t>
            </w:r>
          </w:p>
        </w:tc>
      </w:tr>
      <w:tr w14:paraId="2898C39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1D5F02F8">
            <w:pPr>
              <w:jc w:val="left"/>
              <w:rPr>
                <w:rFonts w:ascii="宋体"/>
                <w:sz w:val="24"/>
                <w:szCs w:val="24"/>
              </w:rPr>
            </w:pPr>
          </w:p>
        </w:tc>
        <w:tc>
          <w:tcPr>
            <w:tcW w:w="0" w:type="auto"/>
            <w:shd w:val="clear" w:color="auto" w:fill="auto"/>
            <w:vAlign w:val="center"/>
          </w:tcPr>
          <w:p w14:paraId="67B03918">
            <w:pPr>
              <w:pStyle w:val="6"/>
              <w:widowControl/>
              <w:spacing w:beforeAutospacing="0" w:afterAutospacing="0" w:line="324" w:lineRule="atLeast"/>
            </w:pPr>
            <w:r>
              <w:t>Scramble Standard</w:t>
            </w:r>
          </w:p>
        </w:tc>
        <w:tc>
          <w:tcPr>
            <w:tcW w:w="0" w:type="auto"/>
            <w:gridSpan w:val="2"/>
            <w:shd w:val="clear" w:color="auto" w:fill="auto"/>
            <w:vAlign w:val="center"/>
          </w:tcPr>
          <w:p w14:paraId="275F1F66">
            <w:pPr>
              <w:pStyle w:val="6"/>
              <w:widowControl/>
              <w:spacing w:beforeAutospacing="0" w:afterAutospacing="0" w:line="324" w:lineRule="atLeast"/>
            </w:pPr>
            <w:r>
              <w:t>ETR289, ETSI 101 197, ETSI 103 197</w:t>
            </w:r>
          </w:p>
        </w:tc>
      </w:tr>
      <w:tr w14:paraId="10E043F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00819DAA">
            <w:pPr>
              <w:jc w:val="left"/>
              <w:rPr>
                <w:rFonts w:ascii="宋体"/>
                <w:sz w:val="24"/>
                <w:szCs w:val="24"/>
              </w:rPr>
            </w:pPr>
          </w:p>
        </w:tc>
        <w:tc>
          <w:tcPr>
            <w:tcW w:w="0" w:type="auto"/>
            <w:shd w:val="clear" w:color="auto" w:fill="auto"/>
            <w:vAlign w:val="center"/>
          </w:tcPr>
          <w:p w14:paraId="088C4B97">
            <w:pPr>
              <w:pStyle w:val="6"/>
              <w:widowControl/>
              <w:spacing w:beforeAutospacing="0" w:afterAutospacing="0" w:line="324" w:lineRule="atLeast"/>
            </w:pPr>
            <w:r>
              <w:t>Connection</w:t>
            </w:r>
          </w:p>
        </w:tc>
        <w:tc>
          <w:tcPr>
            <w:tcW w:w="0" w:type="auto"/>
            <w:gridSpan w:val="2"/>
            <w:shd w:val="clear" w:color="auto" w:fill="auto"/>
            <w:vAlign w:val="center"/>
          </w:tcPr>
          <w:p w14:paraId="27D2687D">
            <w:pPr>
              <w:pStyle w:val="6"/>
              <w:widowControl/>
              <w:spacing w:beforeAutospacing="0" w:afterAutospacing="0" w:line="324" w:lineRule="atLeast"/>
            </w:pPr>
            <w:r>
              <w:t>Local/remote connection</w:t>
            </w:r>
          </w:p>
        </w:tc>
      </w:tr>
      <w:tr w14:paraId="6C44AAC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restart"/>
            <w:shd w:val="clear" w:color="auto" w:fill="auto"/>
            <w:vAlign w:val="center"/>
          </w:tcPr>
          <w:p w14:paraId="7EA8331A">
            <w:pPr>
              <w:pStyle w:val="6"/>
              <w:widowControl/>
              <w:spacing w:beforeAutospacing="0" w:afterAutospacing="0" w:line="324" w:lineRule="atLeast"/>
            </w:pPr>
            <w:r>
              <w:t>Modulation</w:t>
            </w:r>
          </w:p>
        </w:tc>
        <w:tc>
          <w:tcPr>
            <w:tcW w:w="0" w:type="auto"/>
            <w:shd w:val="clear" w:color="auto" w:fill="auto"/>
            <w:vAlign w:val="center"/>
          </w:tcPr>
          <w:p w14:paraId="479E3FFA">
            <w:pPr>
              <w:pStyle w:val="6"/>
              <w:widowControl/>
              <w:spacing w:beforeAutospacing="0" w:afterAutospacing="0" w:line="324" w:lineRule="atLeast"/>
            </w:pPr>
            <w:r>
              <w:t>Modulation Standard</w:t>
            </w:r>
          </w:p>
        </w:tc>
        <w:tc>
          <w:tcPr>
            <w:tcW w:w="0" w:type="auto"/>
            <w:gridSpan w:val="2"/>
            <w:shd w:val="clear" w:color="auto" w:fill="auto"/>
            <w:vAlign w:val="center"/>
          </w:tcPr>
          <w:p w14:paraId="1360D52B">
            <w:pPr>
              <w:pStyle w:val="6"/>
              <w:widowControl/>
              <w:spacing w:beforeAutospacing="0" w:afterAutospacing="0" w:line="324" w:lineRule="atLeast"/>
            </w:pPr>
            <w:r>
              <w:t>EN300 429/ITU-T J.83A/B/C</w:t>
            </w:r>
          </w:p>
        </w:tc>
      </w:tr>
      <w:tr w14:paraId="2AF0B8E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0B9E4809">
            <w:pPr>
              <w:jc w:val="left"/>
              <w:rPr>
                <w:rFonts w:ascii="宋体"/>
                <w:sz w:val="24"/>
                <w:szCs w:val="24"/>
              </w:rPr>
            </w:pPr>
          </w:p>
        </w:tc>
        <w:tc>
          <w:tcPr>
            <w:tcW w:w="0" w:type="auto"/>
            <w:vMerge w:val="restart"/>
            <w:shd w:val="clear" w:color="auto" w:fill="auto"/>
            <w:vAlign w:val="center"/>
          </w:tcPr>
          <w:p w14:paraId="12B64961">
            <w:pPr>
              <w:pStyle w:val="6"/>
              <w:widowControl/>
              <w:spacing w:beforeAutospacing="0" w:afterAutospacing="0" w:line="324" w:lineRule="atLeast"/>
            </w:pPr>
            <w:r>
              <w:t>Constellation</w:t>
            </w:r>
          </w:p>
        </w:tc>
        <w:tc>
          <w:tcPr>
            <w:tcW w:w="0" w:type="auto"/>
            <w:vMerge w:val="restart"/>
            <w:shd w:val="clear" w:color="auto" w:fill="auto"/>
            <w:vAlign w:val="center"/>
          </w:tcPr>
          <w:p w14:paraId="5A4A9370">
            <w:pPr>
              <w:pStyle w:val="6"/>
              <w:widowControl/>
              <w:spacing w:beforeAutospacing="0" w:afterAutospacing="0" w:line="324" w:lineRule="atLeast"/>
            </w:pPr>
            <w:r>
              <w:t>J.83A</w:t>
            </w:r>
          </w:p>
        </w:tc>
        <w:tc>
          <w:tcPr>
            <w:tcW w:w="0" w:type="auto"/>
            <w:shd w:val="clear" w:color="auto" w:fill="auto"/>
            <w:vAlign w:val="center"/>
          </w:tcPr>
          <w:p w14:paraId="00B76199">
            <w:pPr>
              <w:pStyle w:val="6"/>
              <w:widowControl/>
              <w:spacing w:beforeAutospacing="0" w:afterAutospacing="0" w:line="324" w:lineRule="atLeast"/>
            </w:pPr>
            <w:r>
              <w:t>Constellation :16/32/64/128/256QAM</w:t>
            </w:r>
          </w:p>
        </w:tc>
      </w:tr>
      <w:tr w14:paraId="4C9FCEB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7144F5A6">
            <w:pPr>
              <w:jc w:val="left"/>
              <w:rPr>
                <w:rFonts w:ascii="宋体"/>
                <w:sz w:val="24"/>
                <w:szCs w:val="24"/>
              </w:rPr>
            </w:pPr>
          </w:p>
        </w:tc>
        <w:tc>
          <w:tcPr>
            <w:tcW w:w="0" w:type="auto"/>
            <w:vMerge w:val="continue"/>
            <w:shd w:val="clear" w:color="auto" w:fill="auto"/>
            <w:vAlign w:val="center"/>
          </w:tcPr>
          <w:p w14:paraId="08271705">
            <w:pPr>
              <w:jc w:val="left"/>
              <w:rPr>
                <w:rFonts w:ascii="宋体"/>
                <w:sz w:val="24"/>
                <w:szCs w:val="24"/>
              </w:rPr>
            </w:pPr>
          </w:p>
        </w:tc>
        <w:tc>
          <w:tcPr>
            <w:tcW w:w="0" w:type="auto"/>
            <w:vMerge w:val="continue"/>
            <w:shd w:val="clear" w:color="auto" w:fill="auto"/>
            <w:vAlign w:val="center"/>
          </w:tcPr>
          <w:p w14:paraId="3705C644">
            <w:pPr>
              <w:jc w:val="left"/>
              <w:rPr>
                <w:rFonts w:ascii="宋体"/>
                <w:sz w:val="24"/>
                <w:szCs w:val="24"/>
              </w:rPr>
            </w:pPr>
          </w:p>
        </w:tc>
        <w:tc>
          <w:tcPr>
            <w:tcW w:w="0" w:type="auto"/>
            <w:shd w:val="clear" w:color="auto" w:fill="auto"/>
            <w:vAlign w:val="center"/>
          </w:tcPr>
          <w:p w14:paraId="64B1F4F0">
            <w:pPr>
              <w:pStyle w:val="6"/>
              <w:widowControl/>
              <w:spacing w:beforeAutospacing="0" w:afterAutospacing="0" w:line="324" w:lineRule="atLeast"/>
            </w:pPr>
            <w:r>
              <w:t>Bandwidth :8M</w:t>
            </w:r>
          </w:p>
        </w:tc>
      </w:tr>
      <w:tr w14:paraId="448D069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1E4640ED">
            <w:pPr>
              <w:jc w:val="left"/>
              <w:rPr>
                <w:rFonts w:ascii="宋体"/>
                <w:sz w:val="24"/>
                <w:szCs w:val="24"/>
              </w:rPr>
            </w:pPr>
          </w:p>
        </w:tc>
        <w:tc>
          <w:tcPr>
            <w:tcW w:w="0" w:type="auto"/>
            <w:vMerge w:val="continue"/>
            <w:shd w:val="clear" w:color="auto" w:fill="auto"/>
            <w:vAlign w:val="center"/>
          </w:tcPr>
          <w:p w14:paraId="6371A521">
            <w:pPr>
              <w:jc w:val="left"/>
              <w:rPr>
                <w:rFonts w:ascii="宋体"/>
                <w:sz w:val="24"/>
                <w:szCs w:val="24"/>
              </w:rPr>
            </w:pPr>
          </w:p>
        </w:tc>
        <w:tc>
          <w:tcPr>
            <w:tcW w:w="0" w:type="auto"/>
            <w:vMerge w:val="restart"/>
            <w:shd w:val="clear" w:color="auto" w:fill="auto"/>
            <w:vAlign w:val="center"/>
          </w:tcPr>
          <w:p w14:paraId="39474BC9">
            <w:pPr>
              <w:pStyle w:val="6"/>
              <w:widowControl/>
              <w:spacing w:beforeAutospacing="0" w:afterAutospacing="0" w:line="324" w:lineRule="atLeast"/>
            </w:pPr>
            <w:r>
              <w:t>J.83B/C</w:t>
            </w:r>
          </w:p>
        </w:tc>
        <w:tc>
          <w:tcPr>
            <w:tcW w:w="0" w:type="auto"/>
            <w:shd w:val="clear" w:color="auto" w:fill="auto"/>
            <w:vAlign w:val="center"/>
          </w:tcPr>
          <w:p w14:paraId="56ED887A">
            <w:pPr>
              <w:pStyle w:val="6"/>
              <w:widowControl/>
              <w:spacing w:beforeAutospacing="0" w:afterAutospacing="0" w:line="324" w:lineRule="atLeast"/>
            </w:pPr>
            <w:r>
              <w:t>Constellation :64/256QAM</w:t>
            </w:r>
          </w:p>
        </w:tc>
      </w:tr>
      <w:tr w14:paraId="75AA061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303BC513">
            <w:pPr>
              <w:jc w:val="left"/>
              <w:rPr>
                <w:rFonts w:ascii="宋体"/>
                <w:sz w:val="24"/>
                <w:szCs w:val="24"/>
              </w:rPr>
            </w:pPr>
          </w:p>
        </w:tc>
        <w:tc>
          <w:tcPr>
            <w:tcW w:w="0" w:type="auto"/>
            <w:vMerge w:val="continue"/>
            <w:shd w:val="clear" w:color="auto" w:fill="auto"/>
            <w:vAlign w:val="center"/>
          </w:tcPr>
          <w:p w14:paraId="5079BABF">
            <w:pPr>
              <w:jc w:val="left"/>
              <w:rPr>
                <w:rFonts w:ascii="宋体"/>
                <w:sz w:val="24"/>
                <w:szCs w:val="24"/>
              </w:rPr>
            </w:pPr>
          </w:p>
        </w:tc>
        <w:tc>
          <w:tcPr>
            <w:tcW w:w="0" w:type="auto"/>
            <w:vMerge w:val="continue"/>
            <w:shd w:val="clear" w:color="auto" w:fill="auto"/>
            <w:vAlign w:val="center"/>
          </w:tcPr>
          <w:p w14:paraId="243FD560">
            <w:pPr>
              <w:jc w:val="left"/>
              <w:rPr>
                <w:rFonts w:ascii="宋体"/>
                <w:sz w:val="24"/>
                <w:szCs w:val="24"/>
              </w:rPr>
            </w:pPr>
          </w:p>
        </w:tc>
        <w:tc>
          <w:tcPr>
            <w:tcW w:w="0" w:type="auto"/>
            <w:shd w:val="clear" w:color="auto" w:fill="auto"/>
            <w:vAlign w:val="center"/>
          </w:tcPr>
          <w:p w14:paraId="13BA6CDF">
            <w:pPr>
              <w:pStyle w:val="6"/>
              <w:widowControl/>
              <w:spacing w:beforeAutospacing="0" w:afterAutospacing="0" w:line="324" w:lineRule="atLeast"/>
            </w:pPr>
            <w:r>
              <w:t>Bandwidth :6M</w:t>
            </w:r>
          </w:p>
        </w:tc>
      </w:tr>
      <w:tr w14:paraId="333875C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303C65FB">
            <w:pPr>
              <w:jc w:val="left"/>
              <w:rPr>
                <w:rFonts w:ascii="宋体"/>
                <w:sz w:val="24"/>
                <w:szCs w:val="24"/>
              </w:rPr>
            </w:pPr>
          </w:p>
        </w:tc>
        <w:tc>
          <w:tcPr>
            <w:tcW w:w="0" w:type="auto"/>
            <w:shd w:val="clear" w:color="auto" w:fill="auto"/>
            <w:vAlign w:val="center"/>
          </w:tcPr>
          <w:p w14:paraId="52BE217E">
            <w:pPr>
              <w:pStyle w:val="6"/>
              <w:widowControl/>
              <w:spacing w:beforeAutospacing="0" w:afterAutospacing="0" w:line="324" w:lineRule="atLeast"/>
            </w:pPr>
            <w:r>
              <w:t>QAM Channel</w:t>
            </w:r>
          </w:p>
        </w:tc>
        <w:tc>
          <w:tcPr>
            <w:tcW w:w="0" w:type="auto"/>
            <w:gridSpan w:val="2"/>
            <w:shd w:val="clear" w:color="auto" w:fill="auto"/>
            <w:vAlign w:val="center"/>
          </w:tcPr>
          <w:p w14:paraId="3BA186B7">
            <w:pPr>
              <w:pStyle w:val="6"/>
              <w:widowControl/>
              <w:spacing w:beforeAutospacing="0" w:afterAutospacing="0" w:line="324" w:lineRule="atLeast"/>
            </w:pPr>
            <w:r>
              <w:t>32/48/64/80/96/112/128/144/160/176/192 non-adjacent carriers output,</w:t>
            </w:r>
          </w:p>
          <w:p w14:paraId="1E8443FD">
            <w:pPr>
              <w:pStyle w:val="6"/>
              <w:widowControl/>
              <w:spacing w:beforeAutospacing="0" w:afterAutospacing="0" w:line="324" w:lineRule="atLeast"/>
            </w:pPr>
            <w:r>
              <w:t>384Mbps bandwidth for each RF port</w:t>
            </w:r>
          </w:p>
        </w:tc>
      </w:tr>
      <w:tr w14:paraId="58186DF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0B615CD2">
            <w:pPr>
              <w:jc w:val="left"/>
              <w:rPr>
                <w:rFonts w:ascii="宋体"/>
                <w:sz w:val="24"/>
                <w:szCs w:val="24"/>
              </w:rPr>
            </w:pPr>
          </w:p>
        </w:tc>
        <w:tc>
          <w:tcPr>
            <w:tcW w:w="0" w:type="auto"/>
            <w:shd w:val="clear" w:color="auto" w:fill="auto"/>
            <w:vAlign w:val="center"/>
          </w:tcPr>
          <w:p w14:paraId="470F4223">
            <w:pPr>
              <w:pStyle w:val="6"/>
              <w:widowControl/>
              <w:spacing w:beforeAutospacing="0" w:afterAutospacing="0" w:line="324" w:lineRule="atLeast"/>
            </w:pPr>
            <w:r>
              <w:t>Symbol Rate</w:t>
            </w:r>
          </w:p>
        </w:tc>
        <w:tc>
          <w:tcPr>
            <w:tcW w:w="0" w:type="auto"/>
            <w:gridSpan w:val="2"/>
            <w:shd w:val="clear" w:color="auto" w:fill="auto"/>
            <w:vAlign w:val="center"/>
          </w:tcPr>
          <w:p w14:paraId="270BBD4E">
            <w:pPr>
              <w:pStyle w:val="6"/>
              <w:widowControl/>
              <w:spacing w:beforeAutospacing="0" w:afterAutospacing="0" w:line="324" w:lineRule="atLeast"/>
            </w:pPr>
            <w:r>
              <w:t>3600~7200Ksps, 1ksps stepping</w:t>
            </w:r>
          </w:p>
          <w:p w14:paraId="4BBE67CA">
            <w:pPr>
              <w:pStyle w:val="6"/>
              <w:widowControl/>
              <w:spacing w:beforeAutospacing="0" w:afterAutospacing="0" w:line="324" w:lineRule="atLeast"/>
            </w:pPr>
            <w:r>
              <w:t>5057Ksps (J.83B, 64QAM) ; 5361Ksps (J.83B, 256QAM)</w:t>
            </w:r>
          </w:p>
        </w:tc>
      </w:tr>
      <w:tr w14:paraId="0AD11A8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0EB80D48">
            <w:pPr>
              <w:jc w:val="left"/>
              <w:rPr>
                <w:rFonts w:ascii="宋体"/>
                <w:sz w:val="24"/>
                <w:szCs w:val="24"/>
              </w:rPr>
            </w:pPr>
          </w:p>
        </w:tc>
        <w:tc>
          <w:tcPr>
            <w:tcW w:w="0" w:type="auto"/>
            <w:shd w:val="clear" w:color="auto" w:fill="auto"/>
            <w:vAlign w:val="center"/>
          </w:tcPr>
          <w:p w14:paraId="6FC98F73">
            <w:pPr>
              <w:pStyle w:val="6"/>
              <w:widowControl/>
              <w:spacing w:beforeAutospacing="0" w:afterAutospacing="0" w:line="324" w:lineRule="atLeast"/>
            </w:pPr>
            <w:r>
              <w:t>Constellation</w:t>
            </w:r>
          </w:p>
        </w:tc>
        <w:tc>
          <w:tcPr>
            <w:tcW w:w="0" w:type="auto"/>
            <w:gridSpan w:val="2"/>
            <w:shd w:val="clear" w:color="auto" w:fill="auto"/>
            <w:vAlign w:val="center"/>
          </w:tcPr>
          <w:p w14:paraId="27D6BE40">
            <w:pPr>
              <w:pStyle w:val="6"/>
              <w:widowControl/>
              <w:spacing w:beforeAutospacing="0" w:afterAutospacing="0" w:line="324" w:lineRule="atLeast"/>
            </w:pPr>
            <w:r>
              <w:t>16, 32, 64, 128, 256QAM</w:t>
            </w:r>
          </w:p>
        </w:tc>
      </w:tr>
      <w:tr w14:paraId="592BA1B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0BC241E9">
            <w:pPr>
              <w:jc w:val="left"/>
              <w:rPr>
                <w:rFonts w:ascii="宋体"/>
                <w:sz w:val="24"/>
                <w:szCs w:val="24"/>
              </w:rPr>
            </w:pPr>
          </w:p>
        </w:tc>
        <w:tc>
          <w:tcPr>
            <w:tcW w:w="0" w:type="auto"/>
            <w:shd w:val="clear" w:color="auto" w:fill="auto"/>
            <w:vAlign w:val="center"/>
          </w:tcPr>
          <w:p w14:paraId="7E50E286">
            <w:pPr>
              <w:pStyle w:val="6"/>
              <w:widowControl/>
              <w:spacing w:beforeAutospacing="0" w:afterAutospacing="0" w:line="324" w:lineRule="atLeast"/>
            </w:pPr>
            <w:r>
              <w:t>FEC</w:t>
            </w:r>
          </w:p>
        </w:tc>
        <w:tc>
          <w:tcPr>
            <w:tcW w:w="0" w:type="auto"/>
            <w:gridSpan w:val="2"/>
            <w:shd w:val="clear" w:color="auto" w:fill="auto"/>
            <w:vAlign w:val="center"/>
          </w:tcPr>
          <w:p w14:paraId="3B78F371">
            <w:pPr>
              <w:pStyle w:val="6"/>
              <w:widowControl/>
              <w:spacing w:beforeAutospacing="0" w:afterAutospacing="0" w:line="324" w:lineRule="atLeast"/>
            </w:pPr>
            <w:r>
              <w:t>RS (204, 188)</w:t>
            </w:r>
          </w:p>
        </w:tc>
      </w:tr>
      <w:tr w14:paraId="520F648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restart"/>
            <w:shd w:val="clear" w:color="auto" w:fill="auto"/>
            <w:vAlign w:val="center"/>
          </w:tcPr>
          <w:p w14:paraId="7D9EB71B">
            <w:pPr>
              <w:pStyle w:val="6"/>
              <w:widowControl/>
              <w:spacing w:beforeAutospacing="0" w:afterAutospacing="0" w:line="324" w:lineRule="atLeast"/>
            </w:pPr>
            <w:r>
              <w:t>RF Output</w:t>
            </w:r>
          </w:p>
        </w:tc>
        <w:tc>
          <w:tcPr>
            <w:tcW w:w="0" w:type="auto"/>
            <w:shd w:val="clear" w:color="auto" w:fill="auto"/>
            <w:vAlign w:val="center"/>
          </w:tcPr>
          <w:p w14:paraId="3DE7B6E1">
            <w:pPr>
              <w:pStyle w:val="6"/>
              <w:widowControl/>
              <w:spacing w:beforeAutospacing="0" w:afterAutospacing="0" w:line="324" w:lineRule="atLeast"/>
            </w:pPr>
            <w:r>
              <w:t>Interface (per card)</w:t>
            </w:r>
          </w:p>
        </w:tc>
        <w:tc>
          <w:tcPr>
            <w:tcW w:w="0" w:type="auto"/>
            <w:gridSpan w:val="2"/>
            <w:shd w:val="clear" w:color="auto" w:fill="auto"/>
            <w:vAlign w:val="center"/>
          </w:tcPr>
          <w:p w14:paraId="43B2C7FE">
            <w:pPr>
              <w:pStyle w:val="6"/>
              <w:widowControl/>
              <w:spacing w:beforeAutospacing="0" w:afterAutospacing="0" w:line="324" w:lineRule="atLeast"/>
            </w:pPr>
            <w:r>
              <w:t>2 F type output ports for 32/48/64 carriers card, 75Ω.</w:t>
            </w:r>
          </w:p>
          <w:p w14:paraId="154A8AA3">
            <w:pPr>
              <w:pStyle w:val="6"/>
              <w:widowControl/>
              <w:spacing w:beforeAutospacing="0" w:afterAutospacing="0" w:line="324" w:lineRule="atLeast"/>
            </w:pPr>
            <w:r>
              <w:t>32ch/48ch/64ch qam card : Carrier 1~16/1~24/1~32 out thru RF1, 17~32/25~48/33~64 thru RF2</w:t>
            </w:r>
          </w:p>
        </w:tc>
      </w:tr>
      <w:tr w14:paraId="7BF37EE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599BD432">
            <w:pPr>
              <w:jc w:val="left"/>
              <w:rPr>
                <w:rFonts w:ascii="宋体"/>
                <w:sz w:val="24"/>
                <w:szCs w:val="24"/>
              </w:rPr>
            </w:pPr>
          </w:p>
        </w:tc>
        <w:tc>
          <w:tcPr>
            <w:tcW w:w="0" w:type="auto"/>
            <w:shd w:val="clear" w:color="auto" w:fill="auto"/>
            <w:vAlign w:val="center"/>
          </w:tcPr>
          <w:p w14:paraId="69809AB1">
            <w:pPr>
              <w:pStyle w:val="6"/>
              <w:widowControl/>
              <w:spacing w:beforeAutospacing="0" w:afterAutospacing="0" w:line="324" w:lineRule="atLeast"/>
            </w:pPr>
            <w:r>
              <w:t>RF Range</w:t>
            </w:r>
          </w:p>
        </w:tc>
        <w:tc>
          <w:tcPr>
            <w:tcW w:w="0" w:type="auto"/>
            <w:gridSpan w:val="2"/>
            <w:shd w:val="clear" w:color="auto" w:fill="auto"/>
            <w:vAlign w:val="center"/>
          </w:tcPr>
          <w:p w14:paraId="0FE33706">
            <w:pPr>
              <w:pStyle w:val="6"/>
              <w:widowControl/>
              <w:spacing w:beforeAutospacing="0" w:afterAutospacing="0" w:line="324" w:lineRule="atLeast"/>
            </w:pPr>
            <w:r>
              <w:t>50~960MHz, 1kHz stepping</w:t>
            </w:r>
          </w:p>
        </w:tc>
      </w:tr>
      <w:tr w14:paraId="35F3FB8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6290BCF5">
            <w:pPr>
              <w:jc w:val="left"/>
              <w:rPr>
                <w:rFonts w:ascii="宋体"/>
                <w:sz w:val="24"/>
                <w:szCs w:val="24"/>
              </w:rPr>
            </w:pPr>
          </w:p>
        </w:tc>
        <w:tc>
          <w:tcPr>
            <w:tcW w:w="0" w:type="auto"/>
            <w:shd w:val="clear" w:color="auto" w:fill="auto"/>
            <w:vAlign w:val="center"/>
          </w:tcPr>
          <w:p w14:paraId="03E76B1C">
            <w:pPr>
              <w:pStyle w:val="6"/>
              <w:widowControl/>
              <w:spacing w:beforeAutospacing="0" w:afterAutospacing="0" w:line="324" w:lineRule="atLeast"/>
            </w:pPr>
            <w:r>
              <w:t>Output Level</w:t>
            </w:r>
          </w:p>
        </w:tc>
        <w:tc>
          <w:tcPr>
            <w:tcW w:w="0" w:type="auto"/>
            <w:gridSpan w:val="2"/>
            <w:shd w:val="clear" w:color="auto" w:fill="auto"/>
            <w:vAlign w:val="center"/>
          </w:tcPr>
          <w:p w14:paraId="247259E7">
            <w:pPr>
              <w:pStyle w:val="6"/>
              <w:widowControl/>
              <w:spacing w:beforeAutospacing="0" w:afterAutospacing="0" w:line="324" w:lineRule="atLeast"/>
            </w:pPr>
            <w:r>
              <w:t>-20dBm~+10dBm(87~117dbµV), 0.1dB stepping</w:t>
            </w:r>
          </w:p>
        </w:tc>
      </w:tr>
      <w:tr w14:paraId="2D29D87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0D6DA5C9">
            <w:pPr>
              <w:jc w:val="left"/>
              <w:rPr>
                <w:rFonts w:ascii="宋体"/>
                <w:sz w:val="24"/>
                <w:szCs w:val="24"/>
              </w:rPr>
            </w:pPr>
          </w:p>
        </w:tc>
        <w:tc>
          <w:tcPr>
            <w:tcW w:w="0" w:type="auto"/>
            <w:shd w:val="clear" w:color="auto" w:fill="auto"/>
            <w:vAlign w:val="center"/>
          </w:tcPr>
          <w:p w14:paraId="7CFD8883">
            <w:pPr>
              <w:pStyle w:val="6"/>
              <w:widowControl/>
              <w:spacing w:beforeAutospacing="0" w:afterAutospacing="0" w:line="324" w:lineRule="atLeast"/>
            </w:pPr>
            <w:r>
              <w:t>MER</w:t>
            </w:r>
          </w:p>
        </w:tc>
        <w:tc>
          <w:tcPr>
            <w:tcW w:w="0" w:type="auto"/>
            <w:gridSpan w:val="2"/>
            <w:shd w:val="clear" w:color="auto" w:fill="auto"/>
            <w:vAlign w:val="center"/>
          </w:tcPr>
          <w:p w14:paraId="0F29AFEE">
            <w:pPr>
              <w:pStyle w:val="6"/>
              <w:widowControl/>
              <w:spacing w:beforeAutospacing="0" w:afterAutospacing="0" w:line="324" w:lineRule="atLeast"/>
            </w:pPr>
            <w:r>
              <w:t>≥ 40dB</w:t>
            </w:r>
          </w:p>
        </w:tc>
      </w:tr>
      <w:tr w14:paraId="6F291A3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shd w:val="clear" w:color="auto" w:fill="auto"/>
            <w:vAlign w:val="center"/>
          </w:tcPr>
          <w:p w14:paraId="4FDEC085">
            <w:pPr>
              <w:pStyle w:val="6"/>
              <w:widowControl/>
              <w:spacing w:beforeAutospacing="0" w:afterAutospacing="0" w:line="324" w:lineRule="atLeast"/>
            </w:pPr>
            <w:r>
              <w:t>TS output</w:t>
            </w:r>
          </w:p>
        </w:tc>
        <w:tc>
          <w:tcPr>
            <w:tcW w:w="0" w:type="auto"/>
            <w:shd w:val="clear" w:color="auto" w:fill="auto"/>
            <w:vAlign w:val="center"/>
          </w:tcPr>
          <w:p w14:paraId="5673A0A4">
            <w:pPr>
              <w:pStyle w:val="6"/>
              <w:widowControl/>
              <w:spacing w:beforeAutospacing="0" w:afterAutospacing="0" w:line="324" w:lineRule="atLeast"/>
            </w:pPr>
            <w:r>
              <w:t>Per Daughter QAM Card</w:t>
            </w:r>
          </w:p>
        </w:tc>
        <w:tc>
          <w:tcPr>
            <w:tcW w:w="0" w:type="auto"/>
            <w:gridSpan w:val="2"/>
            <w:shd w:val="clear" w:color="auto" w:fill="auto"/>
            <w:vAlign w:val="center"/>
          </w:tcPr>
          <w:p w14:paraId="2FA8DE8E">
            <w:pPr>
              <w:pStyle w:val="6"/>
              <w:widowControl/>
              <w:spacing w:beforeAutospacing="0" w:afterAutospacing="0" w:line="324" w:lineRule="atLeast"/>
            </w:pPr>
            <w:r>
              <w:t>32/48/64 IP output over UDP/RTP/RTSP, unicast/multicast,</w:t>
            </w:r>
          </w:p>
          <w:p w14:paraId="75008BBE">
            <w:pPr>
              <w:pStyle w:val="6"/>
              <w:widowControl/>
              <w:spacing w:beforeAutospacing="0" w:afterAutospacing="0" w:line="324" w:lineRule="atLeast"/>
            </w:pPr>
            <w:r>
              <w:t>through 4 SFP+ ports, 4 SFP ports and 12 GE ports in the front panel</w:t>
            </w:r>
          </w:p>
        </w:tc>
      </w:tr>
      <w:tr w14:paraId="795B351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shd w:val="clear" w:color="auto" w:fill="auto"/>
            <w:vAlign w:val="center"/>
          </w:tcPr>
          <w:p w14:paraId="7ABE3D35">
            <w:pPr>
              <w:pStyle w:val="6"/>
              <w:widowControl/>
              <w:spacing w:beforeAutospacing="0" w:afterAutospacing="0" w:line="324" w:lineRule="atLeast"/>
            </w:pPr>
            <w:r>
              <w:t>System</w:t>
            </w:r>
          </w:p>
        </w:tc>
        <w:tc>
          <w:tcPr>
            <w:tcW w:w="0" w:type="auto"/>
            <w:gridSpan w:val="3"/>
            <w:shd w:val="clear" w:color="auto" w:fill="auto"/>
            <w:vAlign w:val="center"/>
          </w:tcPr>
          <w:p w14:paraId="08A85050">
            <w:pPr>
              <w:pStyle w:val="6"/>
              <w:widowControl/>
              <w:spacing w:beforeAutospacing="0" w:afterAutospacing="0" w:line="324" w:lineRule="atLeast"/>
            </w:pPr>
            <w:r>
              <w:t>Web-based Network management</w:t>
            </w:r>
          </w:p>
        </w:tc>
      </w:tr>
      <w:tr w14:paraId="1801A2B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restart"/>
            <w:shd w:val="clear" w:color="auto" w:fill="auto"/>
            <w:vAlign w:val="center"/>
          </w:tcPr>
          <w:p w14:paraId="24970281">
            <w:pPr>
              <w:pStyle w:val="6"/>
              <w:widowControl/>
              <w:spacing w:beforeAutospacing="0" w:afterAutospacing="0" w:line="324" w:lineRule="atLeast"/>
            </w:pPr>
            <w:r>
              <w:t>General</w:t>
            </w:r>
          </w:p>
        </w:tc>
        <w:tc>
          <w:tcPr>
            <w:tcW w:w="0" w:type="auto"/>
            <w:shd w:val="clear" w:color="auto" w:fill="auto"/>
            <w:vAlign w:val="center"/>
          </w:tcPr>
          <w:p w14:paraId="2A406C14">
            <w:pPr>
              <w:pStyle w:val="6"/>
              <w:widowControl/>
              <w:spacing w:beforeAutospacing="0" w:afterAutospacing="0" w:line="324" w:lineRule="atLeast"/>
            </w:pPr>
            <w:r>
              <w:t>Dimension</w:t>
            </w:r>
          </w:p>
        </w:tc>
        <w:tc>
          <w:tcPr>
            <w:tcW w:w="0" w:type="auto"/>
            <w:gridSpan w:val="2"/>
            <w:shd w:val="clear" w:color="auto" w:fill="auto"/>
            <w:vAlign w:val="center"/>
          </w:tcPr>
          <w:p w14:paraId="39D99E7C">
            <w:pPr>
              <w:pStyle w:val="6"/>
              <w:widowControl/>
              <w:spacing w:beforeAutospacing="0" w:afterAutospacing="0" w:line="324" w:lineRule="atLeast"/>
            </w:pPr>
            <w:r>
              <w:t>480mm×440mm×44.5mm (WxLxH)</w:t>
            </w:r>
          </w:p>
        </w:tc>
      </w:tr>
      <w:tr w14:paraId="47FABFE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3CF85751">
            <w:pPr>
              <w:jc w:val="left"/>
              <w:rPr>
                <w:rFonts w:ascii="宋体"/>
                <w:sz w:val="24"/>
                <w:szCs w:val="24"/>
              </w:rPr>
            </w:pPr>
          </w:p>
        </w:tc>
        <w:tc>
          <w:tcPr>
            <w:tcW w:w="0" w:type="auto"/>
            <w:shd w:val="clear" w:color="auto" w:fill="auto"/>
            <w:vAlign w:val="center"/>
          </w:tcPr>
          <w:p w14:paraId="1B1F6FA6">
            <w:pPr>
              <w:pStyle w:val="6"/>
              <w:widowControl/>
              <w:spacing w:beforeAutospacing="0" w:afterAutospacing="0" w:line="324" w:lineRule="atLeast"/>
            </w:pPr>
            <w:r>
              <w:t>Temperature</w:t>
            </w:r>
          </w:p>
        </w:tc>
        <w:tc>
          <w:tcPr>
            <w:tcW w:w="0" w:type="auto"/>
            <w:gridSpan w:val="2"/>
            <w:shd w:val="clear" w:color="auto" w:fill="auto"/>
            <w:vAlign w:val="center"/>
          </w:tcPr>
          <w:p w14:paraId="7C99E29C">
            <w:pPr>
              <w:pStyle w:val="6"/>
              <w:widowControl/>
              <w:spacing w:beforeAutospacing="0" w:afterAutospacing="0" w:line="324" w:lineRule="atLeast"/>
            </w:pPr>
            <w:r>
              <w:t>0~45℃(operation), -20~80℃(storage)</w:t>
            </w:r>
          </w:p>
        </w:tc>
      </w:tr>
      <w:tr w14:paraId="44A7625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6F27AD69">
            <w:pPr>
              <w:jc w:val="left"/>
              <w:rPr>
                <w:rFonts w:ascii="宋体"/>
                <w:sz w:val="24"/>
                <w:szCs w:val="24"/>
              </w:rPr>
            </w:pPr>
          </w:p>
        </w:tc>
        <w:tc>
          <w:tcPr>
            <w:tcW w:w="0" w:type="auto"/>
            <w:shd w:val="clear" w:color="auto" w:fill="auto"/>
            <w:vAlign w:val="center"/>
          </w:tcPr>
          <w:p w14:paraId="79096A25">
            <w:pPr>
              <w:pStyle w:val="6"/>
              <w:widowControl/>
              <w:spacing w:beforeAutospacing="0" w:afterAutospacing="0" w:line="324" w:lineRule="atLeast"/>
            </w:pPr>
            <w:r>
              <w:t>Power Supply</w:t>
            </w:r>
          </w:p>
        </w:tc>
        <w:tc>
          <w:tcPr>
            <w:tcW w:w="0" w:type="auto"/>
            <w:gridSpan w:val="2"/>
            <w:shd w:val="clear" w:color="auto" w:fill="auto"/>
            <w:vAlign w:val="center"/>
          </w:tcPr>
          <w:p w14:paraId="00B346B7">
            <w:pPr>
              <w:pStyle w:val="6"/>
              <w:widowControl/>
              <w:spacing w:beforeAutospacing="0" w:afterAutospacing="0" w:line="324" w:lineRule="atLeast"/>
            </w:pPr>
            <w:r>
              <w:t>AC 100V±10%, 50/60Hz ; or  AC 220V±10%, 50/60Hz</w:t>
            </w:r>
          </w:p>
        </w:tc>
      </w:tr>
      <w:tr w14:paraId="089014E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454E1D81">
            <w:pPr>
              <w:jc w:val="left"/>
              <w:rPr>
                <w:rFonts w:ascii="宋体"/>
                <w:sz w:val="24"/>
                <w:szCs w:val="24"/>
              </w:rPr>
            </w:pPr>
          </w:p>
        </w:tc>
        <w:tc>
          <w:tcPr>
            <w:tcW w:w="0" w:type="auto"/>
            <w:shd w:val="clear" w:color="auto" w:fill="auto"/>
            <w:vAlign w:val="center"/>
          </w:tcPr>
          <w:p w14:paraId="19486FD2">
            <w:pPr>
              <w:pStyle w:val="6"/>
              <w:widowControl/>
              <w:spacing w:beforeAutospacing="0" w:afterAutospacing="0" w:line="324" w:lineRule="atLeast"/>
            </w:pPr>
            <w:r>
              <w:t>Consumption</w:t>
            </w:r>
          </w:p>
        </w:tc>
        <w:tc>
          <w:tcPr>
            <w:tcW w:w="0" w:type="auto"/>
            <w:gridSpan w:val="2"/>
            <w:shd w:val="clear" w:color="auto" w:fill="auto"/>
            <w:vAlign w:val="center"/>
          </w:tcPr>
          <w:p w14:paraId="358511C2">
            <w:pPr>
              <w:pStyle w:val="6"/>
              <w:widowControl/>
              <w:spacing w:beforeAutospacing="0" w:afterAutospacing="0" w:line="324" w:lineRule="atLeast"/>
            </w:pPr>
            <w:r>
              <w:t>About 200W (3 daughter QAM cards)</w:t>
            </w:r>
          </w:p>
        </w:tc>
      </w:tr>
    </w:tbl>
    <w:p w14:paraId="49F73E7B">
      <w:pPr>
        <w:pStyle w:val="6"/>
        <w:widowControl/>
        <w:spacing w:beforeAutospacing="0" w:afterAutospacing="0" w:line="324" w:lineRule="atLeast"/>
      </w:pPr>
      <w:r>
        <w:rPr>
          <w:rFonts w:ascii="Verdana" w:hAnsi="Verdana" w:cs="Verdana"/>
          <w:color w:val="333333"/>
          <w:sz w:val="18"/>
          <w:szCs w:val="18"/>
          <w:shd w:val="clear" w:color="auto" w:fill="FEFCFD"/>
        </w:rPr>
        <w:t> </w:t>
      </w:r>
    </w:p>
    <w:p w14:paraId="08A17694">
      <w:pPr>
        <w:pStyle w:val="6"/>
        <w:widowControl/>
        <w:spacing w:beforeAutospacing="0" w:afterAutospacing="0" w:line="324" w:lineRule="atLeast"/>
      </w:pPr>
      <w:r>
        <w:rPr>
          <w:rStyle w:val="10"/>
          <w:rFonts w:ascii="Verdana" w:hAnsi="Verdana" w:cs="Verdana"/>
          <w:color w:val="333333"/>
          <w:sz w:val="21"/>
          <w:szCs w:val="21"/>
          <w:shd w:val="clear" w:color="auto" w:fill="FEFCFD"/>
        </w:rPr>
        <w:t>Major Technical Comparison</w:t>
      </w:r>
    </w:p>
    <w:tbl>
      <w:tblPr>
        <w:tblStyle w:val="7"/>
        <w:tblW w:w="9750" w:type="dxa"/>
        <w:tblCellSpacing w:w="0" w:type="dxa"/>
        <w:tblInd w:w="15"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autofit"/>
        <w:tblCellMar>
          <w:top w:w="15" w:type="dxa"/>
          <w:left w:w="15" w:type="dxa"/>
          <w:bottom w:w="15" w:type="dxa"/>
          <w:right w:w="15" w:type="dxa"/>
        </w:tblCellMar>
      </w:tblPr>
      <w:tblGrid>
        <w:gridCol w:w="3044"/>
        <w:gridCol w:w="3397"/>
        <w:gridCol w:w="3309"/>
      </w:tblGrid>
      <w:tr w14:paraId="7F89AC1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shd w:val="clear" w:color="auto" w:fill="auto"/>
            <w:vAlign w:val="center"/>
          </w:tcPr>
          <w:p w14:paraId="7F096BA2">
            <w:pPr>
              <w:pStyle w:val="6"/>
              <w:widowControl/>
              <w:spacing w:beforeAutospacing="0" w:afterAutospacing="0" w:line="324" w:lineRule="atLeast"/>
            </w:pPr>
            <w:r>
              <w:t> </w:t>
            </w:r>
          </w:p>
        </w:tc>
        <w:tc>
          <w:tcPr>
            <w:tcW w:w="0" w:type="auto"/>
            <w:shd w:val="clear" w:color="auto" w:fill="auto"/>
            <w:vAlign w:val="center"/>
          </w:tcPr>
          <w:p w14:paraId="0D51D8DE">
            <w:pPr>
              <w:pStyle w:val="6"/>
              <w:widowControl/>
              <w:spacing w:beforeAutospacing="0" w:afterAutospacing="0" w:line="324" w:lineRule="atLeast"/>
            </w:pPr>
            <w:r>
              <w:t>DHP200D</w:t>
            </w:r>
          </w:p>
        </w:tc>
        <w:tc>
          <w:tcPr>
            <w:tcW w:w="0" w:type="auto"/>
            <w:shd w:val="clear" w:color="auto" w:fill="auto"/>
            <w:vAlign w:val="center"/>
          </w:tcPr>
          <w:p w14:paraId="4DB8D4C7">
            <w:pPr>
              <w:pStyle w:val="6"/>
              <w:widowControl/>
              <w:spacing w:beforeAutospacing="0" w:afterAutospacing="0" w:line="324" w:lineRule="atLeast"/>
            </w:pPr>
            <w:r>
              <w:t>DHP200E</w:t>
            </w:r>
          </w:p>
        </w:tc>
      </w:tr>
      <w:tr w14:paraId="4340350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shd w:val="clear" w:color="auto" w:fill="auto"/>
            <w:vAlign w:val="center"/>
          </w:tcPr>
          <w:p w14:paraId="4F77A1A4">
            <w:pPr>
              <w:pStyle w:val="6"/>
              <w:widowControl/>
              <w:spacing w:beforeAutospacing="0" w:afterAutospacing="0" w:line="324" w:lineRule="atLeast"/>
            </w:pPr>
            <w:r>
              <w:t>Card Number</w:t>
            </w:r>
          </w:p>
        </w:tc>
        <w:tc>
          <w:tcPr>
            <w:tcW w:w="0" w:type="auto"/>
            <w:shd w:val="clear" w:color="auto" w:fill="auto"/>
            <w:vAlign w:val="center"/>
          </w:tcPr>
          <w:p w14:paraId="3C2A6A30">
            <w:pPr>
              <w:pStyle w:val="6"/>
              <w:widowControl/>
              <w:spacing w:beforeAutospacing="0" w:afterAutospacing="0" w:line="324" w:lineRule="atLeast"/>
            </w:pPr>
            <w:r>
              <w:t>Max 2</w:t>
            </w:r>
          </w:p>
        </w:tc>
        <w:tc>
          <w:tcPr>
            <w:tcW w:w="0" w:type="auto"/>
            <w:shd w:val="clear" w:color="auto" w:fill="auto"/>
            <w:vAlign w:val="center"/>
          </w:tcPr>
          <w:p w14:paraId="729462C9">
            <w:pPr>
              <w:pStyle w:val="6"/>
              <w:widowControl/>
              <w:spacing w:beforeAutospacing="0" w:afterAutospacing="0" w:line="324" w:lineRule="atLeast"/>
            </w:pPr>
            <w:r>
              <w:t>Max 3</w:t>
            </w:r>
          </w:p>
        </w:tc>
      </w:tr>
      <w:tr w14:paraId="63A4D7F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shd w:val="clear" w:color="auto" w:fill="auto"/>
            <w:vAlign w:val="center"/>
          </w:tcPr>
          <w:p w14:paraId="1C9E1300">
            <w:pPr>
              <w:pStyle w:val="6"/>
              <w:widowControl/>
              <w:spacing w:beforeAutospacing="0" w:afterAutospacing="0" w:line="324" w:lineRule="atLeast"/>
            </w:pPr>
            <w:r>
              <w:t>SFP+/SFP/RJ45 ports in the front panel</w:t>
            </w:r>
          </w:p>
        </w:tc>
        <w:tc>
          <w:tcPr>
            <w:tcW w:w="0" w:type="auto"/>
            <w:shd w:val="clear" w:color="auto" w:fill="auto"/>
            <w:vAlign w:val="center"/>
          </w:tcPr>
          <w:p w14:paraId="4495F82C">
            <w:pPr>
              <w:pStyle w:val="6"/>
              <w:widowControl/>
              <w:spacing w:beforeAutospacing="0" w:afterAutospacing="0" w:line="324" w:lineRule="atLeast"/>
            </w:pPr>
            <w:r>
              <w:t>3 SFP+(10G)/SFP(1G) ports and 2 GE ports</w:t>
            </w:r>
          </w:p>
        </w:tc>
        <w:tc>
          <w:tcPr>
            <w:tcW w:w="0" w:type="auto"/>
            <w:shd w:val="clear" w:color="auto" w:fill="auto"/>
            <w:vAlign w:val="center"/>
          </w:tcPr>
          <w:p w14:paraId="6E6D5478">
            <w:pPr>
              <w:pStyle w:val="6"/>
              <w:widowControl/>
              <w:spacing w:beforeAutospacing="0" w:afterAutospacing="0" w:line="324" w:lineRule="atLeast"/>
            </w:pPr>
            <w:r>
              <w:t>4 SFP+ (10G)/4 SFP(1G) ports and 12 GE ports</w:t>
            </w:r>
          </w:p>
        </w:tc>
      </w:tr>
      <w:tr w14:paraId="704499A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shd w:val="clear" w:color="auto" w:fill="auto"/>
            <w:vAlign w:val="center"/>
          </w:tcPr>
          <w:p w14:paraId="5460C259">
            <w:pPr>
              <w:pStyle w:val="6"/>
              <w:widowControl/>
              <w:spacing w:beforeAutospacing="0" w:afterAutospacing="0" w:line="324" w:lineRule="atLeast"/>
            </w:pPr>
            <w:r>
              <w:t>Max Carriers number</w:t>
            </w:r>
          </w:p>
        </w:tc>
        <w:tc>
          <w:tcPr>
            <w:tcW w:w="0" w:type="auto"/>
            <w:shd w:val="clear" w:color="auto" w:fill="auto"/>
            <w:vAlign w:val="center"/>
          </w:tcPr>
          <w:p w14:paraId="2BBC514E">
            <w:pPr>
              <w:pStyle w:val="6"/>
              <w:widowControl/>
              <w:spacing w:beforeAutospacing="0" w:afterAutospacing="0" w:line="324" w:lineRule="atLeast"/>
            </w:pPr>
            <w:r>
              <w:t>112</w:t>
            </w:r>
          </w:p>
        </w:tc>
        <w:tc>
          <w:tcPr>
            <w:tcW w:w="0" w:type="auto"/>
            <w:shd w:val="clear" w:color="auto" w:fill="auto"/>
            <w:vAlign w:val="center"/>
          </w:tcPr>
          <w:p w14:paraId="6A8D4A5F">
            <w:pPr>
              <w:pStyle w:val="6"/>
              <w:widowControl/>
              <w:spacing w:beforeAutospacing="0" w:afterAutospacing="0" w:line="324" w:lineRule="atLeast"/>
            </w:pPr>
            <w:r>
              <w:t>192</w:t>
            </w:r>
          </w:p>
        </w:tc>
      </w:tr>
      <w:tr w14:paraId="78DB09D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shd w:val="clear" w:color="auto" w:fill="auto"/>
            <w:vAlign w:val="center"/>
          </w:tcPr>
          <w:p w14:paraId="1FB0D486">
            <w:pPr>
              <w:pStyle w:val="6"/>
              <w:widowControl/>
              <w:spacing w:beforeAutospacing="0" w:afterAutospacing="0" w:line="324" w:lineRule="atLeast"/>
            </w:pPr>
            <w:r>
              <w:t>Inner connector GE ports</w:t>
            </w:r>
          </w:p>
        </w:tc>
        <w:tc>
          <w:tcPr>
            <w:tcW w:w="0" w:type="auto"/>
            <w:shd w:val="clear" w:color="auto" w:fill="auto"/>
            <w:vAlign w:val="center"/>
          </w:tcPr>
          <w:p w14:paraId="2C930012">
            <w:pPr>
              <w:pStyle w:val="6"/>
              <w:widowControl/>
              <w:spacing w:beforeAutospacing="0" w:afterAutospacing="0" w:line="324" w:lineRule="atLeast"/>
            </w:pPr>
            <w:r>
              <w:t>6</w:t>
            </w:r>
          </w:p>
        </w:tc>
        <w:tc>
          <w:tcPr>
            <w:tcW w:w="0" w:type="auto"/>
            <w:shd w:val="clear" w:color="auto" w:fill="auto"/>
            <w:vAlign w:val="center"/>
          </w:tcPr>
          <w:p w14:paraId="68992145">
            <w:pPr>
              <w:pStyle w:val="6"/>
              <w:widowControl/>
              <w:spacing w:beforeAutospacing="0" w:afterAutospacing="0" w:line="324" w:lineRule="atLeast"/>
            </w:pPr>
            <w:r>
              <w:t>12</w:t>
            </w:r>
          </w:p>
        </w:tc>
      </w:tr>
      <w:tr w14:paraId="1EE6A55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shd w:val="clear" w:color="auto" w:fill="auto"/>
            <w:vAlign w:val="center"/>
          </w:tcPr>
          <w:p w14:paraId="22ACE971">
            <w:pPr>
              <w:pStyle w:val="6"/>
              <w:widowControl/>
              <w:spacing w:beforeAutospacing="0" w:afterAutospacing="0" w:line="324" w:lineRule="atLeast"/>
            </w:pPr>
            <w:r>
              <w:t>DATA Port in card</w:t>
            </w:r>
          </w:p>
        </w:tc>
        <w:tc>
          <w:tcPr>
            <w:tcW w:w="0" w:type="auto"/>
            <w:shd w:val="clear" w:color="auto" w:fill="auto"/>
            <w:vAlign w:val="center"/>
          </w:tcPr>
          <w:p w14:paraId="16A8048F">
            <w:pPr>
              <w:pStyle w:val="6"/>
              <w:widowControl/>
              <w:spacing w:beforeAutospacing="0" w:afterAutospacing="0" w:line="324" w:lineRule="atLeast"/>
            </w:pPr>
            <w:r>
              <w:t>DepeFU on card spec</w:t>
            </w:r>
          </w:p>
        </w:tc>
        <w:tc>
          <w:tcPr>
            <w:tcW w:w="0" w:type="auto"/>
            <w:shd w:val="clear" w:color="auto" w:fill="auto"/>
            <w:vAlign w:val="center"/>
          </w:tcPr>
          <w:p w14:paraId="66531A63">
            <w:pPr>
              <w:pStyle w:val="6"/>
              <w:widowControl/>
              <w:spacing w:beforeAutospacing="0" w:afterAutospacing="0" w:line="324" w:lineRule="atLeast"/>
            </w:pPr>
            <w:r>
              <w:t>2 SFP ports as input per card</w:t>
            </w:r>
          </w:p>
        </w:tc>
      </w:tr>
    </w:tbl>
    <w:p w14:paraId="3839DE15">
      <w:pPr>
        <w:pStyle w:val="6"/>
        <w:widowControl/>
        <w:spacing w:beforeAutospacing="0" w:afterAutospacing="0" w:line="324" w:lineRule="atLeast"/>
      </w:pPr>
      <w:r>
        <w:rPr>
          <w:rFonts w:ascii="Verdana" w:hAnsi="Verdana" w:cs="Verdana"/>
          <w:color w:val="333333"/>
          <w:sz w:val="18"/>
          <w:szCs w:val="18"/>
          <w:shd w:val="clear" w:color="auto" w:fill="FEFCFD"/>
        </w:rPr>
        <w:t> </w:t>
      </w:r>
    </w:p>
    <w:p w14:paraId="0ABD6E8B">
      <w:pPr>
        <w:pStyle w:val="6"/>
        <w:widowControl/>
        <w:spacing w:beforeAutospacing="0" w:afterAutospacing="0" w:line="324" w:lineRule="atLeast"/>
      </w:pPr>
      <w:r>
        <w:rPr>
          <w:rStyle w:val="10"/>
          <w:rFonts w:ascii="Verdana" w:hAnsi="Verdana" w:cs="Verdana"/>
          <w:color w:val="333333"/>
          <w:sz w:val="21"/>
          <w:szCs w:val="21"/>
          <w:shd w:val="clear" w:color="auto" w:fill="FEFCFD"/>
        </w:rPr>
        <w:t>Order Guide  </w:t>
      </w:r>
    </w:p>
    <w:p w14:paraId="59B69844">
      <w:pPr>
        <w:widowControl/>
        <w:numPr>
          <w:ilvl w:val="0"/>
          <w:numId w:val="1"/>
        </w:numPr>
        <w:spacing w:line="324" w:lineRule="atLeast"/>
        <w:ind w:left="0"/>
      </w:pPr>
      <w:r>
        <w:rPr>
          <w:rStyle w:val="10"/>
          <w:rFonts w:ascii="Verdana" w:hAnsi="Verdana" w:cs="Verdana"/>
          <w:color w:val="333333"/>
          <w:sz w:val="18"/>
          <w:szCs w:val="18"/>
          <w:shd w:val="clear" w:color="auto" w:fill="FEFCFD"/>
        </w:rPr>
        <w:t>Card Type Option: 32, 48 or 64 QAM card</w:t>
      </w:r>
    </w:p>
    <w:p w14:paraId="3F2BEF7A">
      <w:pPr>
        <w:widowControl/>
        <w:numPr>
          <w:ilvl w:val="0"/>
          <w:numId w:val="1"/>
        </w:numPr>
        <w:spacing w:line="324" w:lineRule="atLeast"/>
        <w:ind w:left="0"/>
      </w:pPr>
      <w:r>
        <w:rPr>
          <w:rStyle w:val="10"/>
          <w:rFonts w:ascii="Verdana" w:hAnsi="Verdana" w:cs="Verdana"/>
          <w:color w:val="333333"/>
          <w:sz w:val="18"/>
          <w:szCs w:val="18"/>
          <w:shd w:val="clear" w:color="auto" w:fill="FEFCFD"/>
        </w:rPr>
        <w:t>Card Number Option: 1, 2 or 3 pcs</w:t>
      </w:r>
    </w:p>
    <w:p w14:paraId="695E5E46">
      <w:pPr>
        <w:widowControl/>
        <w:numPr>
          <w:ilvl w:val="0"/>
          <w:numId w:val="1"/>
        </w:numPr>
        <w:spacing w:line="324" w:lineRule="atLeast"/>
        <w:ind w:left="0"/>
      </w:pPr>
      <w:r>
        <w:rPr>
          <w:rStyle w:val="10"/>
          <w:rFonts w:ascii="Verdana" w:hAnsi="Verdana" w:cs="Verdana"/>
          <w:color w:val="333333"/>
          <w:sz w:val="18"/>
          <w:szCs w:val="18"/>
          <w:shd w:val="clear" w:color="auto" w:fill="FEFCFD"/>
        </w:rPr>
        <w:t>SFP ports option in card: With or Without</w:t>
      </w:r>
    </w:p>
    <w:p w14:paraId="639B842C">
      <w:pPr>
        <w:widowControl/>
        <w:numPr>
          <w:ilvl w:val="0"/>
          <w:numId w:val="1"/>
        </w:numPr>
        <w:spacing w:line="324" w:lineRule="atLeast"/>
        <w:ind w:left="0"/>
      </w:pPr>
      <w:r>
        <w:rPr>
          <w:rStyle w:val="10"/>
          <w:rFonts w:ascii="Verdana" w:hAnsi="Verdana" w:cs="Verdana"/>
          <w:color w:val="333333"/>
          <w:sz w:val="18"/>
          <w:szCs w:val="18"/>
          <w:shd w:val="clear" w:color="auto" w:fill="FEFCFD"/>
        </w:rPr>
        <w:t>PSU option: 1*220VAC or 2*220VAC not hot-swapping PSU</w:t>
      </w:r>
    </w:p>
    <w:p w14:paraId="0EE054DC">
      <w:pPr>
        <w:pStyle w:val="6"/>
        <w:widowControl/>
        <w:spacing w:beforeAutospacing="0" w:afterAutospacing="0" w:line="324" w:lineRule="atLeast"/>
      </w:pPr>
      <w:r>
        <w:rPr>
          <w:rFonts w:ascii="Verdana" w:hAnsi="Verdana" w:cs="Verdana"/>
          <w:color w:val="333333"/>
          <w:sz w:val="18"/>
          <w:szCs w:val="18"/>
          <w:shd w:val="clear" w:color="auto" w:fill="FEFCFD"/>
        </w:rPr>
        <w:t> </w:t>
      </w:r>
    </w:p>
    <w:p w14:paraId="29A18F98">
      <w:pPr>
        <w:pStyle w:val="6"/>
        <w:widowControl/>
        <w:spacing w:beforeAutospacing="0" w:afterAutospacing="0" w:line="324" w:lineRule="atLeast"/>
      </w:pPr>
      <w:r>
        <w:rPr>
          <w:rFonts w:ascii="Verdana" w:hAnsi="Verdana" w:cs="Verdana"/>
          <w:color w:val="333333"/>
          <w:sz w:val="18"/>
          <w:szCs w:val="18"/>
          <w:shd w:val="clear" w:color="auto" w:fill="FEFCFD"/>
        </w:rPr>
        <w:t> </w:t>
      </w:r>
    </w:p>
    <w:p w14:paraId="2B8147F2">
      <w:pPr>
        <w:pStyle w:val="6"/>
        <w:widowControl/>
        <w:spacing w:beforeAutospacing="0" w:afterAutospacing="0" w:line="324" w:lineRule="atLeast"/>
      </w:pPr>
      <w:r>
        <w:rPr>
          <w:rFonts w:ascii="Verdana" w:hAnsi="Verdana" w:cs="Verdana"/>
          <w:color w:val="333333"/>
          <w:sz w:val="18"/>
          <w:szCs w:val="18"/>
          <w:shd w:val="clear" w:color="auto" w:fill="FEFCFD"/>
        </w:rPr>
        <w:t> </w:t>
      </w:r>
    </w:p>
    <w:p w14:paraId="71092CA8">
      <w:pPr>
        <w:pStyle w:val="6"/>
        <w:widowControl/>
        <w:spacing w:beforeAutospacing="0" w:afterAutospacing="0" w:line="324" w:lineRule="atLeast"/>
      </w:pPr>
      <w:r>
        <w:rPr>
          <w:rFonts w:ascii="Verdana" w:hAnsi="Verdana" w:cs="Verdana"/>
          <w:color w:val="333333"/>
          <w:sz w:val="18"/>
          <w:szCs w:val="18"/>
          <w:shd w:val="clear" w:color="auto" w:fill="FEFCFD"/>
        </w:rPr>
        <w:br w:type="textWrapping"/>
      </w:r>
      <w:r>
        <w:rPr>
          <w:rFonts w:ascii="Verdana" w:hAnsi="Verdana" w:cs="Verdana"/>
          <w:color w:val="333333"/>
          <w:sz w:val="18"/>
          <w:szCs w:val="18"/>
          <w:shd w:val="clear" w:color="auto" w:fill="FEFCFD"/>
        </w:rPr>
        <w:t> </w:t>
      </w:r>
    </w:p>
    <w:p w14:paraId="764F40B5">
      <w:pPr>
        <w:widowControl/>
        <w:shd w:val="clear" w:color="auto" w:fill="F2F2F4"/>
        <w:jc w:val="left"/>
        <w:rPr>
          <w:rFonts w:ascii="Verdana" w:hAnsi="Verdana" w:cs="Verdana"/>
          <w:color w:val="333333"/>
          <w:sz w:val="18"/>
          <w:szCs w:val="18"/>
        </w:rPr>
      </w:pPr>
    </w:p>
    <w:p w14:paraId="611E9BC9">
      <w:pPr>
        <w:rPr>
          <w:rFonts w:ascii="Verdana" w:hAnsi="Verdana" w:cs="Verdana"/>
          <w:color w:val="000000"/>
          <w:sz w:val="28"/>
        </w:rPr>
      </w:pPr>
    </w:p>
    <w:p w14:paraId="77A79BE0">
      <w:pPr>
        <w:rPr>
          <w:rFonts w:ascii="Verdana" w:hAnsi="Verdana" w:cs="Verdana"/>
          <w:b/>
          <w:color w:val="000000"/>
          <w:sz w:val="22"/>
        </w:rPr>
      </w:pPr>
      <w:r>
        <w:rPr>
          <w:rFonts w:hint="eastAsia" w:ascii="Verdana" w:hAnsi="Verdana" w:cs="Verdana"/>
          <w:b/>
          <w:color w:val="000000"/>
          <w:sz w:val="22"/>
        </w:rPr>
        <w:t>About Us</w:t>
      </w:r>
    </w:p>
    <w:p w14:paraId="65D50EA9">
      <w:pPr>
        <w:rPr>
          <w:rFonts w:ascii="Verdana" w:hAnsi="Verdana" w:cs="Verdana"/>
          <w:color w:val="000000"/>
          <w:sz w:val="18"/>
        </w:rPr>
      </w:pPr>
      <w:r>
        <w:rPr>
          <w:rFonts w:hint="eastAsia" w:ascii="Verdana" w:hAnsi="Verdana" w:cs="Verdana"/>
          <w:color w:val="000000"/>
          <w:sz w:val="18"/>
        </w:rPr>
        <w:t xml:space="preserve">  FMUSER is a company specializing in broadcasting and television transmission systems and integrating hotel IPTV systems. The company was established in 2009 and has served over 180 countries worldwide. More than 20,000 television stations, radio stations, and hotel clients from different.</w:t>
      </w:r>
    </w:p>
    <w:p w14:paraId="3C3A921E">
      <w:pPr>
        <w:rPr>
          <w:rFonts w:ascii="Verdana" w:hAnsi="Verdana" w:cs="Verdana"/>
          <w:color w:val="000000"/>
          <w:sz w:val="18"/>
        </w:rPr>
      </w:pPr>
    </w:p>
    <w:p w14:paraId="032DB2F3">
      <w:pPr>
        <w:rPr>
          <w:rFonts w:ascii="Verdana" w:hAnsi="Verdana" w:cs="Verdana"/>
          <w:color w:val="000000"/>
          <w:sz w:val="18"/>
        </w:rPr>
      </w:pPr>
      <w:r>
        <w:rPr>
          <w:rFonts w:hint="eastAsia" w:ascii="Verdana" w:hAnsi="Verdana" w:cs="Verdana"/>
          <w:color w:val="000000"/>
          <w:sz w:val="18"/>
        </w:rPr>
        <w:t xml:space="preserve">   Contact:Tomleequan    Email：sales@fmuser.com    whatsapp: +8613922702227</w:t>
      </w:r>
    </w:p>
    <w:sectPr>
      <w:headerReference r:id="rId3" w:type="default"/>
      <w:footerReference r:id="rId4" w:type="default"/>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Verdana">
    <w:panose1 w:val="020B0604030504040204"/>
    <w:charset w:val="00"/>
    <w:family w:val="swiss"/>
    <w:pitch w:val="default"/>
    <w:sig w:usb0="A00006FF" w:usb1="4000205B" w:usb2="00000010" w:usb3="00000000" w:csb0="2000019F" w:csb1="00000000"/>
  </w:font>
  <w:font w:name="微软雅黑">
    <w:panose1 w:val="020B0503020204020204"/>
    <w:charset w:val="86"/>
    <w:family w:val="swiss"/>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E0F7DB">
    <w:pPr>
      <w:pStyle w:val="5"/>
      <w:wordWrap w:val="0"/>
      <w:jc w:val="right"/>
      <w:rPr>
        <w:rFonts w:ascii="微软雅黑" w:hAnsi="微软雅黑" w:eastAsia="微软雅黑"/>
      </w:rPr>
    </w:pPr>
    <w:r>
      <w:rPr>
        <w:rFonts w:ascii="微软雅黑" w:hAnsi="微软雅黑" w:eastAsia="微软雅黑"/>
      </w:rPr>
      <w:drawing>
        <wp:anchor distT="0" distB="0" distL="114300" distR="114300" simplePos="0" relativeHeight="251659264" behindDoc="0" locked="0" layoutInCell="1" allowOverlap="1">
          <wp:simplePos x="0" y="0"/>
          <wp:positionH relativeFrom="column">
            <wp:posOffset>8255</wp:posOffset>
          </wp:positionH>
          <wp:positionV relativeFrom="paragraph">
            <wp:posOffset>-86360</wp:posOffset>
          </wp:positionV>
          <wp:extent cx="903605" cy="346075"/>
          <wp:effectExtent l="0" t="0" r="10795" b="0"/>
          <wp:wrapNone/>
          <wp:docPr id="4" name="图片 4" descr="Fmuser标志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Fmuser标志1.png"/>
                  <pic:cNvPicPr>
                    <a:picLocks noChangeAspect="1" noChangeArrowheads="1"/>
                  </pic:cNvPicPr>
                </pic:nvPicPr>
                <pic:blipFill>
                  <a:blip r:embed="rId1"/>
                  <a:srcRect/>
                  <a:stretch>
                    <a:fillRect/>
                  </a:stretch>
                </pic:blipFill>
                <pic:spPr>
                  <a:xfrm>
                    <a:off x="0" y="0"/>
                    <a:ext cx="903605" cy="346075"/>
                  </a:xfrm>
                  <a:prstGeom prst="rect">
                    <a:avLst/>
                  </a:prstGeom>
                  <a:noFill/>
                  <a:ln w="9525">
                    <a:noFill/>
                    <a:miter lim="800000"/>
                    <a:headEnd/>
                    <a:tailEnd/>
                  </a:ln>
                </pic:spPr>
              </pic:pic>
            </a:graphicData>
          </a:graphic>
        </wp:anchor>
      </w:drawing>
    </w:r>
    <w:r>
      <w:rPr>
        <w:rFonts w:ascii="微软雅黑" w:hAnsi="微软雅黑" w:eastAsia="微软雅黑"/>
      </w:rPr>
      <w:pict>
        <v:shape id="_x0000_s1026" o:spid="_x0000_s1026" o:spt="136" type="#_x0000_t136" style="position:absolute;left:0pt;margin-left:-6.85pt;margin-top:331pt;height:71.25pt;width:525pt;mso-position-horizontal-relative:margin;mso-position-vertical-relative:margin;rotation:20643840f;z-index:-251656192;mso-width-relative:page;mso-height-relative:page;" fillcolor="#C0C0C0" filled="t" stroked="f" coordsize="21600,21600" o:allowincell="f">
          <v:path/>
          <v:fill on="t" opacity="32768f" focussize="0,0"/>
          <v:stroke on="f"/>
          <v:imagedata o:title=""/>
          <o:lock v:ext="edit"/>
          <v:textpath on="t" fitshape="t" fitpath="t" trim="f" xscale="f" string="FMUSER 广州汉婷" style="font-family:华文细黑;font-size:66pt;v-text-align:center;"/>
        </v:shape>
      </w:pict>
    </w:r>
    <w:r>
      <w:rPr>
        <w:rFonts w:hint="eastAsia" w:ascii="微软雅黑" w:hAnsi="微软雅黑" w:eastAsia="微软雅黑"/>
      </w:rPr>
      <w:t>Contact:Tomleequan    Email：</w:t>
    </w:r>
    <w:r>
      <w:rPr>
        <w:rFonts w:hint="eastAsia" w:ascii="微软雅黑" w:hAnsi="微软雅黑" w:eastAsia="微软雅黑"/>
      </w:rPr>
      <w:fldChar w:fldCharType="begin"/>
    </w:r>
    <w:r>
      <w:rPr>
        <w:rFonts w:hint="eastAsia" w:ascii="微软雅黑" w:hAnsi="微软雅黑" w:eastAsia="微软雅黑"/>
      </w:rPr>
      <w:instrText xml:space="preserve"> HYPERLINK "mailto:sales@fmuser.com"</w:instrText>
    </w:r>
    <w:r>
      <w:rPr>
        <w:rFonts w:hint="eastAsia" w:ascii="微软雅黑" w:hAnsi="微软雅黑" w:eastAsia="微软雅黑"/>
      </w:rPr>
      <w:fldChar w:fldCharType="separate"/>
    </w:r>
    <w:r>
      <w:rPr>
        <w:rStyle w:val="12"/>
        <w:rFonts w:hint="eastAsia" w:ascii="微软雅黑" w:hAnsi="微软雅黑" w:eastAsia="微软雅黑"/>
      </w:rPr>
      <w:t>sales@fmuser.com</w:t>
    </w:r>
    <w:r>
      <w:rPr>
        <w:rFonts w:hint="eastAsia" w:ascii="微软雅黑" w:hAnsi="微软雅黑" w:eastAsia="微软雅黑"/>
      </w:rPr>
      <w:fldChar w:fldCharType="end"/>
    </w:r>
    <w:r>
      <w:rPr>
        <w:rFonts w:hint="eastAsia" w:ascii="微软雅黑" w:hAnsi="微软雅黑" w:eastAsia="微软雅黑"/>
      </w:rPr>
      <w:t xml:space="preserve">    whatsapp: </w:t>
    </w:r>
    <w:r>
      <w:fldChar w:fldCharType="begin"/>
    </w:r>
    <w:r>
      <w:instrText xml:space="preserve"> HYPERLINK "https://api.whatsapp.com/send/?phone=8613922702227&amp;text=Hello-I-visited-your-WP-IPTV-headend-site-and-I-need-your-solutions" </w:instrText>
    </w:r>
    <w:r>
      <w:fldChar w:fldCharType="separate"/>
    </w:r>
    <w:r>
      <w:rPr>
        <w:rStyle w:val="12"/>
        <w:rFonts w:hint="eastAsia" w:ascii="微软雅黑" w:hAnsi="微软雅黑" w:eastAsia="微软雅黑"/>
      </w:rPr>
      <w:t>+8613922702227</w:t>
    </w:r>
    <w:r>
      <w:rPr>
        <w:rStyle w:val="12"/>
        <w:rFonts w:hint="eastAsia" w:ascii="微软雅黑" w:hAnsi="微软雅黑" w:eastAsia="微软雅黑"/>
      </w:rPr>
      <w:fldChar w:fldCharType="end"/>
    </w:r>
  </w:p>
  <w:p w14:paraId="4EA7AA6C">
    <w:pPr>
      <w:pStyle w:val="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637447">
    <w:pPr>
      <w:pStyle w:val="5"/>
      <w:wordWrap w:val="0"/>
      <w:jc w:val="right"/>
      <w:rPr>
        <w:rFonts w:ascii="微软雅黑" w:hAnsi="微软雅黑" w:eastAsia="微软雅黑"/>
      </w:rPr>
    </w:pPr>
    <w:r>
      <w:rPr>
        <w:rFonts w:ascii="微软雅黑" w:hAnsi="微软雅黑" w:eastAsia="微软雅黑"/>
      </w:rPr>
      <w:drawing>
        <wp:anchor distT="0" distB="0" distL="114300" distR="114300" simplePos="0" relativeHeight="251661312" behindDoc="0" locked="0" layoutInCell="1" allowOverlap="1">
          <wp:simplePos x="0" y="0"/>
          <wp:positionH relativeFrom="column">
            <wp:posOffset>8255</wp:posOffset>
          </wp:positionH>
          <wp:positionV relativeFrom="paragraph">
            <wp:posOffset>-64135</wp:posOffset>
          </wp:positionV>
          <wp:extent cx="846455" cy="323850"/>
          <wp:effectExtent l="0" t="0" r="10795" b="0"/>
          <wp:wrapNone/>
          <wp:docPr id="5" name="图片 4" descr="Fmuser标志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4" descr="Fmuser标志1.png"/>
                  <pic:cNvPicPr>
                    <a:picLocks noChangeAspect="1" noChangeArrowheads="1"/>
                  </pic:cNvPicPr>
                </pic:nvPicPr>
                <pic:blipFill>
                  <a:blip r:embed="rId1"/>
                  <a:srcRect/>
                  <a:stretch>
                    <a:fillRect/>
                  </a:stretch>
                </pic:blipFill>
                <pic:spPr>
                  <a:xfrm>
                    <a:off x="0" y="0"/>
                    <a:ext cx="846455" cy="323850"/>
                  </a:xfrm>
                  <a:prstGeom prst="rect">
                    <a:avLst/>
                  </a:prstGeom>
                  <a:noFill/>
                  <a:ln w="9525">
                    <a:noFill/>
                    <a:miter lim="800000"/>
                    <a:headEnd/>
                    <a:tailEnd/>
                  </a:ln>
                </pic:spPr>
              </pic:pic>
            </a:graphicData>
          </a:graphic>
        </wp:anchor>
      </w:drawing>
    </w:r>
    <w:r>
      <w:rPr>
        <w:rFonts w:ascii="微软雅黑" w:hAnsi="微软雅黑" w:eastAsia="微软雅黑"/>
      </w:rPr>
      <w:pict>
        <v:shape id="_x0000_s1027" o:spid="_x0000_s1027" o:spt="136" type="#_x0000_t136" style="position:absolute;left:0pt;margin-left:-6.85pt;margin-top:331pt;height:71.25pt;width:525pt;mso-position-horizontal-relative:margin;mso-position-vertical-relative:margin;rotation:20643840f;z-index:-251654144;mso-width-relative:page;mso-height-relative:page;" fillcolor="#C0C0C0" filled="t" stroked="f" coordsize="21600,21600" o:allowincell="f">
          <v:path/>
          <v:fill on="t" opacity="32768f" focussize="0,0"/>
          <v:stroke on="f"/>
          <v:imagedata o:title=""/>
          <o:lock v:ext="edit"/>
          <v:textpath on="t" fitshape="t" fitpath="t" trim="f" xscale="f" string="FMUSER 广州汉婷" style="font-family:华文细黑;font-size:66pt;v-text-align:center;"/>
        </v:shape>
      </w:pict>
    </w:r>
    <w:r>
      <w:rPr>
        <w:rFonts w:hint="eastAsia" w:ascii="微软雅黑" w:hAnsi="微软雅黑" w:eastAsia="微软雅黑"/>
      </w:rPr>
      <w:t>Contact:Tomleequan    Email：</w:t>
    </w:r>
    <w:r>
      <w:rPr>
        <w:rFonts w:hint="eastAsia" w:ascii="微软雅黑" w:hAnsi="微软雅黑" w:eastAsia="微软雅黑"/>
      </w:rPr>
      <w:fldChar w:fldCharType="begin"/>
    </w:r>
    <w:r>
      <w:rPr>
        <w:rFonts w:hint="eastAsia" w:ascii="微软雅黑" w:hAnsi="微软雅黑" w:eastAsia="微软雅黑"/>
      </w:rPr>
      <w:instrText xml:space="preserve"> HYPERLINK "mailto:sales@fmuser.com"</w:instrText>
    </w:r>
    <w:r>
      <w:rPr>
        <w:rFonts w:hint="eastAsia" w:ascii="微软雅黑" w:hAnsi="微软雅黑" w:eastAsia="微软雅黑"/>
      </w:rPr>
      <w:fldChar w:fldCharType="separate"/>
    </w:r>
    <w:r>
      <w:rPr>
        <w:rStyle w:val="12"/>
        <w:rFonts w:hint="eastAsia" w:ascii="微软雅黑" w:hAnsi="微软雅黑" w:eastAsia="微软雅黑"/>
      </w:rPr>
      <w:t>sales@fmuser.com</w:t>
    </w:r>
    <w:r>
      <w:rPr>
        <w:rFonts w:hint="eastAsia" w:ascii="微软雅黑" w:hAnsi="微软雅黑" w:eastAsia="微软雅黑"/>
      </w:rPr>
      <w:fldChar w:fldCharType="end"/>
    </w:r>
    <w:r>
      <w:rPr>
        <w:rFonts w:hint="eastAsia" w:ascii="微软雅黑" w:hAnsi="微软雅黑" w:eastAsia="微软雅黑"/>
      </w:rPr>
      <w:t xml:space="preserve">    whatsapp: </w:t>
    </w:r>
    <w:r>
      <w:fldChar w:fldCharType="begin"/>
    </w:r>
    <w:r>
      <w:instrText xml:space="preserve"> HYPERLINK "https://api.whatsapp.com/send/?phone=8613922702227&amp;text=Hello-I-visited-your-WP-IPTV-headend-site-and-I-need-your-solutions" </w:instrText>
    </w:r>
    <w:r>
      <w:fldChar w:fldCharType="separate"/>
    </w:r>
    <w:r>
      <w:rPr>
        <w:rStyle w:val="12"/>
        <w:rFonts w:hint="eastAsia" w:ascii="微软雅黑" w:hAnsi="微软雅黑" w:eastAsia="微软雅黑"/>
      </w:rPr>
      <w:t>+8613922702227</w:t>
    </w:r>
    <w:r>
      <w:rPr>
        <w:rStyle w:val="12"/>
        <w:rFonts w:hint="eastAsia" w:ascii="微软雅黑" w:hAnsi="微软雅黑" w:eastAsia="微软雅黑"/>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94AAA70"/>
    <w:multiLevelType w:val="multilevel"/>
    <w:tmpl w:val="D94AAA70"/>
    <w:lvl w:ilvl="0" w:tentative="0">
      <w:start w:val="1"/>
      <w:numFmt w:val="bullet"/>
      <w:lvlText w:val=""/>
      <w:lvlJc w:val="left"/>
      <w:pPr>
        <w:tabs>
          <w:tab w:val="left" w:pos="720"/>
        </w:tabs>
        <w:ind w:left="720" w:hanging="360"/>
      </w:pPr>
      <w:rPr>
        <w:rFonts w:ascii="Symbol" w:hAnsi="Symbol" w:cs="Symbol"/>
        <w:sz w:val="20"/>
      </w:rPr>
    </w:lvl>
    <w:lvl w:ilvl="1" w:tentative="0">
      <w:start w:val="1"/>
      <w:numFmt w:val="bullet"/>
      <w:lvlText w:val="o"/>
      <w:lvlJc w:val="left"/>
      <w:pPr>
        <w:tabs>
          <w:tab w:val="left" w:pos="1440"/>
        </w:tabs>
        <w:ind w:left="1440" w:hanging="360"/>
      </w:pPr>
      <w:rPr>
        <w:rFonts w:ascii="Courier New" w:hAnsi="Courier New" w:cs="Courier New"/>
        <w:sz w:val="20"/>
      </w:rPr>
    </w:lvl>
    <w:lvl w:ilvl="2" w:tentative="0">
      <w:start w:val="1"/>
      <w:numFmt w:val="bullet"/>
      <w:lvlText w:val=""/>
      <w:lvlJc w:val="left"/>
      <w:pPr>
        <w:tabs>
          <w:tab w:val="left" w:pos="2160"/>
        </w:tabs>
        <w:ind w:left="2160" w:hanging="360"/>
      </w:pPr>
      <w:rPr>
        <w:rFonts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rsids>
    <w:rsidRoot w:val="008D6808"/>
    <w:rsid w:val="00020F1A"/>
    <w:rsid w:val="0004363E"/>
    <w:rsid w:val="00071CE7"/>
    <w:rsid w:val="000C61CB"/>
    <w:rsid w:val="001D0C80"/>
    <w:rsid w:val="001E63E5"/>
    <w:rsid w:val="00215238"/>
    <w:rsid w:val="00227839"/>
    <w:rsid w:val="00270F98"/>
    <w:rsid w:val="003743F3"/>
    <w:rsid w:val="003F2047"/>
    <w:rsid w:val="00444478"/>
    <w:rsid w:val="00453C05"/>
    <w:rsid w:val="00465307"/>
    <w:rsid w:val="0049468E"/>
    <w:rsid w:val="00622ACE"/>
    <w:rsid w:val="00665764"/>
    <w:rsid w:val="00731840"/>
    <w:rsid w:val="007349B0"/>
    <w:rsid w:val="007359E2"/>
    <w:rsid w:val="0077681E"/>
    <w:rsid w:val="008D6808"/>
    <w:rsid w:val="00952937"/>
    <w:rsid w:val="00A16F8C"/>
    <w:rsid w:val="00A35CEF"/>
    <w:rsid w:val="00AE759F"/>
    <w:rsid w:val="00AF7C10"/>
    <w:rsid w:val="00B11FEF"/>
    <w:rsid w:val="00B4381C"/>
    <w:rsid w:val="00B539FF"/>
    <w:rsid w:val="00B55106"/>
    <w:rsid w:val="00B56E04"/>
    <w:rsid w:val="00BD4043"/>
    <w:rsid w:val="00C44FAF"/>
    <w:rsid w:val="00D24477"/>
    <w:rsid w:val="00F268A0"/>
    <w:rsid w:val="00F714FF"/>
    <w:rsid w:val="00F7593F"/>
    <w:rsid w:val="00FC60FC"/>
    <w:rsid w:val="033D434A"/>
    <w:rsid w:val="065943B4"/>
    <w:rsid w:val="0A680B1B"/>
    <w:rsid w:val="0E714EC9"/>
    <w:rsid w:val="0F12643D"/>
    <w:rsid w:val="0FC87CEA"/>
    <w:rsid w:val="101C4557"/>
    <w:rsid w:val="11064BEB"/>
    <w:rsid w:val="15C25510"/>
    <w:rsid w:val="18AE427D"/>
    <w:rsid w:val="18E81EA3"/>
    <w:rsid w:val="1B974A15"/>
    <w:rsid w:val="1CDC4CA0"/>
    <w:rsid w:val="1FCC39C5"/>
    <w:rsid w:val="20F61905"/>
    <w:rsid w:val="2199682E"/>
    <w:rsid w:val="239E3C7B"/>
    <w:rsid w:val="27B55639"/>
    <w:rsid w:val="2869249D"/>
    <w:rsid w:val="2A752F8B"/>
    <w:rsid w:val="2BF0339D"/>
    <w:rsid w:val="2C665CEA"/>
    <w:rsid w:val="2E0F6BE8"/>
    <w:rsid w:val="314F3E41"/>
    <w:rsid w:val="3B533162"/>
    <w:rsid w:val="3E942296"/>
    <w:rsid w:val="40AA547C"/>
    <w:rsid w:val="45872050"/>
    <w:rsid w:val="478E224E"/>
    <w:rsid w:val="485E04E5"/>
    <w:rsid w:val="487316FE"/>
    <w:rsid w:val="49B75FAC"/>
    <w:rsid w:val="4B9726A9"/>
    <w:rsid w:val="4BD24F17"/>
    <w:rsid w:val="4E4A4BF6"/>
    <w:rsid w:val="4F8D25ED"/>
    <w:rsid w:val="51AD130D"/>
    <w:rsid w:val="540A3FAB"/>
    <w:rsid w:val="562E484B"/>
    <w:rsid w:val="56834992"/>
    <w:rsid w:val="5930748A"/>
    <w:rsid w:val="59933671"/>
    <w:rsid w:val="59DE1FEA"/>
    <w:rsid w:val="5AA83521"/>
    <w:rsid w:val="5EEA5249"/>
    <w:rsid w:val="609213A6"/>
    <w:rsid w:val="61BA6334"/>
    <w:rsid w:val="63C27F07"/>
    <w:rsid w:val="68AD6386"/>
    <w:rsid w:val="6D7A6503"/>
    <w:rsid w:val="6F8C10FA"/>
    <w:rsid w:val="70757613"/>
    <w:rsid w:val="70B756B4"/>
    <w:rsid w:val="73270F88"/>
    <w:rsid w:val="74455F31"/>
    <w:rsid w:val="7540100C"/>
    <w:rsid w:val="77935A18"/>
    <w:rsid w:val="7B8E7427"/>
    <w:rsid w:val="7D2D672D"/>
    <w:rsid w:val="7DF50C52"/>
    <w:rsid w:val="7E9360C4"/>
    <w:rsid w:val="7EAE425E"/>
    <w:rsid w:val="7FDF1E60"/>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5"/>
    <w:basedOn w:val="1"/>
    <w:next w:val="1"/>
    <w:semiHidden/>
    <w:unhideWhenUsed/>
    <w:qFormat/>
    <w:uiPriority w:val="9"/>
    <w:pPr>
      <w:spacing w:beforeAutospacing="1" w:afterAutospacing="1"/>
      <w:jc w:val="left"/>
      <w:outlineLvl w:val="4"/>
    </w:pPr>
    <w:rPr>
      <w:rFonts w:hint="eastAsia" w:ascii="宋体" w:hAnsi="宋体" w:eastAsia="宋体" w:cs="Times New Roman"/>
      <w:b/>
      <w:bCs/>
      <w:kern w:val="0"/>
      <w:sz w:val="20"/>
      <w:szCs w:val="20"/>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Balloon Text"/>
    <w:basedOn w:val="1"/>
    <w:link w:val="16"/>
    <w:semiHidden/>
    <w:unhideWhenUsed/>
    <w:qFormat/>
    <w:uiPriority w:val="99"/>
    <w:rPr>
      <w:sz w:val="18"/>
      <w:szCs w:val="18"/>
    </w:rPr>
  </w:style>
  <w:style w:type="paragraph" w:styleId="4">
    <w:name w:val="footer"/>
    <w:basedOn w:val="1"/>
    <w:link w:val="14"/>
    <w:semiHidden/>
    <w:unhideWhenUsed/>
    <w:qFormat/>
    <w:uiPriority w:val="99"/>
    <w:pPr>
      <w:tabs>
        <w:tab w:val="center" w:pos="4153"/>
        <w:tab w:val="right" w:pos="8306"/>
      </w:tabs>
      <w:snapToGrid w:val="0"/>
      <w:jc w:val="left"/>
    </w:pPr>
    <w:rPr>
      <w:sz w:val="18"/>
      <w:szCs w:val="18"/>
    </w:rPr>
  </w:style>
  <w:style w:type="paragraph" w:styleId="5">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Normal (Web)"/>
    <w:basedOn w:val="1"/>
    <w:semiHidden/>
    <w:unhideWhenUsed/>
    <w:qFormat/>
    <w:uiPriority w:val="99"/>
    <w:pPr>
      <w:spacing w:beforeAutospacing="1" w:afterAutospacing="1"/>
      <w:jc w:val="left"/>
    </w:pPr>
    <w:rPr>
      <w:rFonts w:cs="Times New Roman"/>
      <w:kern w:val="0"/>
      <w:sz w:val="24"/>
    </w:rPr>
  </w:style>
  <w:style w:type="table" w:styleId="8">
    <w:name w:val="Table Grid"/>
    <w:basedOn w:val="7"/>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styleId="10">
    <w:name w:val="Strong"/>
    <w:basedOn w:val="9"/>
    <w:qFormat/>
    <w:uiPriority w:val="22"/>
    <w:rPr>
      <w:b/>
    </w:rPr>
  </w:style>
  <w:style w:type="character" w:styleId="11">
    <w:name w:val="FollowedHyperlink"/>
    <w:basedOn w:val="9"/>
    <w:semiHidden/>
    <w:unhideWhenUsed/>
    <w:qFormat/>
    <w:uiPriority w:val="99"/>
    <w:rPr>
      <w:color w:val="800080" w:themeColor="followedHyperlink"/>
      <w:u w:val="single"/>
    </w:rPr>
  </w:style>
  <w:style w:type="character" w:styleId="12">
    <w:name w:val="Hyperlink"/>
    <w:basedOn w:val="9"/>
    <w:unhideWhenUsed/>
    <w:qFormat/>
    <w:uiPriority w:val="99"/>
    <w:rPr>
      <w:color w:val="0000FF"/>
      <w:u w:val="single"/>
    </w:rPr>
  </w:style>
  <w:style w:type="character" w:customStyle="1" w:styleId="13">
    <w:name w:val="页眉 Char"/>
    <w:basedOn w:val="9"/>
    <w:link w:val="5"/>
    <w:semiHidden/>
    <w:qFormat/>
    <w:uiPriority w:val="99"/>
    <w:rPr>
      <w:sz w:val="18"/>
      <w:szCs w:val="18"/>
    </w:rPr>
  </w:style>
  <w:style w:type="character" w:customStyle="1" w:styleId="14">
    <w:name w:val="页脚 Char"/>
    <w:basedOn w:val="9"/>
    <w:link w:val="4"/>
    <w:semiHidden/>
    <w:qFormat/>
    <w:uiPriority w:val="99"/>
    <w:rPr>
      <w:sz w:val="18"/>
      <w:szCs w:val="18"/>
    </w:rPr>
  </w:style>
  <w:style w:type="paragraph" w:styleId="15">
    <w:name w:val="List Paragraph"/>
    <w:basedOn w:val="1"/>
    <w:qFormat/>
    <w:uiPriority w:val="34"/>
    <w:pPr>
      <w:ind w:firstLine="420" w:firstLineChars="200"/>
    </w:pPr>
    <w:rPr>
      <w:rFonts w:ascii="Times New Roman" w:hAnsi="Times New Roman" w:eastAsia="宋体" w:cs="Times New Roman"/>
      <w:szCs w:val="24"/>
    </w:rPr>
  </w:style>
  <w:style w:type="character" w:customStyle="1" w:styleId="16">
    <w:name w:val="批注框文本 Char"/>
    <w:basedOn w:val="9"/>
    <w:link w:val="3"/>
    <w:semiHidden/>
    <w:qFormat/>
    <w:uiPriority w:val="99"/>
    <w:rPr>
      <w:sz w:val="18"/>
      <w:szCs w:val="18"/>
    </w:rPr>
  </w:style>
</w:styles>
</file>

<file path=word/_rels/document.xml.rels><?xml version="1.0" encoding="UTF-8" standalone="yes"?>
<Relationships xmlns="http://schemas.openxmlformats.org/package/2006/relationships"><Relationship Id="rId9" Type="http://schemas.openxmlformats.org/officeDocument/2006/relationships/hyperlink" Target="https://english.dsdvb.com/Upload/images/Product/IPQAM/DHP200D/3EEECN_20210812033300.jpg" TargetMode="External"/><Relationship Id="rId8" Type="http://schemas.openxmlformats.org/officeDocument/2006/relationships/image" Target="media/image3.png"/><Relationship Id="rId7" Type="http://schemas.openxmlformats.org/officeDocument/2006/relationships/hyperlink" Target="https://english.dsdvb.com/Upload/images/Product/IPQAM/DHP200E/3EEECN_20230605093610.png" TargetMode="External"/><Relationship Id="rId6" Type="http://schemas.openxmlformats.org/officeDocument/2006/relationships/image" Target="media/image2.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image" Target="media/image4.jpeg"/><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7"/>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4</Pages>
  <Words>375</Words>
  <Characters>2148</Characters>
  <Lines>28</Lines>
  <Paragraphs>7</Paragraphs>
  <TotalTime>0</TotalTime>
  <ScaleCrop>false</ScaleCrop>
  <LinksUpToDate>false</LinksUpToDate>
  <CharactersWithSpaces>2476</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2024-03-18T11:01:00Z</dcterms:created>
  <dc:creator>AutoBVT</dc:creator>
  <cp:lastModifiedBy>1</cp:lastModifiedBy>
  <dcterms:modified xsi:type="dcterms:W3CDTF">2025-08-20T06:49:24Z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eyJoZGlkIjoiMWY5MzNhYTQwNDc4OGVmNTg4NzE2OTM4MDFkMTQzMmUiLCJ1c2VySWQiOiI4MTk0Mzc2NzQifQ==</vt:lpwstr>
  </property>
  <property fmtid="{D5CDD505-2E9C-101B-9397-08002B2CF9AE}" pid="3" name="KSOProductBuildVer">
    <vt:lpwstr>2052-12.1.0.22529</vt:lpwstr>
  </property>
  <property fmtid="{D5CDD505-2E9C-101B-9397-08002B2CF9AE}" pid="4" name="ICV">
    <vt:lpwstr>3EA267FE38654E16AB0D6AF56450EEA5_13</vt:lpwstr>
  </property>
</Properties>
</file>