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536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FUQ-3902B DVB-S2X Receiver 2 Tuner Inputs 32 IP Inputs UDP-RTP IP Output CAM-CI BISS Descrambling Remote Web NMS for Broadcast Engineers</w:t>
      </w:r>
      <w:bookmarkStart w:id="0" w:name="_GoBack"/>
      <w:bookmarkEnd w:id="0"/>
    </w:p>
    <w:p w14:paraId="6E85B5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1027024455"/>
            <wp:cNvGraphicFramePr/>
            <a:graphic xmlns:a="http://schemas.openxmlformats.org/drawingml/2006/main">
              <a:graphicData uri="http://schemas.openxmlformats.org/drawingml/2006/picture">
                <pic:pic xmlns:pic="http://schemas.openxmlformats.org/drawingml/2006/picture">
                  <pic:nvPicPr>
                    <pic:cNvPr id="1" name="图片 1" descr="3EEECN_20201027024455"/>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Product Overview</w:t>
      </w:r>
    </w:p>
    <w:p w14:paraId="07351F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4" w:right="0"/>
      </w:pPr>
      <w:r>
        <w:rPr>
          <w:rFonts w:hint="eastAsia" w:ascii="Verdana" w:hAnsi="Verdana" w:cs="Verdana"/>
          <w:i w:val="0"/>
          <w:iCs w:val="0"/>
          <w:caps w:val="0"/>
          <w:color w:val="333333"/>
          <w:spacing w:val="0"/>
          <w:sz w:val="18"/>
          <w:szCs w:val="18"/>
          <w:shd w:val="clear" w:fill="FEFCFD"/>
          <w:lang w:eastAsia="zh-CN"/>
        </w:rPr>
        <w:t>The FMUSER FUQ-3902B is a DVB-S2X receiver that integrates demodulation, descrambling, and remuxing, featuring 2 RF tuner inputs and 32 IP inputs supporting UDP/RTP, with IP output. It converts satellite signals into IP streams through efficient processing. This compact unit enables remote control via web-based NMS management. Ideal for broadcast facilities, satellite reception, and IP streaming applications.</w:t>
      </w:r>
      <w:r>
        <w:rPr>
          <w:rFonts w:hint="default" w:ascii="Verdana" w:hAnsi="Verdana" w:cs="Verdana"/>
          <w:i w:val="0"/>
          <w:iCs w:val="0"/>
          <w:caps w:val="0"/>
          <w:color w:val="333333"/>
          <w:spacing w:val="0"/>
          <w:sz w:val="18"/>
          <w:szCs w:val="18"/>
          <w:shd w:val="clear" w:fill="FEFCFD"/>
        </w:rPr>
        <w:t> </w:t>
      </w:r>
    </w:p>
    <w:p w14:paraId="28D3F2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Style w:val="10"/>
          <w:rFonts w:hint="eastAsia" w:ascii="Verdana" w:hAnsi="Verdana" w:cs="Verdana"/>
          <w:i w:val="0"/>
          <w:iCs w:val="0"/>
          <w:caps w:val="0"/>
          <w:color w:val="333333"/>
          <w:spacing w:val="0"/>
          <w:sz w:val="18"/>
          <w:szCs w:val="18"/>
          <w:shd w:val="clear" w:fill="FEFCFD"/>
          <w:lang w:eastAsia="zh-CN"/>
        </w:rPr>
        <w:t>Key feature</w:t>
      </w:r>
    </w:p>
    <w:p w14:paraId="7C1597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firstLine="420" w:firstLineChars="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Supports dual DVB-S/S2/S2X tuner inputs for versatile reception.</w:t>
      </w:r>
    </w:p>
    <w:p w14:paraId="0B169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firstLine="420" w:firstLineChars="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Features 32 IP inputs with UDP/RTP support for remuxing.</w:t>
      </w:r>
    </w:p>
    <w:p w14:paraId="0774AF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firstLine="420" w:firstLineChars="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Integrates decryption via CAM/CI slots and BISS.</w:t>
      </w:r>
    </w:p>
    <w:p w14:paraId="354A61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firstLine="420" w:firstLineChars="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Enables remote monitoring and control through web-based NMS.</w:t>
      </w:r>
    </w:p>
    <w:p w14:paraId="68A908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firstLine="420" w:firstLineChars="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Allows high PID mapping with up to 256 mappings per input channel.</w:t>
      </w:r>
    </w:p>
    <w:p w14:paraId="673C98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720" w:right="0" w:firstLine="417" w:firstLineChars="0"/>
        <w:jc w:val="left"/>
      </w:pPr>
      <w:r>
        <w:rPr>
          <w:rFonts w:hint="default" w:ascii="Verdana" w:hAnsi="Verdana" w:cs="Verdana"/>
          <w:i w:val="0"/>
          <w:iCs w:val="0"/>
          <w:caps w:val="0"/>
          <w:color w:val="333333"/>
          <w:spacing w:val="0"/>
          <w:sz w:val="18"/>
          <w:szCs w:val="18"/>
          <w:shd w:val="clear" w:fill="FEFCFD"/>
        </w:rPr>
        <w:t> </w:t>
      </w:r>
    </w:p>
    <w:p w14:paraId="686401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51E37A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6DB436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3769360"/>
            <wp:effectExtent l="0" t="0" r="8255" b="254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3769360"/>
                    </a:xfrm>
                    <a:prstGeom prst="rect">
                      <a:avLst/>
                    </a:prstGeom>
                    <a:noFill/>
                    <a:ln w="9525">
                      <a:noFill/>
                    </a:ln>
                  </pic:spPr>
                </pic:pic>
              </a:graphicData>
            </a:graphic>
          </wp:inline>
        </w:drawing>
      </w:r>
    </w:p>
    <w:p w14:paraId="342D5E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039E8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07DFC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82"/>
        <w:gridCol w:w="1989"/>
        <w:gridCol w:w="760"/>
        <w:gridCol w:w="1083"/>
        <w:gridCol w:w="4236"/>
      </w:tblGrid>
      <w:tr w14:paraId="43A71F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560" w:type="dxa"/>
            <w:shd w:val="clear" w:color="auto" w:fill="auto"/>
            <w:vAlign w:val="center"/>
          </w:tcPr>
          <w:p w14:paraId="7BF7BC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485" w:type="dxa"/>
            <w:gridSpan w:val="4"/>
            <w:shd w:val="clear" w:color="auto" w:fill="auto"/>
            <w:vAlign w:val="center"/>
          </w:tcPr>
          <w:p w14:paraId="786CB5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2*RF (DVBS/S2/S2X), F type</w:t>
            </w:r>
          </w:p>
          <w:p w14:paraId="62CF2B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32*IP input for re-mux (UDP/RTP) through data(1000M/100M) ports</w:t>
            </w:r>
          </w:p>
        </w:tc>
      </w:tr>
      <w:tr w14:paraId="168618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1560" w:type="dxa"/>
            <w:vMerge w:val="restart"/>
            <w:shd w:val="clear" w:color="auto" w:fill="auto"/>
            <w:vAlign w:val="center"/>
          </w:tcPr>
          <w:p w14:paraId="3B4EF9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Tuner</w:t>
            </w:r>
          </w:p>
        </w:tc>
        <w:tc>
          <w:tcPr>
            <w:tcW w:w="1845" w:type="dxa"/>
            <w:vMerge w:val="restart"/>
            <w:shd w:val="clear" w:color="auto" w:fill="auto"/>
            <w:vAlign w:val="center"/>
          </w:tcPr>
          <w:p w14:paraId="09C4A8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1710" w:type="dxa"/>
            <w:gridSpan w:val="2"/>
            <w:shd w:val="clear" w:color="auto" w:fill="auto"/>
            <w:vAlign w:val="center"/>
          </w:tcPr>
          <w:p w14:paraId="3C71F1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46C712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69C1F2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1B912638">
            <w:pPr>
              <w:jc w:val="left"/>
              <w:rPr>
                <w:rFonts w:hint="eastAsia" w:ascii="宋体"/>
                <w:sz w:val="24"/>
                <w:szCs w:val="24"/>
              </w:rPr>
            </w:pPr>
          </w:p>
        </w:tc>
        <w:tc>
          <w:tcPr>
            <w:tcW w:w="1845" w:type="dxa"/>
            <w:vMerge w:val="continue"/>
            <w:shd w:val="clear" w:color="auto" w:fill="auto"/>
            <w:vAlign w:val="center"/>
          </w:tcPr>
          <w:p w14:paraId="2D63F1D4">
            <w:pPr>
              <w:jc w:val="left"/>
              <w:rPr>
                <w:rFonts w:hint="eastAsia" w:ascii="宋体"/>
                <w:sz w:val="24"/>
                <w:szCs w:val="24"/>
              </w:rPr>
            </w:pPr>
          </w:p>
        </w:tc>
        <w:tc>
          <w:tcPr>
            <w:tcW w:w="1710" w:type="dxa"/>
            <w:gridSpan w:val="2"/>
            <w:shd w:val="clear" w:color="auto" w:fill="auto"/>
            <w:vAlign w:val="center"/>
          </w:tcPr>
          <w:p w14:paraId="2F90C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3A664E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0.5Msps~45Msps</w:t>
            </w:r>
          </w:p>
        </w:tc>
      </w:tr>
      <w:tr w14:paraId="263D3C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22D79C8C">
            <w:pPr>
              <w:jc w:val="left"/>
              <w:rPr>
                <w:rFonts w:hint="eastAsia" w:ascii="宋体"/>
                <w:sz w:val="24"/>
                <w:szCs w:val="24"/>
              </w:rPr>
            </w:pPr>
          </w:p>
        </w:tc>
        <w:tc>
          <w:tcPr>
            <w:tcW w:w="1845" w:type="dxa"/>
            <w:vMerge w:val="continue"/>
            <w:shd w:val="clear" w:color="auto" w:fill="auto"/>
            <w:vAlign w:val="center"/>
          </w:tcPr>
          <w:p w14:paraId="3F1077E6">
            <w:pPr>
              <w:jc w:val="left"/>
              <w:rPr>
                <w:rFonts w:hint="eastAsia" w:ascii="宋体"/>
                <w:sz w:val="24"/>
                <w:szCs w:val="24"/>
              </w:rPr>
            </w:pPr>
          </w:p>
        </w:tc>
        <w:tc>
          <w:tcPr>
            <w:tcW w:w="1710" w:type="dxa"/>
            <w:gridSpan w:val="2"/>
            <w:shd w:val="clear" w:color="auto" w:fill="auto"/>
            <w:vAlign w:val="center"/>
          </w:tcPr>
          <w:p w14:paraId="61F4E8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3930" w:type="dxa"/>
            <w:shd w:val="clear" w:color="auto" w:fill="auto"/>
            <w:vAlign w:val="center"/>
          </w:tcPr>
          <w:p w14:paraId="7EFA45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-25dBm</w:t>
            </w:r>
          </w:p>
        </w:tc>
      </w:tr>
      <w:tr w14:paraId="5E1174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1" w:hRule="atLeast"/>
          <w:tblCellSpacing w:w="0" w:type="dxa"/>
        </w:trPr>
        <w:tc>
          <w:tcPr>
            <w:tcW w:w="1560" w:type="dxa"/>
            <w:vMerge w:val="continue"/>
            <w:shd w:val="clear" w:color="auto" w:fill="auto"/>
            <w:vAlign w:val="center"/>
          </w:tcPr>
          <w:p w14:paraId="23A22CE2">
            <w:pPr>
              <w:jc w:val="left"/>
              <w:rPr>
                <w:rFonts w:hint="eastAsia" w:ascii="宋体"/>
                <w:sz w:val="24"/>
                <w:szCs w:val="24"/>
              </w:rPr>
            </w:pPr>
          </w:p>
        </w:tc>
        <w:tc>
          <w:tcPr>
            <w:tcW w:w="1845" w:type="dxa"/>
            <w:vMerge w:val="continue"/>
            <w:shd w:val="clear" w:color="auto" w:fill="auto"/>
            <w:vAlign w:val="center"/>
          </w:tcPr>
          <w:p w14:paraId="24488A10">
            <w:pPr>
              <w:jc w:val="left"/>
              <w:rPr>
                <w:rFonts w:hint="eastAsia" w:ascii="宋体"/>
                <w:sz w:val="24"/>
                <w:szCs w:val="24"/>
              </w:rPr>
            </w:pPr>
          </w:p>
        </w:tc>
        <w:tc>
          <w:tcPr>
            <w:tcW w:w="1710" w:type="dxa"/>
            <w:gridSpan w:val="2"/>
            <w:shd w:val="clear" w:color="auto" w:fill="auto"/>
            <w:vAlign w:val="center"/>
          </w:tcPr>
          <w:p w14:paraId="342B25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4492AE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6CBA6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1F296291">
            <w:pPr>
              <w:jc w:val="left"/>
              <w:rPr>
                <w:rFonts w:hint="eastAsia" w:ascii="宋体"/>
                <w:sz w:val="24"/>
                <w:szCs w:val="24"/>
              </w:rPr>
            </w:pPr>
          </w:p>
        </w:tc>
        <w:tc>
          <w:tcPr>
            <w:tcW w:w="1845" w:type="dxa"/>
            <w:vMerge w:val="restart"/>
            <w:shd w:val="clear" w:color="auto" w:fill="auto"/>
            <w:vAlign w:val="center"/>
          </w:tcPr>
          <w:p w14:paraId="0CDE38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1710" w:type="dxa"/>
            <w:gridSpan w:val="2"/>
            <w:shd w:val="clear" w:color="auto" w:fill="auto"/>
            <w:vAlign w:val="center"/>
          </w:tcPr>
          <w:p w14:paraId="1EE8D4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3DFFC3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C8578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24699F84">
            <w:pPr>
              <w:jc w:val="left"/>
              <w:rPr>
                <w:rFonts w:hint="eastAsia" w:ascii="宋体"/>
                <w:sz w:val="24"/>
                <w:szCs w:val="24"/>
              </w:rPr>
            </w:pPr>
          </w:p>
        </w:tc>
        <w:tc>
          <w:tcPr>
            <w:tcW w:w="1845" w:type="dxa"/>
            <w:vMerge w:val="continue"/>
            <w:shd w:val="clear" w:color="auto" w:fill="auto"/>
            <w:vAlign w:val="center"/>
          </w:tcPr>
          <w:p w14:paraId="67EFC959">
            <w:pPr>
              <w:jc w:val="left"/>
              <w:rPr>
                <w:rFonts w:hint="eastAsia" w:ascii="宋体"/>
                <w:sz w:val="24"/>
                <w:szCs w:val="24"/>
              </w:rPr>
            </w:pPr>
          </w:p>
        </w:tc>
        <w:tc>
          <w:tcPr>
            <w:tcW w:w="1710" w:type="dxa"/>
            <w:gridSpan w:val="2"/>
            <w:shd w:val="clear" w:color="auto" w:fill="auto"/>
            <w:vAlign w:val="center"/>
          </w:tcPr>
          <w:p w14:paraId="6DCE97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3AF1D0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0.5Msps~45Msps</w:t>
            </w:r>
          </w:p>
          <w:p w14:paraId="5CD8E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32APSK0.5Msps~40 Msps</w:t>
            </w:r>
          </w:p>
        </w:tc>
      </w:tr>
      <w:tr w14:paraId="486FD5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19817792">
            <w:pPr>
              <w:jc w:val="left"/>
              <w:rPr>
                <w:rFonts w:hint="eastAsia" w:ascii="宋体"/>
                <w:sz w:val="24"/>
                <w:szCs w:val="24"/>
              </w:rPr>
            </w:pPr>
          </w:p>
        </w:tc>
        <w:tc>
          <w:tcPr>
            <w:tcW w:w="1845" w:type="dxa"/>
            <w:vMerge w:val="continue"/>
            <w:shd w:val="clear" w:color="auto" w:fill="auto"/>
            <w:vAlign w:val="center"/>
          </w:tcPr>
          <w:p w14:paraId="0E40C3BB">
            <w:pPr>
              <w:jc w:val="left"/>
              <w:rPr>
                <w:rFonts w:hint="eastAsia" w:ascii="宋体"/>
                <w:sz w:val="24"/>
                <w:szCs w:val="24"/>
              </w:rPr>
            </w:pPr>
          </w:p>
        </w:tc>
        <w:tc>
          <w:tcPr>
            <w:tcW w:w="1710" w:type="dxa"/>
            <w:gridSpan w:val="2"/>
            <w:shd w:val="clear" w:color="auto" w:fill="auto"/>
            <w:vAlign w:val="center"/>
          </w:tcPr>
          <w:p w14:paraId="271B43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01B41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w:t>
            </w:r>
          </w:p>
          <w:p w14:paraId="24BC71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679143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63E23E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2D645A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560" w:type="dxa"/>
            <w:vMerge w:val="continue"/>
            <w:shd w:val="clear" w:color="auto" w:fill="auto"/>
            <w:vAlign w:val="center"/>
          </w:tcPr>
          <w:p w14:paraId="06467A9F">
            <w:pPr>
              <w:jc w:val="left"/>
              <w:rPr>
                <w:rFonts w:hint="eastAsia" w:ascii="宋体"/>
                <w:sz w:val="24"/>
                <w:szCs w:val="24"/>
              </w:rPr>
            </w:pPr>
          </w:p>
        </w:tc>
        <w:tc>
          <w:tcPr>
            <w:tcW w:w="1845" w:type="dxa"/>
            <w:vMerge w:val="restart"/>
            <w:shd w:val="clear" w:color="auto" w:fill="auto"/>
            <w:vAlign w:val="center"/>
          </w:tcPr>
          <w:p w14:paraId="04AE89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1710" w:type="dxa"/>
            <w:gridSpan w:val="2"/>
            <w:shd w:val="clear" w:color="auto" w:fill="auto"/>
            <w:vAlign w:val="center"/>
          </w:tcPr>
          <w:p w14:paraId="6A8FD9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1744BF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3F8941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00" w:hRule="atLeast"/>
          <w:tblCellSpacing w:w="0" w:type="dxa"/>
        </w:trPr>
        <w:tc>
          <w:tcPr>
            <w:tcW w:w="1560" w:type="dxa"/>
            <w:vMerge w:val="continue"/>
            <w:shd w:val="clear" w:color="auto" w:fill="auto"/>
            <w:vAlign w:val="center"/>
          </w:tcPr>
          <w:p w14:paraId="35DF3253">
            <w:pPr>
              <w:jc w:val="left"/>
              <w:rPr>
                <w:rFonts w:hint="eastAsia" w:ascii="宋体"/>
                <w:sz w:val="24"/>
                <w:szCs w:val="24"/>
              </w:rPr>
            </w:pPr>
          </w:p>
        </w:tc>
        <w:tc>
          <w:tcPr>
            <w:tcW w:w="1845" w:type="dxa"/>
            <w:vMerge w:val="continue"/>
            <w:shd w:val="clear" w:color="auto" w:fill="auto"/>
            <w:vAlign w:val="center"/>
          </w:tcPr>
          <w:p w14:paraId="4E1CFD64">
            <w:pPr>
              <w:jc w:val="left"/>
              <w:rPr>
                <w:rFonts w:hint="eastAsia" w:ascii="宋体"/>
                <w:sz w:val="24"/>
                <w:szCs w:val="24"/>
              </w:rPr>
            </w:pPr>
          </w:p>
        </w:tc>
        <w:tc>
          <w:tcPr>
            <w:tcW w:w="1710" w:type="dxa"/>
            <w:gridSpan w:val="2"/>
            <w:shd w:val="clear" w:color="auto" w:fill="auto"/>
            <w:vAlign w:val="center"/>
          </w:tcPr>
          <w:p w14:paraId="4D5D13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4FF36E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7C4583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0CB403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6" w:hRule="atLeast"/>
          <w:tblCellSpacing w:w="0" w:type="dxa"/>
        </w:trPr>
        <w:tc>
          <w:tcPr>
            <w:tcW w:w="1560" w:type="dxa"/>
            <w:vMerge w:val="continue"/>
            <w:shd w:val="clear" w:color="auto" w:fill="auto"/>
            <w:vAlign w:val="center"/>
          </w:tcPr>
          <w:p w14:paraId="7CF40B41">
            <w:pPr>
              <w:jc w:val="left"/>
              <w:rPr>
                <w:rFonts w:hint="eastAsia" w:ascii="宋体"/>
                <w:sz w:val="24"/>
                <w:szCs w:val="24"/>
              </w:rPr>
            </w:pPr>
          </w:p>
        </w:tc>
        <w:tc>
          <w:tcPr>
            <w:tcW w:w="1845" w:type="dxa"/>
            <w:vMerge w:val="continue"/>
            <w:shd w:val="clear" w:color="auto" w:fill="auto"/>
            <w:vAlign w:val="center"/>
          </w:tcPr>
          <w:p w14:paraId="59117C16">
            <w:pPr>
              <w:jc w:val="left"/>
              <w:rPr>
                <w:rFonts w:hint="eastAsia" w:ascii="宋体"/>
                <w:sz w:val="24"/>
                <w:szCs w:val="24"/>
              </w:rPr>
            </w:pPr>
          </w:p>
        </w:tc>
        <w:tc>
          <w:tcPr>
            <w:tcW w:w="1710" w:type="dxa"/>
            <w:gridSpan w:val="2"/>
            <w:shd w:val="clear" w:color="auto" w:fill="auto"/>
            <w:vAlign w:val="center"/>
          </w:tcPr>
          <w:p w14:paraId="739CF7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71B51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79CCA0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682CBE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1D74A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16APSK:2/3,3/4,4/5, 5/6, 8/9, 9/10,1/2-L, 8/15-L, 5/9-L, 26/45, 3/5, 3/5-L, 28/45, 23/36, 2/3-L, 25/36, 13/18, 7/9, 77/90</w:t>
            </w:r>
          </w:p>
          <w:p w14:paraId="50067B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 </w:t>
            </w:r>
          </w:p>
        </w:tc>
      </w:tr>
      <w:tr w14:paraId="63A80B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1" w:hRule="atLeast"/>
          <w:tblCellSpacing w:w="0" w:type="dxa"/>
        </w:trPr>
        <w:tc>
          <w:tcPr>
            <w:tcW w:w="1560" w:type="dxa"/>
            <w:vMerge w:val="restart"/>
            <w:shd w:val="clear" w:color="auto" w:fill="auto"/>
            <w:vAlign w:val="center"/>
          </w:tcPr>
          <w:p w14:paraId="630084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845" w:type="dxa"/>
            <w:shd w:val="clear" w:color="auto" w:fill="auto"/>
            <w:vAlign w:val="center"/>
          </w:tcPr>
          <w:p w14:paraId="37F90A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5640" w:type="dxa"/>
            <w:gridSpan w:val="3"/>
            <w:shd w:val="clear" w:color="auto" w:fill="auto"/>
            <w:vAlign w:val="center"/>
          </w:tcPr>
          <w:p w14:paraId="5FD45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PIDs per input channel</w:t>
            </w:r>
          </w:p>
        </w:tc>
      </w:tr>
      <w:tr w14:paraId="20D80C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560" w:type="dxa"/>
            <w:vMerge w:val="continue"/>
            <w:shd w:val="clear" w:color="auto" w:fill="auto"/>
            <w:vAlign w:val="center"/>
          </w:tcPr>
          <w:p w14:paraId="14C623AE">
            <w:pPr>
              <w:jc w:val="left"/>
              <w:rPr>
                <w:rFonts w:hint="eastAsia" w:ascii="宋体"/>
                <w:sz w:val="24"/>
                <w:szCs w:val="24"/>
              </w:rPr>
            </w:pPr>
          </w:p>
        </w:tc>
        <w:tc>
          <w:tcPr>
            <w:tcW w:w="1845" w:type="dxa"/>
            <w:shd w:val="clear" w:color="auto" w:fill="auto"/>
            <w:vAlign w:val="center"/>
          </w:tcPr>
          <w:p w14:paraId="553BE7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640" w:type="dxa"/>
            <w:gridSpan w:val="3"/>
            <w:shd w:val="clear" w:color="auto" w:fill="auto"/>
            <w:vAlign w:val="center"/>
          </w:tcPr>
          <w:p w14:paraId="556831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 Accurate PCR adjusting, generate PSI/ SI table automatically</w:t>
            </w:r>
          </w:p>
        </w:tc>
      </w:tr>
      <w:tr w14:paraId="31ABD0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560" w:type="dxa"/>
            <w:vMerge w:val="restart"/>
            <w:shd w:val="clear" w:color="auto" w:fill="auto"/>
            <w:vAlign w:val="center"/>
          </w:tcPr>
          <w:p w14:paraId="0EB46E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Descrambling</w:t>
            </w:r>
          </w:p>
        </w:tc>
        <w:tc>
          <w:tcPr>
            <w:tcW w:w="1845" w:type="dxa"/>
            <w:shd w:val="clear" w:color="auto" w:fill="auto"/>
            <w:vAlign w:val="center"/>
          </w:tcPr>
          <w:p w14:paraId="0B96B4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w:t>
            </w:r>
          </w:p>
        </w:tc>
        <w:tc>
          <w:tcPr>
            <w:tcW w:w="5640" w:type="dxa"/>
            <w:gridSpan w:val="3"/>
            <w:shd w:val="clear" w:color="auto" w:fill="auto"/>
            <w:vAlign w:val="center"/>
          </w:tcPr>
          <w:p w14:paraId="50494B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w:t>
            </w:r>
          </w:p>
        </w:tc>
      </w:tr>
      <w:tr w14:paraId="447530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05B81CD6">
            <w:pPr>
              <w:jc w:val="left"/>
              <w:rPr>
                <w:rFonts w:hint="eastAsia" w:ascii="宋体"/>
                <w:sz w:val="24"/>
                <w:szCs w:val="24"/>
              </w:rPr>
            </w:pPr>
          </w:p>
        </w:tc>
        <w:tc>
          <w:tcPr>
            <w:tcW w:w="1845" w:type="dxa"/>
            <w:shd w:val="clear" w:color="auto" w:fill="auto"/>
            <w:vAlign w:val="center"/>
          </w:tcPr>
          <w:p w14:paraId="45BEE4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w:t>
            </w:r>
          </w:p>
        </w:tc>
        <w:tc>
          <w:tcPr>
            <w:tcW w:w="5640" w:type="dxa"/>
            <w:gridSpan w:val="3"/>
            <w:shd w:val="clear" w:color="auto" w:fill="auto"/>
            <w:vAlign w:val="center"/>
          </w:tcPr>
          <w:p w14:paraId="46D7DC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1, Mode E; up to 120Mbps</w:t>
            </w:r>
          </w:p>
        </w:tc>
      </w:tr>
      <w:tr w14:paraId="1C57EF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tblCellSpacing w:w="0" w:type="dxa"/>
        </w:trPr>
        <w:tc>
          <w:tcPr>
            <w:tcW w:w="1560" w:type="dxa"/>
            <w:shd w:val="clear" w:color="auto" w:fill="auto"/>
            <w:vAlign w:val="center"/>
          </w:tcPr>
          <w:p w14:paraId="69A42D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w:t>
            </w:r>
          </w:p>
        </w:tc>
        <w:tc>
          <w:tcPr>
            <w:tcW w:w="7485" w:type="dxa"/>
            <w:gridSpan w:val="4"/>
            <w:shd w:val="clear" w:color="auto" w:fill="auto"/>
            <w:vAlign w:val="center"/>
          </w:tcPr>
          <w:p w14:paraId="0FAA92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1*MPTS over UDP and RTP, 1000M/100M Base-T Ethernet interfaces (unicast / multicast)</w:t>
            </w:r>
          </w:p>
        </w:tc>
      </w:tr>
      <w:tr w14:paraId="12F022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restart"/>
            <w:shd w:val="clear" w:color="auto" w:fill="auto"/>
            <w:vAlign w:val="center"/>
          </w:tcPr>
          <w:p w14:paraId="7BDE75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485" w:type="dxa"/>
            <w:gridSpan w:val="4"/>
            <w:shd w:val="clear" w:color="auto" w:fill="auto"/>
            <w:vAlign w:val="center"/>
          </w:tcPr>
          <w:p w14:paraId="0B4394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53195F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2605501D">
            <w:pPr>
              <w:jc w:val="left"/>
              <w:rPr>
                <w:rFonts w:hint="eastAsia" w:ascii="宋体"/>
                <w:sz w:val="24"/>
                <w:szCs w:val="24"/>
              </w:rPr>
            </w:pPr>
          </w:p>
        </w:tc>
        <w:tc>
          <w:tcPr>
            <w:tcW w:w="7485" w:type="dxa"/>
            <w:gridSpan w:val="4"/>
            <w:shd w:val="clear" w:color="auto" w:fill="auto"/>
            <w:vAlign w:val="center"/>
          </w:tcPr>
          <w:p w14:paraId="72DDE2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 language</w:t>
            </w:r>
          </w:p>
        </w:tc>
      </w:tr>
      <w:tr w14:paraId="6ED2FF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44C72CC5">
            <w:pPr>
              <w:jc w:val="left"/>
              <w:rPr>
                <w:rFonts w:hint="eastAsia" w:ascii="宋体"/>
                <w:sz w:val="24"/>
                <w:szCs w:val="24"/>
              </w:rPr>
            </w:pPr>
          </w:p>
        </w:tc>
        <w:tc>
          <w:tcPr>
            <w:tcW w:w="7485" w:type="dxa"/>
            <w:gridSpan w:val="4"/>
            <w:shd w:val="clear" w:color="auto" w:fill="auto"/>
            <w:vAlign w:val="center"/>
          </w:tcPr>
          <w:p w14:paraId="6A6588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69E02C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restart"/>
            <w:shd w:val="clear" w:color="auto" w:fill="auto"/>
            <w:vAlign w:val="center"/>
          </w:tcPr>
          <w:p w14:paraId="1BD1C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550" w:type="dxa"/>
            <w:gridSpan w:val="2"/>
            <w:shd w:val="clear" w:color="auto" w:fill="auto"/>
            <w:vAlign w:val="center"/>
          </w:tcPr>
          <w:p w14:paraId="2BDAF8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w:t>
            </w:r>
          </w:p>
        </w:tc>
        <w:tc>
          <w:tcPr>
            <w:tcW w:w="4935" w:type="dxa"/>
            <w:gridSpan w:val="2"/>
            <w:shd w:val="clear" w:color="auto" w:fill="auto"/>
            <w:vAlign w:val="center"/>
          </w:tcPr>
          <w:p w14:paraId="67190E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w:t>
            </w:r>
          </w:p>
        </w:tc>
      </w:tr>
      <w:tr w14:paraId="64DBB7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0B8549E9">
            <w:pPr>
              <w:jc w:val="left"/>
              <w:rPr>
                <w:rFonts w:hint="eastAsia" w:ascii="宋体"/>
                <w:sz w:val="24"/>
                <w:szCs w:val="24"/>
              </w:rPr>
            </w:pPr>
          </w:p>
        </w:tc>
        <w:tc>
          <w:tcPr>
            <w:tcW w:w="2550" w:type="dxa"/>
            <w:gridSpan w:val="2"/>
            <w:shd w:val="clear" w:color="auto" w:fill="auto"/>
            <w:vAlign w:val="center"/>
          </w:tcPr>
          <w:p w14:paraId="57C21B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4935" w:type="dxa"/>
            <w:gridSpan w:val="2"/>
            <w:shd w:val="clear" w:color="auto" w:fill="auto"/>
            <w:vAlign w:val="center"/>
          </w:tcPr>
          <w:p w14:paraId="160944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474149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17698B7C">
            <w:pPr>
              <w:jc w:val="left"/>
              <w:rPr>
                <w:rFonts w:hint="eastAsia" w:ascii="宋体"/>
                <w:sz w:val="24"/>
                <w:szCs w:val="24"/>
              </w:rPr>
            </w:pPr>
          </w:p>
        </w:tc>
        <w:tc>
          <w:tcPr>
            <w:tcW w:w="2550" w:type="dxa"/>
            <w:gridSpan w:val="2"/>
            <w:shd w:val="clear" w:color="auto" w:fill="auto"/>
            <w:vAlign w:val="center"/>
          </w:tcPr>
          <w:p w14:paraId="5DEAEF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4935" w:type="dxa"/>
            <w:gridSpan w:val="2"/>
            <w:shd w:val="clear" w:color="auto" w:fill="auto"/>
            <w:vAlign w:val="center"/>
          </w:tcPr>
          <w:p w14:paraId="0123B6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45BFAD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BD551C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36893C5C">
      <w:pPr>
        <w:rPr>
          <w:rFonts w:hint="default" w:ascii="Verdana" w:hAnsi="Verdana" w:cs="Verdana"/>
          <w:b w:val="0"/>
          <w:i w:val="0"/>
          <w:strike w:val="0"/>
          <w:color w:val="000000"/>
          <w:sz w:val="28"/>
          <w:lang w:val="en-US" w:eastAsia="zh-CN"/>
        </w:rPr>
      </w:pPr>
    </w:p>
    <w:p w14:paraId="225D7373">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0E0DA948">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9DC7D3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66330AC3">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3846352"/>
    <w:rsid w:val="0A680B1B"/>
    <w:rsid w:val="0E714EC9"/>
    <w:rsid w:val="0FB5644F"/>
    <w:rsid w:val="0FC87CEA"/>
    <w:rsid w:val="101C4557"/>
    <w:rsid w:val="15C25510"/>
    <w:rsid w:val="18AE427D"/>
    <w:rsid w:val="18E81EA3"/>
    <w:rsid w:val="1B974A15"/>
    <w:rsid w:val="1CDC4CA0"/>
    <w:rsid w:val="1FCC39C5"/>
    <w:rsid w:val="20F61905"/>
    <w:rsid w:val="2199682E"/>
    <w:rsid w:val="239E3C7B"/>
    <w:rsid w:val="24B70B27"/>
    <w:rsid w:val="27B55639"/>
    <w:rsid w:val="296A3AA2"/>
    <w:rsid w:val="2A752F8B"/>
    <w:rsid w:val="2C665CEA"/>
    <w:rsid w:val="2E0F6BE8"/>
    <w:rsid w:val="314F3E41"/>
    <w:rsid w:val="3B533162"/>
    <w:rsid w:val="3F997E5D"/>
    <w:rsid w:val="45872050"/>
    <w:rsid w:val="478E224E"/>
    <w:rsid w:val="485E04E5"/>
    <w:rsid w:val="487316FE"/>
    <w:rsid w:val="49B75FAC"/>
    <w:rsid w:val="4E4A4BF6"/>
    <w:rsid w:val="4F8D25ED"/>
    <w:rsid w:val="51AD130D"/>
    <w:rsid w:val="540A3FAB"/>
    <w:rsid w:val="562E484B"/>
    <w:rsid w:val="56834992"/>
    <w:rsid w:val="59001533"/>
    <w:rsid w:val="5930748A"/>
    <w:rsid w:val="59933671"/>
    <w:rsid w:val="5AA83521"/>
    <w:rsid w:val="5D8A1FCC"/>
    <w:rsid w:val="5EEA5249"/>
    <w:rsid w:val="5F8D1091"/>
    <w:rsid w:val="609213A6"/>
    <w:rsid w:val="61BA6334"/>
    <w:rsid w:val="63C27F07"/>
    <w:rsid w:val="658F4A99"/>
    <w:rsid w:val="68AD6386"/>
    <w:rsid w:val="6D7A6503"/>
    <w:rsid w:val="70757613"/>
    <w:rsid w:val="70B756B4"/>
    <w:rsid w:val="73270F88"/>
    <w:rsid w:val="74455F31"/>
    <w:rsid w:val="747160EA"/>
    <w:rsid w:val="7540100C"/>
    <w:rsid w:val="77935A18"/>
    <w:rsid w:val="7A972E16"/>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DX902A/3EEECN_20201027024533.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165</Words>
  <Characters>972</Characters>
  <Lines>4</Lines>
  <Paragraphs>1</Paragraphs>
  <TotalTime>79</TotalTime>
  <ScaleCrop>false</ScaleCrop>
  <LinksUpToDate>false</LinksUpToDate>
  <CharactersWithSpaces>1124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2025-08-20T07:16:21Z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