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E41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FUQ-3902B DVB-S-S2-S2X Demodulator Descrambler IP Multiplexer 2 Tuner Inputs 32 IP Stream Outputs UDP-RTP Web-NMS Headend IPTV</w:t>
      </w:r>
    </w:p>
    <w:p w14:paraId="0CDA7A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0" w:name="_GoBack"/>
      <w:r>
        <w:rPr>
          <w:rFonts w:hint="default" w:ascii="Verdana" w:hAnsi="Verdana" w:cs="Verdana"/>
          <w:b w:val="0"/>
          <w:i w:val="0"/>
          <w:strike w:val="0"/>
          <w:color w:val="000000"/>
          <w:sz w:val="28"/>
          <w:lang w:val="en-US" w:eastAsia="zh-CN"/>
        </w:rPr>
        <w:drawing>
          <wp:inline distT="0" distB="0" distL="114300" distR="114300">
            <wp:extent cx="6181725" cy="3400425"/>
            <wp:effectExtent l="0" t="0" r="0" b="0"/>
            <wp:docPr id="1" name="图片 1" descr="3EEECN_20201027024455"/>
            <wp:cNvGraphicFramePr/>
            <a:graphic xmlns:a="http://schemas.openxmlformats.org/drawingml/2006/main">
              <a:graphicData uri="http://schemas.openxmlformats.org/drawingml/2006/picture">
                <pic:pic xmlns:pic="http://schemas.openxmlformats.org/drawingml/2006/picture">
                  <pic:nvPicPr>
                    <pic:cNvPr id="1" name="图片 1" descr="3EEECN_20201027024455"/>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i w:val="0"/>
          <w:iCs w:val="0"/>
          <w:caps w:val="0"/>
          <w:color w:val="333333"/>
          <w:spacing w:val="0"/>
          <w:sz w:val="18"/>
          <w:szCs w:val="18"/>
          <w:shd w:val="clear" w:fill="FEFCFD"/>
        </w:rPr>
        <w:t>Product Overview</w:t>
      </w:r>
    </w:p>
    <w:p w14:paraId="1B62F0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4" w:right="0"/>
      </w:pPr>
      <w:r>
        <w:rPr>
          <w:rFonts w:hint="eastAsia" w:ascii="Verdana" w:hAnsi="Verdana" w:cs="Verdana"/>
          <w:i w:val="0"/>
          <w:iCs w:val="0"/>
          <w:caps w:val="0"/>
          <w:color w:val="333333"/>
          <w:spacing w:val="0"/>
          <w:sz w:val="18"/>
          <w:szCs w:val="18"/>
          <w:shd w:val="clear" w:fill="FEFCFD"/>
          <w:lang w:eastAsia="zh-CN"/>
        </w:rPr>
        <w:t>The FMUSER FUQ-3902B is a professional DVB-S/S2/S2X demodulator, descrambler, and IP multiplexer with 2 tuner inputs (950-2150MHz) and 32 IP stream outputs (UDP/RTP). It demodulates satellite signals, decrypts via CAM/CI or BISS, and remuxes up to 32 channels into a single MPTS output. This 1RU rack-mount unit supports DiSEqC control and web-based NMS, ideal for broadcast headends and IPTV distribution.</w:t>
      </w:r>
      <w:r>
        <w:rPr>
          <w:rFonts w:hint="default" w:ascii="Verdana" w:hAnsi="Verdana" w:cs="Verdana"/>
          <w:i w:val="0"/>
          <w:iCs w:val="0"/>
          <w:caps w:val="0"/>
          <w:color w:val="333333"/>
          <w:spacing w:val="0"/>
          <w:sz w:val="18"/>
          <w:szCs w:val="18"/>
          <w:shd w:val="clear" w:fill="FEFCFD"/>
        </w:rPr>
        <w:t> </w:t>
      </w:r>
    </w:p>
    <w:p w14:paraId="544322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333333"/>
          <w:spacing w:val="0"/>
          <w:sz w:val="18"/>
          <w:szCs w:val="18"/>
          <w:shd w:val="clear" w:fill="FEFCFD"/>
          <w:lang w:eastAsia="zh-CN"/>
        </w:rPr>
        <w:t>Key feature</w:t>
      </w:r>
    </w:p>
    <w:p w14:paraId="0160B3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4" w:right="0"/>
        <w:rPr>
          <w:rFonts w:hint="eastAsia"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Web-based NMS for remote configuration and monitoringPrinciple Chart</w:t>
      </w:r>
    </w:p>
    <w:p w14:paraId="7A9A26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shd w:val="clear" w:fill="FEFCFD"/>
        </w:rPr>
        <w:t> </w:t>
      </w:r>
    </w:p>
    <w:p w14:paraId="593B8D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2995" cy="3769360"/>
            <wp:effectExtent l="0" t="0" r="8255" b="254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2995" cy="3769360"/>
                    </a:xfrm>
                    <a:prstGeom prst="rect">
                      <a:avLst/>
                    </a:prstGeom>
                    <a:noFill/>
                    <a:ln w="9525">
                      <a:noFill/>
                    </a:ln>
                  </pic:spPr>
                </pic:pic>
              </a:graphicData>
            </a:graphic>
          </wp:inline>
        </w:drawing>
      </w:r>
    </w:p>
    <w:p w14:paraId="462A0C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B706C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9E2C4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82"/>
        <w:gridCol w:w="1989"/>
        <w:gridCol w:w="760"/>
        <w:gridCol w:w="1083"/>
        <w:gridCol w:w="4236"/>
      </w:tblGrid>
      <w:tr w14:paraId="58E170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96" w:hRule="atLeast"/>
          <w:tblCellSpacing w:w="0" w:type="dxa"/>
        </w:trPr>
        <w:tc>
          <w:tcPr>
            <w:tcW w:w="1560" w:type="dxa"/>
            <w:shd w:val="clear" w:color="auto" w:fill="auto"/>
            <w:vAlign w:val="center"/>
          </w:tcPr>
          <w:p w14:paraId="2429B6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485" w:type="dxa"/>
            <w:gridSpan w:val="4"/>
            <w:shd w:val="clear" w:color="auto" w:fill="auto"/>
            <w:vAlign w:val="center"/>
          </w:tcPr>
          <w:p w14:paraId="57F628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2*RF (DVBS/S2/S2X), F type</w:t>
            </w:r>
          </w:p>
          <w:p w14:paraId="2675BC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32*IP input for re-mux (UDP/RTP) through data(1000M/100M) ports</w:t>
            </w:r>
          </w:p>
        </w:tc>
      </w:tr>
      <w:tr w14:paraId="2B5B7F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tblCellSpacing w:w="0" w:type="dxa"/>
        </w:trPr>
        <w:tc>
          <w:tcPr>
            <w:tcW w:w="1560" w:type="dxa"/>
            <w:vMerge w:val="restart"/>
            <w:shd w:val="clear" w:color="auto" w:fill="auto"/>
            <w:vAlign w:val="center"/>
          </w:tcPr>
          <w:p w14:paraId="58C71F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Tuner</w:t>
            </w:r>
          </w:p>
        </w:tc>
        <w:tc>
          <w:tcPr>
            <w:tcW w:w="1845" w:type="dxa"/>
            <w:vMerge w:val="restart"/>
            <w:shd w:val="clear" w:color="auto" w:fill="auto"/>
            <w:vAlign w:val="center"/>
          </w:tcPr>
          <w:p w14:paraId="42EAD0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tc>
        <w:tc>
          <w:tcPr>
            <w:tcW w:w="1710" w:type="dxa"/>
            <w:gridSpan w:val="2"/>
            <w:shd w:val="clear" w:color="auto" w:fill="auto"/>
            <w:vAlign w:val="center"/>
          </w:tcPr>
          <w:p w14:paraId="35C31D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3930" w:type="dxa"/>
            <w:shd w:val="clear" w:color="auto" w:fill="auto"/>
            <w:vAlign w:val="center"/>
          </w:tcPr>
          <w:p w14:paraId="0137CA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0F808F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0E8F835C">
            <w:pPr>
              <w:jc w:val="left"/>
              <w:rPr>
                <w:rFonts w:hint="eastAsia" w:ascii="宋体"/>
                <w:sz w:val="24"/>
                <w:szCs w:val="24"/>
              </w:rPr>
            </w:pPr>
          </w:p>
        </w:tc>
        <w:tc>
          <w:tcPr>
            <w:tcW w:w="1845" w:type="dxa"/>
            <w:vMerge w:val="continue"/>
            <w:shd w:val="clear" w:color="auto" w:fill="auto"/>
            <w:vAlign w:val="center"/>
          </w:tcPr>
          <w:p w14:paraId="65E8D8FD">
            <w:pPr>
              <w:jc w:val="left"/>
              <w:rPr>
                <w:rFonts w:hint="eastAsia" w:ascii="宋体"/>
                <w:sz w:val="24"/>
                <w:szCs w:val="24"/>
              </w:rPr>
            </w:pPr>
          </w:p>
        </w:tc>
        <w:tc>
          <w:tcPr>
            <w:tcW w:w="1710" w:type="dxa"/>
            <w:gridSpan w:val="2"/>
            <w:shd w:val="clear" w:color="auto" w:fill="auto"/>
            <w:vAlign w:val="center"/>
          </w:tcPr>
          <w:p w14:paraId="42FE6C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3930" w:type="dxa"/>
            <w:shd w:val="clear" w:color="auto" w:fill="auto"/>
            <w:vAlign w:val="center"/>
          </w:tcPr>
          <w:p w14:paraId="28A6A2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0.5Msps~45Msps</w:t>
            </w:r>
          </w:p>
        </w:tc>
      </w:tr>
      <w:tr w14:paraId="6FCF84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560" w:type="dxa"/>
            <w:vMerge w:val="continue"/>
            <w:shd w:val="clear" w:color="auto" w:fill="auto"/>
            <w:vAlign w:val="center"/>
          </w:tcPr>
          <w:p w14:paraId="05B24BF7">
            <w:pPr>
              <w:jc w:val="left"/>
              <w:rPr>
                <w:rFonts w:hint="eastAsia" w:ascii="宋体"/>
                <w:sz w:val="24"/>
                <w:szCs w:val="24"/>
              </w:rPr>
            </w:pPr>
          </w:p>
        </w:tc>
        <w:tc>
          <w:tcPr>
            <w:tcW w:w="1845" w:type="dxa"/>
            <w:vMerge w:val="continue"/>
            <w:shd w:val="clear" w:color="auto" w:fill="auto"/>
            <w:vAlign w:val="center"/>
          </w:tcPr>
          <w:p w14:paraId="53A6829A">
            <w:pPr>
              <w:jc w:val="left"/>
              <w:rPr>
                <w:rFonts w:hint="eastAsia" w:ascii="宋体"/>
                <w:sz w:val="24"/>
                <w:szCs w:val="24"/>
              </w:rPr>
            </w:pPr>
          </w:p>
        </w:tc>
        <w:tc>
          <w:tcPr>
            <w:tcW w:w="1710" w:type="dxa"/>
            <w:gridSpan w:val="2"/>
            <w:shd w:val="clear" w:color="auto" w:fill="auto"/>
            <w:vAlign w:val="center"/>
          </w:tcPr>
          <w:p w14:paraId="3775CE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Signal Strength</w:t>
            </w:r>
          </w:p>
        </w:tc>
        <w:tc>
          <w:tcPr>
            <w:tcW w:w="3930" w:type="dxa"/>
            <w:shd w:val="clear" w:color="auto" w:fill="auto"/>
            <w:vAlign w:val="center"/>
          </w:tcPr>
          <w:p w14:paraId="1BD36A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-65~ -25dBm</w:t>
            </w:r>
          </w:p>
        </w:tc>
      </w:tr>
      <w:tr w14:paraId="5FA00B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91" w:hRule="atLeast"/>
          <w:tblCellSpacing w:w="0" w:type="dxa"/>
        </w:trPr>
        <w:tc>
          <w:tcPr>
            <w:tcW w:w="1560" w:type="dxa"/>
            <w:vMerge w:val="continue"/>
            <w:shd w:val="clear" w:color="auto" w:fill="auto"/>
            <w:vAlign w:val="center"/>
          </w:tcPr>
          <w:p w14:paraId="6867F812">
            <w:pPr>
              <w:jc w:val="left"/>
              <w:rPr>
                <w:rFonts w:hint="eastAsia" w:ascii="宋体"/>
                <w:sz w:val="24"/>
                <w:szCs w:val="24"/>
              </w:rPr>
            </w:pPr>
          </w:p>
        </w:tc>
        <w:tc>
          <w:tcPr>
            <w:tcW w:w="1845" w:type="dxa"/>
            <w:vMerge w:val="continue"/>
            <w:shd w:val="clear" w:color="auto" w:fill="auto"/>
            <w:vAlign w:val="center"/>
          </w:tcPr>
          <w:p w14:paraId="104D4311">
            <w:pPr>
              <w:jc w:val="left"/>
              <w:rPr>
                <w:rFonts w:hint="eastAsia" w:ascii="宋体"/>
                <w:sz w:val="24"/>
                <w:szCs w:val="24"/>
              </w:rPr>
            </w:pPr>
          </w:p>
        </w:tc>
        <w:tc>
          <w:tcPr>
            <w:tcW w:w="1710" w:type="dxa"/>
            <w:gridSpan w:val="2"/>
            <w:shd w:val="clear" w:color="auto" w:fill="auto"/>
            <w:vAlign w:val="center"/>
          </w:tcPr>
          <w:p w14:paraId="3030F9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tc>
        <w:tc>
          <w:tcPr>
            <w:tcW w:w="3930" w:type="dxa"/>
            <w:shd w:val="clear" w:color="auto" w:fill="auto"/>
            <w:vAlign w:val="center"/>
          </w:tcPr>
          <w:p w14:paraId="5291B0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7FA514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6388B8BE">
            <w:pPr>
              <w:jc w:val="left"/>
              <w:rPr>
                <w:rFonts w:hint="eastAsia" w:ascii="宋体"/>
                <w:sz w:val="24"/>
                <w:szCs w:val="24"/>
              </w:rPr>
            </w:pPr>
          </w:p>
        </w:tc>
        <w:tc>
          <w:tcPr>
            <w:tcW w:w="1845" w:type="dxa"/>
            <w:vMerge w:val="restart"/>
            <w:shd w:val="clear" w:color="auto" w:fill="auto"/>
            <w:vAlign w:val="center"/>
          </w:tcPr>
          <w:p w14:paraId="59233B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tc>
        <w:tc>
          <w:tcPr>
            <w:tcW w:w="1710" w:type="dxa"/>
            <w:gridSpan w:val="2"/>
            <w:shd w:val="clear" w:color="auto" w:fill="auto"/>
            <w:vAlign w:val="center"/>
          </w:tcPr>
          <w:p w14:paraId="697595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3930" w:type="dxa"/>
            <w:shd w:val="clear" w:color="auto" w:fill="auto"/>
            <w:vAlign w:val="center"/>
          </w:tcPr>
          <w:p w14:paraId="568D7F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75AE57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2F10DE6A">
            <w:pPr>
              <w:jc w:val="left"/>
              <w:rPr>
                <w:rFonts w:hint="eastAsia" w:ascii="宋体"/>
                <w:sz w:val="24"/>
                <w:szCs w:val="24"/>
              </w:rPr>
            </w:pPr>
          </w:p>
        </w:tc>
        <w:tc>
          <w:tcPr>
            <w:tcW w:w="1845" w:type="dxa"/>
            <w:vMerge w:val="continue"/>
            <w:shd w:val="clear" w:color="auto" w:fill="auto"/>
            <w:vAlign w:val="center"/>
          </w:tcPr>
          <w:p w14:paraId="36B8D73C">
            <w:pPr>
              <w:jc w:val="left"/>
              <w:rPr>
                <w:rFonts w:hint="eastAsia" w:ascii="宋体"/>
                <w:sz w:val="24"/>
                <w:szCs w:val="24"/>
              </w:rPr>
            </w:pPr>
          </w:p>
        </w:tc>
        <w:tc>
          <w:tcPr>
            <w:tcW w:w="1710" w:type="dxa"/>
            <w:gridSpan w:val="2"/>
            <w:shd w:val="clear" w:color="auto" w:fill="auto"/>
            <w:vAlign w:val="center"/>
          </w:tcPr>
          <w:p w14:paraId="6A42B6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3930" w:type="dxa"/>
            <w:shd w:val="clear" w:color="auto" w:fill="auto"/>
            <w:vAlign w:val="center"/>
          </w:tcPr>
          <w:p w14:paraId="0A5CC6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0.5Msps~45Msps</w:t>
            </w:r>
          </w:p>
          <w:p w14:paraId="41B5AE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32APSK0.5Msps~40 Msps</w:t>
            </w:r>
          </w:p>
        </w:tc>
      </w:tr>
      <w:tr w14:paraId="21EFE7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05EADFE7">
            <w:pPr>
              <w:jc w:val="left"/>
              <w:rPr>
                <w:rFonts w:hint="eastAsia" w:ascii="宋体"/>
                <w:sz w:val="24"/>
                <w:szCs w:val="24"/>
              </w:rPr>
            </w:pPr>
          </w:p>
        </w:tc>
        <w:tc>
          <w:tcPr>
            <w:tcW w:w="1845" w:type="dxa"/>
            <w:vMerge w:val="continue"/>
            <w:shd w:val="clear" w:color="auto" w:fill="auto"/>
            <w:vAlign w:val="center"/>
          </w:tcPr>
          <w:p w14:paraId="219B0C2E">
            <w:pPr>
              <w:jc w:val="left"/>
              <w:rPr>
                <w:rFonts w:hint="eastAsia" w:ascii="宋体"/>
                <w:sz w:val="24"/>
                <w:szCs w:val="24"/>
              </w:rPr>
            </w:pPr>
          </w:p>
        </w:tc>
        <w:tc>
          <w:tcPr>
            <w:tcW w:w="1710" w:type="dxa"/>
            <w:gridSpan w:val="2"/>
            <w:shd w:val="clear" w:color="auto" w:fill="auto"/>
            <w:vAlign w:val="center"/>
          </w:tcPr>
          <w:p w14:paraId="0BD25D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tc>
        <w:tc>
          <w:tcPr>
            <w:tcW w:w="3930" w:type="dxa"/>
            <w:shd w:val="clear" w:color="auto" w:fill="auto"/>
            <w:vAlign w:val="center"/>
          </w:tcPr>
          <w:p w14:paraId="338341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w:t>
            </w:r>
          </w:p>
          <w:p w14:paraId="4B0071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784D15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3C8A16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w:t>
            </w:r>
          </w:p>
        </w:tc>
      </w:tr>
      <w:tr w14:paraId="369A87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81" w:hRule="atLeast"/>
          <w:tblCellSpacing w:w="0" w:type="dxa"/>
        </w:trPr>
        <w:tc>
          <w:tcPr>
            <w:tcW w:w="1560" w:type="dxa"/>
            <w:vMerge w:val="continue"/>
            <w:shd w:val="clear" w:color="auto" w:fill="auto"/>
            <w:vAlign w:val="center"/>
          </w:tcPr>
          <w:p w14:paraId="4846E0E7">
            <w:pPr>
              <w:jc w:val="left"/>
              <w:rPr>
                <w:rFonts w:hint="eastAsia" w:ascii="宋体"/>
                <w:sz w:val="24"/>
                <w:szCs w:val="24"/>
              </w:rPr>
            </w:pPr>
          </w:p>
        </w:tc>
        <w:tc>
          <w:tcPr>
            <w:tcW w:w="1845" w:type="dxa"/>
            <w:vMerge w:val="restart"/>
            <w:shd w:val="clear" w:color="auto" w:fill="auto"/>
            <w:vAlign w:val="center"/>
          </w:tcPr>
          <w:p w14:paraId="7246A9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tc>
        <w:tc>
          <w:tcPr>
            <w:tcW w:w="1710" w:type="dxa"/>
            <w:gridSpan w:val="2"/>
            <w:shd w:val="clear" w:color="auto" w:fill="auto"/>
            <w:vAlign w:val="center"/>
          </w:tcPr>
          <w:p w14:paraId="5AE1D4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3930" w:type="dxa"/>
            <w:shd w:val="clear" w:color="auto" w:fill="auto"/>
            <w:vAlign w:val="center"/>
          </w:tcPr>
          <w:p w14:paraId="28C5B8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1F575E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00" w:hRule="atLeast"/>
          <w:tblCellSpacing w:w="0" w:type="dxa"/>
        </w:trPr>
        <w:tc>
          <w:tcPr>
            <w:tcW w:w="1560" w:type="dxa"/>
            <w:vMerge w:val="continue"/>
            <w:shd w:val="clear" w:color="auto" w:fill="auto"/>
            <w:vAlign w:val="center"/>
          </w:tcPr>
          <w:p w14:paraId="38FD25B7">
            <w:pPr>
              <w:jc w:val="left"/>
              <w:rPr>
                <w:rFonts w:hint="eastAsia" w:ascii="宋体"/>
                <w:sz w:val="24"/>
                <w:szCs w:val="24"/>
              </w:rPr>
            </w:pPr>
          </w:p>
        </w:tc>
        <w:tc>
          <w:tcPr>
            <w:tcW w:w="1845" w:type="dxa"/>
            <w:vMerge w:val="continue"/>
            <w:shd w:val="clear" w:color="auto" w:fill="auto"/>
            <w:vAlign w:val="center"/>
          </w:tcPr>
          <w:p w14:paraId="431EF3CC">
            <w:pPr>
              <w:jc w:val="left"/>
              <w:rPr>
                <w:rFonts w:hint="eastAsia" w:ascii="宋体"/>
                <w:sz w:val="24"/>
                <w:szCs w:val="24"/>
              </w:rPr>
            </w:pPr>
          </w:p>
        </w:tc>
        <w:tc>
          <w:tcPr>
            <w:tcW w:w="1710" w:type="dxa"/>
            <w:gridSpan w:val="2"/>
            <w:shd w:val="clear" w:color="auto" w:fill="auto"/>
            <w:vAlign w:val="center"/>
          </w:tcPr>
          <w:p w14:paraId="73689F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3930" w:type="dxa"/>
            <w:shd w:val="clear" w:color="auto" w:fill="auto"/>
            <w:vAlign w:val="center"/>
          </w:tcPr>
          <w:p w14:paraId="6EF7B8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7F308D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8APSK/32APSK: 0.5~40 Msps</w:t>
            </w:r>
          </w:p>
        </w:tc>
      </w:tr>
      <w:tr w14:paraId="23AC98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26" w:hRule="atLeast"/>
          <w:tblCellSpacing w:w="0" w:type="dxa"/>
        </w:trPr>
        <w:tc>
          <w:tcPr>
            <w:tcW w:w="1560" w:type="dxa"/>
            <w:vMerge w:val="continue"/>
            <w:shd w:val="clear" w:color="auto" w:fill="auto"/>
            <w:vAlign w:val="center"/>
          </w:tcPr>
          <w:p w14:paraId="6989C0E7">
            <w:pPr>
              <w:jc w:val="left"/>
              <w:rPr>
                <w:rFonts w:hint="eastAsia" w:ascii="宋体"/>
                <w:sz w:val="24"/>
                <w:szCs w:val="24"/>
              </w:rPr>
            </w:pPr>
          </w:p>
        </w:tc>
        <w:tc>
          <w:tcPr>
            <w:tcW w:w="1845" w:type="dxa"/>
            <w:vMerge w:val="continue"/>
            <w:shd w:val="clear" w:color="auto" w:fill="auto"/>
            <w:vAlign w:val="center"/>
          </w:tcPr>
          <w:p w14:paraId="4C1522FE">
            <w:pPr>
              <w:jc w:val="left"/>
              <w:rPr>
                <w:rFonts w:hint="eastAsia" w:ascii="宋体"/>
                <w:sz w:val="24"/>
                <w:szCs w:val="24"/>
              </w:rPr>
            </w:pPr>
          </w:p>
        </w:tc>
        <w:tc>
          <w:tcPr>
            <w:tcW w:w="1710" w:type="dxa"/>
            <w:gridSpan w:val="2"/>
            <w:shd w:val="clear" w:color="auto" w:fill="auto"/>
            <w:vAlign w:val="center"/>
          </w:tcPr>
          <w:p w14:paraId="085D45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tc>
        <w:tc>
          <w:tcPr>
            <w:tcW w:w="3930" w:type="dxa"/>
            <w:shd w:val="clear" w:color="auto" w:fill="auto"/>
            <w:vAlign w:val="center"/>
          </w:tcPr>
          <w:p w14:paraId="44BA42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4B73E6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w:t>
            </w:r>
          </w:p>
          <w:p w14:paraId="1D13C9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5AD2D0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16APSK:2/3,3/4,4/5, 5/6, 8/9, 9/10,1/2-L, 8/15-L, 5/9-L, 26/45, 3/5, 3/5-L, 28/45, 23/36, 2/3-L, 25/36, 13/18, 7/9, 77/90</w:t>
            </w:r>
          </w:p>
          <w:p w14:paraId="4FB866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 </w:t>
            </w:r>
          </w:p>
        </w:tc>
      </w:tr>
      <w:tr w14:paraId="43FC53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81" w:hRule="atLeast"/>
          <w:tblCellSpacing w:w="0" w:type="dxa"/>
        </w:trPr>
        <w:tc>
          <w:tcPr>
            <w:tcW w:w="1560" w:type="dxa"/>
            <w:vMerge w:val="restart"/>
            <w:shd w:val="clear" w:color="auto" w:fill="auto"/>
            <w:vAlign w:val="center"/>
          </w:tcPr>
          <w:p w14:paraId="78856F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845" w:type="dxa"/>
            <w:shd w:val="clear" w:color="auto" w:fill="auto"/>
            <w:vAlign w:val="center"/>
          </w:tcPr>
          <w:p w14:paraId="55EF24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w:t>
            </w:r>
          </w:p>
        </w:tc>
        <w:tc>
          <w:tcPr>
            <w:tcW w:w="5640" w:type="dxa"/>
            <w:gridSpan w:val="3"/>
            <w:shd w:val="clear" w:color="auto" w:fill="auto"/>
            <w:vAlign w:val="center"/>
          </w:tcPr>
          <w:p w14:paraId="6DC29F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256 PIDs per input channel</w:t>
            </w:r>
          </w:p>
        </w:tc>
      </w:tr>
      <w:tr w14:paraId="34398E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21" w:hRule="atLeast"/>
          <w:tblCellSpacing w:w="0" w:type="dxa"/>
        </w:trPr>
        <w:tc>
          <w:tcPr>
            <w:tcW w:w="1560" w:type="dxa"/>
            <w:vMerge w:val="continue"/>
            <w:shd w:val="clear" w:color="auto" w:fill="auto"/>
            <w:vAlign w:val="center"/>
          </w:tcPr>
          <w:p w14:paraId="43DB7814">
            <w:pPr>
              <w:jc w:val="left"/>
              <w:rPr>
                <w:rFonts w:hint="eastAsia" w:ascii="宋体"/>
                <w:sz w:val="24"/>
                <w:szCs w:val="24"/>
              </w:rPr>
            </w:pPr>
          </w:p>
        </w:tc>
        <w:tc>
          <w:tcPr>
            <w:tcW w:w="1845" w:type="dxa"/>
            <w:shd w:val="clear" w:color="auto" w:fill="auto"/>
            <w:vAlign w:val="center"/>
          </w:tcPr>
          <w:p w14:paraId="1259F3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5640" w:type="dxa"/>
            <w:gridSpan w:val="3"/>
            <w:shd w:val="clear" w:color="auto" w:fill="auto"/>
            <w:vAlign w:val="center"/>
          </w:tcPr>
          <w:p w14:paraId="25534B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(automatically or manually), Accurate PCR adjusting, generate PSI/ SI table automatically</w:t>
            </w:r>
          </w:p>
        </w:tc>
      </w:tr>
      <w:tr w14:paraId="729F8F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36" w:hRule="atLeast"/>
          <w:tblCellSpacing w:w="0" w:type="dxa"/>
        </w:trPr>
        <w:tc>
          <w:tcPr>
            <w:tcW w:w="1560" w:type="dxa"/>
            <w:vMerge w:val="restart"/>
            <w:shd w:val="clear" w:color="auto" w:fill="auto"/>
            <w:vAlign w:val="center"/>
          </w:tcPr>
          <w:p w14:paraId="5C311F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Descrambling</w:t>
            </w:r>
          </w:p>
        </w:tc>
        <w:tc>
          <w:tcPr>
            <w:tcW w:w="1845" w:type="dxa"/>
            <w:shd w:val="clear" w:color="auto" w:fill="auto"/>
            <w:vAlign w:val="center"/>
          </w:tcPr>
          <w:p w14:paraId="002508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CAM/CI Quantity</w:t>
            </w:r>
          </w:p>
        </w:tc>
        <w:tc>
          <w:tcPr>
            <w:tcW w:w="5640" w:type="dxa"/>
            <w:gridSpan w:val="3"/>
            <w:shd w:val="clear" w:color="auto" w:fill="auto"/>
            <w:vAlign w:val="center"/>
          </w:tcPr>
          <w:p w14:paraId="078261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w:t>
            </w:r>
          </w:p>
        </w:tc>
      </w:tr>
      <w:tr w14:paraId="6607D0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533020AA">
            <w:pPr>
              <w:jc w:val="left"/>
              <w:rPr>
                <w:rFonts w:hint="eastAsia" w:ascii="宋体"/>
                <w:sz w:val="24"/>
                <w:szCs w:val="24"/>
              </w:rPr>
            </w:pPr>
          </w:p>
        </w:tc>
        <w:tc>
          <w:tcPr>
            <w:tcW w:w="1845" w:type="dxa"/>
            <w:shd w:val="clear" w:color="auto" w:fill="auto"/>
            <w:vAlign w:val="center"/>
          </w:tcPr>
          <w:p w14:paraId="689828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Mode</w:t>
            </w:r>
          </w:p>
        </w:tc>
        <w:tc>
          <w:tcPr>
            <w:tcW w:w="5640" w:type="dxa"/>
            <w:gridSpan w:val="3"/>
            <w:shd w:val="clear" w:color="auto" w:fill="auto"/>
            <w:vAlign w:val="center"/>
          </w:tcPr>
          <w:p w14:paraId="5338D2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Mode 1, Mode E; up to 120Mbps</w:t>
            </w:r>
          </w:p>
        </w:tc>
      </w:tr>
      <w:tr w14:paraId="46379D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50" w:hRule="atLeast"/>
          <w:tblCellSpacing w:w="0" w:type="dxa"/>
        </w:trPr>
        <w:tc>
          <w:tcPr>
            <w:tcW w:w="1560" w:type="dxa"/>
            <w:shd w:val="clear" w:color="auto" w:fill="auto"/>
            <w:vAlign w:val="center"/>
          </w:tcPr>
          <w:p w14:paraId="4D4C95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Output</w:t>
            </w:r>
          </w:p>
        </w:tc>
        <w:tc>
          <w:tcPr>
            <w:tcW w:w="7485" w:type="dxa"/>
            <w:gridSpan w:val="4"/>
            <w:shd w:val="clear" w:color="auto" w:fill="auto"/>
            <w:vAlign w:val="center"/>
          </w:tcPr>
          <w:p w14:paraId="0EE6A3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1*MPTS over UDP and RTP, 1000M/100M Base-T Ethernet interfaces (unicast / multicast)</w:t>
            </w:r>
          </w:p>
        </w:tc>
      </w:tr>
      <w:tr w14:paraId="43CEDC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560" w:type="dxa"/>
            <w:vMerge w:val="restart"/>
            <w:shd w:val="clear" w:color="auto" w:fill="auto"/>
            <w:vAlign w:val="center"/>
          </w:tcPr>
          <w:p w14:paraId="3920B3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7485" w:type="dxa"/>
            <w:gridSpan w:val="4"/>
            <w:shd w:val="clear" w:color="auto" w:fill="auto"/>
            <w:vAlign w:val="center"/>
          </w:tcPr>
          <w:p w14:paraId="34CA95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3F6DFB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560" w:type="dxa"/>
            <w:vMerge w:val="continue"/>
            <w:shd w:val="clear" w:color="auto" w:fill="auto"/>
            <w:vAlign w:val="center"/>
          </w:tcPr>
          <w:p w14:paraId="16A844D3">
            <w:pPr>
              <w:jc w:val="left"/>
              <w:rPr>
                <w:rFonts w:hint="eastAsia" w:ascii="宋体"/>
                <w:sz w:val="24"/>
                <w:szCs w:val="24"/>
              </w:rPr>
            </w:pPr>
          </w:p>
        </w:tc>
        <w:tc>
          <w:tcPr>
            <w:tcW w:w="7485" w:type="dxa"/>
            <w:gridSpan w:val="4"/>
            <w:shd w:val="clear" w:color="auto" w:fill="auto"/>
            <w:vAlign w:val="center"/>
          </w:tcPr>
          <w:p w14:paraId="674155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English language</w:t>
            </w:r>
          </w:p>
        </w:tc>
      </w:tr>
      <w:tr w14:paraId="13487C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111BE696">
            <w:pPr>
              <w:jc w:val="left"/>
              <w:rPr>
                <w:rFonts w:hint="eastAsia" w:ascii="宋体"/>
                <w:sz w:val="24"/>
                <w:szCs w:val="24"/>
              </w:rPr>
            </w:pPr>
          </w:p>
        </w:tc>
        <w:tc>
          <w:tcPr>
            <w:tcW w:w="7485" w:type="dxa"/>
            <w:gridSpan w:val="4"/>
            <w:shd w:val="clear" w:color="auto" w:fill="auto"/>
            <w:vAlign w:val="center"/>
          </w:tcPr>
          <w:p w14:paraId="43DEF9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4AF77C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560" w:type="dxa"/>
            <w:vMerge w:val="restart"/>
            <w:shd w:val="clear" w:color="auto" w:fill="auto"/>
            <w:vAlign w:val="center"/>
          </w:tcPr>
          <w:p w14:paraId="30FC15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550" w:type="dxa"/>
            <w:gridSpan w:val="2"/>
            <w:shd w:val="clear" w:color="auto" w:fill="auto"/>
            <w:vAlign w:val="center"/>
          </w:tcPr>
          <w:p w14:paraId="33D25B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Dimension(W×L×H)</w:t>
            </w:r>
          </w:p>
        </w:tc>
        <w:tc>
          <w:tcPr>
            <w:tcW w:w="4935" w:type="dxa"/>
            <w:gridSpan w:val="2"/>
            <w:shd w:val="clear" w:color="auto" w:fill="auto"/>
            <w:vAlign w:val="center"/>
          </w:tcPr>
          <w:p w14:paraId="4F3E92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482mm×328mm×44mm</w:t>
            </w:r>
          </w:p>
        </w:tc>
      </w:tr>
      <w:tr w14:paraId="2B2F37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560" w:type="dxa"/>
            <w:vMerge w:val="continue"/>
            <w:shd w:val="clear" w:color="auto" w:fill="auto"/>
            <w:vAlign w:val="center"/>
          </w:tcPr>
          <w:p w14:paraId="09DBAB5B">
            <w:pPr>
              <w:jc w:val="left"/>
              <w:rPr>
                <w:rFonts w:hint="eastAsia" w:ascii="宋体"/>
                <w:sz w:val="24"/>
                <w:szCs w:val="24"/>
              </w:rPr>
            </w:pPr>
          </w:p>
        </w:tc>
        <w:tc>
          <w:tcPr>
            <w:tcW w:w="2550" w:type="dxa"/>
            <w:gridSpan w:val="2"/>
            <w:shd w:val="clear" w:color="auto" w:fill="auto"/>
            <w:vAlign w:val="center"/>
          </w:tcPr>
          <w:p w14:paraId="41417D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4935" w:type="dxa"/>
            <w:gridSpan w:val="2"/>
            <w:shd w:val="clear" w:color="auto" w:fill="auto"/>
            <w:vAlign w:val="center"/>
          </w:tcPr>
          <w:p w14:paraId="0553BF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489428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2701E8FB">
            <w:pPr>
              <w:jc w:val="left"/>
              <w:rPr>
                <w:rFonts w:hint="eastAsia" w:ascii="宋体"/>
                <w:sz w:val="24"/>
                <w:szCs w:val="24"/>
              </w:rPr>
            </w:pPr>
          </w:p>
        </w:tc>
        <w:tc>
          <w:tcPr>
            <w:tcW w:w="2550" w:type="dxa"/>
            <w:gridSpan w:val="2"/>
            <w:shd w:val="clear" w:color="auto" w:fill="auto"/>
            <w:vAlign w:val="center"/>
          </w:tcPr>
          <w:p w14:paraId="14C41A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4935" w:type="dxa"/>
            <w:gridSpan w:val="2"/>
            <w:shd w:val="clear" w:color="auto" w:fill="auto"/>
            <w:vAlign w:val="center"/>
          </w:tcPr>
          <w:p w14:paraId="6ECDBA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055CBE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9D0F102">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3067FC32">
      <w:pPr>
        <w:rPr>
          <w:rFonts w:hint="default" w:ascii="Verdana" w:hAnsi="Verdana" w:cs="Verdana"/>
          <w:b w:val="0"/>
          <w:i w:val="0"/>
          <w:strike w:val="0"/>
          <w:color w:val="000000"/>
          <w:sz w:val="28"/>
          <w:lang w:val="en-US" w:eastAsia="zh-CN"/>
        </w:rPr>
      </w:pPr>
    </w:p>
    <w:p w14:paraId="5CF3AE2D">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26889F73">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94107DA">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17DB1A70">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B561BA0"/>
    <w:rsid w:val="0E714EC9"/>
    <w:rsid w:val="0FC87CEA"/>
    <w:rsid w:val="101C4557"/>
    <w:rsid w:val="15C25510"/>
    <w:rsid w:val="18AE427D"/>
    <w:rsid w:val="18E81EA3"/>
    <w:rsid w:val="1B974A15"/>
    <w:rsid w:val="1CDC4CA0"/>
    <w:rsid w:val="1FCC39C5"/>
    <w:rsid w:val="20F61905"/>
    <w:rsid w:val="2199682E"/>
    <w:rsid w:val="223F13D5"/>
    <w:rsid w:val="22A90C64"/>
    <w:rsid w:val="239E3C7B"/>
    <w:rsid w:val="26A34D66"/>
    <w:rsid w:val="27B55639"/>
    <w:rsid w:val="27C4283C"/>
    <w:rsid w:val="2A752F8B"/>
    <w:rsid w:val="2C665CEA"/>
    <w:rsid w:val="2E0F6BE8"/>
    <w:rsid w:val="314F3E41"/>
    <w:rsid w:val="34F6212E"/>
    <w:rsid w:val="3B533162"/>
    <w:rsid w:val="41E05DDE"/>
    <w:rsid w:val="45060E4B"/>
    <w:rsid w:val="45872050"/>
    <w:rsid w:val="478E224E"/>
    <w:rsid w:val="485E04E5"/>
    <w:rsid w:val="487316FE"/>
    <w:rsid w:val="49B75FAC"/>
    <w:rsid w:val="4E4A4BF6"/>
    <w:rsid w:val="4F8D25ED"/>
    <w:rsid w:val="51AD130D"/>
    <w:rsid w:val="5333334B"/>
    <w:rsid w:val="540A3FAB"/>
    <w:rsid w:val="54C12082"/>
    <w:rsid w:val="562E484B"/>
    <w:rsid w:val="56834992"/>
    <w:rsid w:val="5930748A"/>
    <w:rsid w:val="59933671"/>
    <w:rsid w:val="5AA83521"/>
    <w:rsid w:val="5AAF211F"/>
    <w:rsid w:val="5EEA5249"/>
    <w:rsid w:val="609213A6"/>
    <w:rsid w:val="61BA6334"/>
    <w:rsid w:val="63C27F07"/>
    <w:rsid w:val="68AD6386"/>
    <w:rsid w:val="6A9C392B"/>
    <w:rsid w:val="6D7A6503"/>
    <w:rsid w:val="6DE24742"/>
    <w:rsid w:val="70757613"/>
    <w:rsid w:val="70B756B4"/>
    <w:rsid w:val="73270F88"/>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IRD/DX902A/3EEECN_20201027024533.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361</Words>
  <Characters>2198</Characters>
  <Lines>4</Lines>
  <Paragraphs>1</Paragraphs>
  <TotalTime>27</TotalTime>
  <ScaleCrop>false</ScaleCrop>
  <LinksUpToDate>false</LinksUpToDate>
  <CharactersWithSpaces>2508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2026-08-11T06:46:04Z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