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103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FUQ-3904C Receiver Card 4 Tuner Inputs 5 MPTS UDP-RTP Outputs DVB-S-S2-S2X PID Remapping DiSEqC Support Broadcast IPTV Integration</w:t>
      </w:r>
    </w:p>
    <w:p w14:paraId="400010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ascii="Verdana" w:hAnsi="Verdana" w:cs="Verdana"/>
          <w:b w:val="0"/>
          <w:i w:val="0"/>
          <w:strike w:val="0"/>
          <w:color w:val="000000"/>
          <w:sz w:val="28"/>
          <w:lang w:val="en-US" w:eastAsia="zh-CN"/>
        </w:rPr>
      </w:pP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0902092009"/>
            <wp:cNvGraphicFramePr/>
            <a:graphic xmlns:a="http://schemas.openxmlformats.org/drawingml/2006/main">
              <a:graphicData uri="http://schemas.openxmlformats.org/drawingml/2006/picture">
                <pic:pic xmlns:pic="http://schemas.openxmlformats.org/drawingml/2006/picture">
                  <pic:nvPicPr>
                    <pic:cNvPr id="1" name="图片 1" descr="3EEECN_20200902092009"/>
                    <pic:cNvPicPr/>
                  </pic:nvPicPr>
                  <pic:blipFill>
                    <a:blip r:embed="rId6"/>
                    <a:stretch>
                      <a:fillRect/>
                    </a:stretch>
                  </pic:blipFill>
                  <pic:spPr>
                    <a:xfrm>
                      <a:off x="0" y="0"/>
                      <a:ext cx="6181725" cy="3400425"/>
                    </a:xfrm>
                    <a:prstGeom prst="rect">
                      <a:avLst/>
                    </a:prstGeom>
                  </pic:spPr>
                </pic:pic>
              </a:graphicData>
            </a:graphic>
          </wp:inline>
        </w:drawing>
      </w:r>
    </w:p>
    <w:p w14:paraId="71D9C7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Style w:val="10"/>
          <w:rFonts w:hint="default" w:ascii="Verdana" w:hAnsi="Verdana" w:eastAsia="宋体" w:cs="Verdana"/>
          <w:i w:val="0"/>
          <w:iCs w:val="0"/>
          <w:caps w:val="0"/>
          <w:color w:val="FF8C00"/>
          <w:spacing w:val="0"/>
          <w:sz w:val="21"/>
          <w:szCs w:val="21"/>
          <w:shd w:val="clear" w:fill="FEFCFD"/>
          <w:lang w:val="en-US" w:eastAsia="zh-CN"/>
        </w:rPr>
      </w:pPr>
      <w:r>
        <w:rPr>
          <w:rStyle w:val="10"/>
          <w:rFonts w:hint="default" w:ascii="Verdana" w:hAnsi="Verdana" w:eastAsia="宋体" w:cs="Verdana"/>
          <w:i w:val="0"/>
          <w:iCs w:val="0"/>
          <w:caps w:val="0"/>
          <w:color w:val="FF8C00"/>
          <w:spacing w:val="0"/>
          <w:sz w:val="21"/>
          <w:szCs w:val="21"/>
          <w:shd w:val="clear" w:fill="FEFCFD"/>
          <w:lang w:val="en-US" w:eastAsia="zh-CN"/>
        </w:rPr>
        <w:t>Product overview</w:t>
      </w:r>
    </w:p>
    <w:p w14:paraId="468291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default"/>
          <w:lang w:val="en-US" w:eastAsia="zh-CN"/>
        </w:rPr>
      </w:pPr>
      <w:r>
        <w:rPr>
          <w:rFonts w:hint="default" w:ascii="Verdana" w:hAnsi="Verdana" w:cs="Verdana"/>
          <w:i w:val="0"/>
          <w:iCs w:val="0"/>
          <w:caps w:val="0"/>
          <w:color w:val="333333"/>
          <w:spacing w:val="0"/>
          <w:sz w:val="18"/>
          <w:szCs w:val="18"/>
          <w:shd w:val="clear" w:fill="FEFCFD"/>
          <w:lang w:val="en-US" w:eastAsia="zh-CN"/>
        </w:rPr>
        <w:t>The FMUSER FUQ-3904C is a professional receiver card supporting DVB-S/S2/S2X standards, featuring four tuner inputs and five MPTS outputs. It processes satellite signals through multiplexing and PID remapping. Managed via web-based NMS for remote control. Ideal for broadcast integration and satellite reception systems.</w:t>
      </w:r>
    </w:p>
    <w:p w14:paraId="0147A1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ascii="Verdana" w:hAnsi="Verdana" w:cs="Verdana"/>
          <w:i w:val="0"/>
          <w:iCs w:val="0"/>
          <w:caps w:val="0"/>
          <w:color w:val="FF8C00"/>
          <w:spacing w:val="0"/>
          <w:sz w:val="21"/>
          <w:szCs w:val="21"/>
          <w:shd w:val="clear" w:fill="FEFCFD"/>
        </w:rPr>
        <w:t>Key Features</w:t>
      </w:r>
    </w:p>
    <w:p w14:paraId="4D7ED3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right="0"/>
        <w:jc w:val="left"/>
      </w:pPr>
      <w:r>
        <w:rPr>
          <w:rFonts w:hint="default" w:ascii="Verdana" w:hAnsi="Verdana" w:cs="Verdana"/>
          <w:i w:val="0"/>
          <w:iCs w:val="0"/>
          <w:caps w:val="0"/>
          <w:color w:val="333333"/>
          <w:spacing w:val="0"/>
          <w:sz w:val="18"/>
          <w:szCs w:val="18"/>
          <w:shd w:val="clear" w:fill="FEFCFD"/>
        </w:rPr>
        <w:t>Includes DiSEqC support for enhanced satellite dish functionality. </w:t>
      </w:r>
    </w:p>
    <w:p w14:paraId="670E98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Inner Principle Chart (Per Card)</w:t>
      </w:r>
    </w:p>
    <w:p w14:paraId="416DE6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42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3593465"/>
            <wp:effectExtent l="0" t="0" r="3810" b="698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593465"/>
                    </a:xfrm>
                    <a:prstGeom prst="rect">
                      <a:avLst/>
                    </a:prstGeom>
                    <a:noFill/>
                    <a:ln w="9525">
                      <a:noFill/>
                    </a:ln>
                  </pic:spPr>
                </pic:pic>
              </a:graphicData>
            </a:graphic>
          </wp:inline>
        </w:drawing>
      </w:r>
    </w:p>
    <w:p w14:paraId="4EFC30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06"/>
        <w:gridCol w:w="1749"/>
        <w:gridCol w:w="240"/>
        <w:gridCol w:w="1706"/>
        <w:gridCol w:w="4349"/>
      </w:tblGrid>
      <w:tr w14:paraId="75D27C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1CCBC5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 / Output</w:t>
            </w:r>
          </w:p>
        </w:tc>
        <w:tc>
          <w:tcPr>
            <w:tcW w:w="8160" w:type="dxa"/>
            <w:gridSpan w:val="4"/>
            <w:shd w:val="clear" w:color="auto" w:fill="auto"/>
            <w:vAlign w:val="center"/>
          </w:tcPr>
          <w:p w14:paraId="16B3E0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Tuner input, F Type</w:t>
            </w:r>
          </w:p>
          <w:p w14:paraId="6A85B4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 MPTS (4 MPTS out thru bypassing, 1 MPTS multiplexing) out over UDP/RTP thru Data port, 100/1000Mself-adaption, unicast/multicast</w:t>
            </w:r>
          </w:p>
        </w:tc>
      </w:tr>
      <w:tr w14:paraId="11C058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536B6E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Mux</w:t>
            </w:r>
          </w:p>
        </w:tc>
        <w:tc>
          <w:tcPr>
            <w:tcW w:w="8160" w:type="dxa"/>
            <w:gridSpan w:val="4"/>
            <w:shd w:val="clear" w:color="auto" w:fill="auto"/>
            <w:vAlign w:val="center"/>
          </w:tcPr>
          <w:p w14:paraId="431FEA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 (for 1 MPTS out thru multiplexing)</w:t>
            </w:r>
          </w:p>
        </w:tc>
      </w:tr>
      <w:tr w14:paraId="336427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4ECB0028">
            <w:pPr>
              <w:jc w:val="left"/>
              <w:rPr>
                <w:rFonts w:hint="eastAsia" w:ascii="宋体"/>
                <w:sz w:val="24"/>
                <w:szCs w:val="24"/>
              </w:rPr>
            </w:pPr>
          </w:p>
        </w:tc>
        <w:tc>
          <w:tcPr>
            <w:tcW w:w="1785" w:type="dxa"/>
            <w:vMerge w:val="restart"/>
            <w:shd w:val="clear" w:color="auto" w:fill="auto"/>
            <w:vAlign w:val="center"/>
          </w:tcPr>
          <w:p w14:paraId="037592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Functions</w:t>
            </w:r>
          </w:p>
        </w:tc>
        <w:tc>
          <w:tcPr>
            <w:tcW w:w="6360" w:type="dxa"/>
            <w:gridSpan w:val="3"/>
            <w:shd w:val="clear" w:color="auto" w:fill="auto"/>
            <w:vAlign w:val="center"/>
          </w:tcPr>
          <w:p w14:paraId="3D51DF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manually)</w:t>
            </w:r>
          </w:p>
        </w:tc>
      </w:tr>
      <w:tr w14:paraId="134A0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30" w:hRule="atLeast"/>
          <w:tblCellSpacing w:w="0" w:type="dxa"/>
        </w:trPr>
        <w:tc>
          <w:tcPr>
            <w:tcW w:w="1755" w:type="dxa"/>
            <w:vMerge w:val="continue"/>
            <w:shd w:val="clear" w:color="auto" w:fill="auto"/>
            <w:vAlign w:val="center"/>
          </w:tcPr>
          <w:p w14:paraId="76C47B56">
            <w:pPr>
              <w:jc w:val="left"/>
              <w:rPr>
                <w:rFonts w:hint="eastAsia" w:ascii="宋体"/>
                <w:sz w:val="24"/>
                <w:szCs w:val="24"/>
              </w:rPr>
            </w:pPr>
          </w:p>
        </w:tc>
        <w:tc>
          <w:tcPr>
            <w:tcW w:w="1785" w:type="dxa"/>
            <w:vMerge w:val="continue"/>
            <w:shd w:val="clear" w:color="auto" w:fill="auto"/>
            <w:vAlign w:val="center"/>
          </w:tcPr>
          <w:p w14:paraId="42ACFD70">
            <w:pPr>
              <w:jc w:val="left"/>
              <w:rPr>
                <w:rFonts w:hint="eastAsia" w:ascii="宋体"/>
                <w:sz w:val="24"/>
                <w:szCs w:val="24"/>
              </w:rPr>
            </w:pPr>
          </w:p>
        </w:tc>
        <w:tc>
          <w:tcPr>
            <w:tcW w:w="6360" w:type="dxa"/>
            <w:gridSpan w:val="3"/>
            <w:shd w:val="clear" w:color="auto" w:fill="auto"/>
            <w:vAlign w:val="center"/>
          </w:tcPr>
          <w:p w14:paraId="1B0AEE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pass-through</w:t>
            </w:r>
          </w:p>
        </w:tc>
      </w:tr>
      <w:tr w14:paraId="4266A0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restart"/>
            <w:shd w:val="clear" w:color="auto" w:fill="auto"/>
            <w:vAlign w:val="center"/>
          </w:tcPr>
          <w:p w14:paraId="133DBD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Tuner Section</w:t>
            </w:r>
          </w:p>
        </w:tc>
        <w:tc>
          <w:tcPr>
            <w:tcW w:w="1785" w:type="dxa"/>
            <w:vMerge w:val="restart"/>
            <w:shd w:val="clear" w:color="auto" w:fill="auto"/>
            <w:vAlign w:val="center"/>
          </w:tcPr>
          <w:p w14:paraId="188F67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w:t>
            </w:r>
          </w:p>
        </w:tc>
        <w:tc>
          <w:tcPr>
            <w:tcW w:w="1980" w:type="dxa"/>
            <w:gridSpan w:val="2"/>
            <w:shd w:val="clear" w:color="auto" w:fill="auto"/>
            <w:vAlign w:val="center"/>
          </w:tcPr>
          <w:p w14:paraId="4DEABC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380" w:type="dxa"/>
            <w:shd w:val="clear" w:color="auto" w:fill="auto"/>
            <w:vAlign w:val="center"/>
          </w:tcPr>
          <w:p w14:paraId="770E0E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B2E55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5053F04">
            <w:pPr>
              <w:jc w:val="left"/>
              <w:rPr>
                <w:rFonts w:hint="eastAsia" w:ascii="宋体"/>
                <w:sz w:val="24"/>
                <w:szCs w:val="24"/>
              </w:rPr>
            </w:pPr>
          </w:p>
        </w:tc>
        <w:tc>
          <w:tcPr>
            <w:tcW w:w="1785" w:type="dxa"/>
            <w:vMerge w:val="continue"/>
            <w:shd w:val="clear" w:color="auto" w:fill="auto"/>
            <w:vAlign w:val="center"/>
          </w:tcPr>
          <w:p w14:paraId="78D78540">
            <w:pPr>
              <w:jc w:val="left"/>
              <w:rPr>
                <w:rFonts w:hint="eastAsia" w:ascii="宋体"/>
                <w:sz w:val="24"/>
                <w:szCs w:val="24"/>
              </w:rPr>
            </w:pPr>
          </w:p>
        </w:tc>
        <w:tc>
          <w:tcPr>
            <w:tcW w:w="1980" w:type="dxa"/>
            <w:gridSpan w:val="2"/>
            <w:shd w:val="clear" w:color="auto" w:fill="auto"/>
            <w:vAlign w:val="center"/>
          </w:tcPr>
          <w:p w14:paraId="53E1BC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3C1AD7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283226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7DE1C8BF">
            <w:pPr>
              <w:jc w:val="left"/>
              <w:rPr>
                <w:rFonts w:hint="eastAsia" w:ascii="宋体"/>
                <w:sz w:val="24"/>
                <w:szCs w:val="24"/>
              </w:rPr>
            </w:pPr>
          </w:p>
        </w:tc>
        <w:tc>
          <w:tcPr>
            <w:tcW w:w="1785" w:type="dxa"/>
            <w:vMerge w:val="continue"/>
            <w:shd w:val="clear" w:color="auto" w:fill="auto"/>
            <w:vAlign w:val="center"/>
          </w:tcPr>
          <w:p w14:paraId="44D02AE6">
            <w:pPr>
              <w:jc w:val="left"/>
              <w:rPr>
                <w:rFonts w:hint="eastAsia" w:ascii="宋体"/>
                <w:sz w:val="24"/>
                <w:szCs w:val="24"/>
              </w:rPr>
            </w:pPr>
          </w:p>
        </w:tc>
        <w:tc>
          <w:tcPr>
            <w:tcW w:w="1980" w:type="dxa"/>
            <w:gridSpan w:val="2"/>
            <w:shd w:val="clear" w:color="auto" w:fill="auto"/>
            <w:vAlign w:val="center"/>
          </w:tcPr>
          <w:p w14:paraId="7DBF6D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5C07E8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7D194E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1217799A">
            <w:pPr>
              <w:jc w:val="left"/>
              <w:rPr>
                <w:rFonts w:hint="eastAsia" w:ascii="宋体"/>
                <w:sz w:val="24"/>
                <w:szCs w:val="24"/>
              </w:rPr>
            </w:pPr>
          </w:p>
        </w:tc>
        <w:tc>
          <w:tcPr>
            <w:tcW w:w="1785" w:type="dxa"/>
            <w:vMerge w:val="continue"/>
            <w:shd w:val="clear" w:color="auto" w:fill="auto"/>
            <w:vAlign w:val="center"/>
          </w:tcPr>
          <w:p w14:paraId="28314265">
            <w:pPr>
              <w:jc w:val="left"/>
              <w:rPr>
                <w:rFonts w:hint="eastAsia" w:ascii="宋体"/>
                <w:sz w:val="24"/>
                <w:szCs w:val="24"/>
              </w:rPr>
            </w:pPr>
          </w:p>
        </w:tc>
        <w:tc>
          <w:tcPr>
            <w:tcW w:w="1980" w:type="dxa"/>
            <w:gridSpan w:val="2"/>
            <w:shd w:val="clear" w:color="auto" w:fill="auto"/>
            <w:vAlign w:val="center"/>
          </w:tcPr>
          <w:p w14:paraId="2E6513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69ED6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15AA5D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39658903">
            <w:pPr>
              <w:jc w:val="left"/>
              <w:rPr>
                <w:rFonts w:hint="eastAsia" w:ascii="宋体"/>
                <w:sz w:val="24"/>
                <w:szCs w:val="24"/>
              </w:rPr>
            </w:pPr>
          </w:p>
        </w:tc>
        <w:tc>
          <w:tcPr>
            <w:tcW w:w="1785" w:type="dxa"/>
            <w:vMerge w:val="restart"/>
            <w:shd w:val="clear" w:color="auto" w:fill="auto"/>
            <w:vAlign w:val="center"/>
          </w:tcPr>
          <w:p w14:paraId="39D80F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DVB-S2</w:t>
            </w:r>
          </w:p>
        </w:tc>
        <w:tc>
          <w:tcPr>
            <w:tcW w:w="1980" w:type="dxa"/>
            <w:gridSpan w:val="2"/>
            <w:shd w:val="clear" w:color="auto" w:fill="auto"/>
            <w:vAlign w:val="center"/>
          </w:tcPr>
          <w:p w14:paraId="5F9D73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4380" w:type="dxa"/>
            <w:shd w:val="clear" w:color="auto" w:fill="auto"/>
            <w:vAlign w:val="center"/>
          </w:tcPr>
          <w:p w14:paraId="25271B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2DCB4C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CBB10D2">
            <w:pPr>
              <w:jc w:val="left"/>
              <w:rPr>
                <w:rFonts w:hint="eastAsia" w:ascii="宋体"/>
                <w:sz w:val="24"/>
                <w:szCs w:val="24"/>
              </w:rPr>
            </w:pPr>
          </w:p>
        </w:tc>
        <w:tc>
          <w:tcPr>
            <w:tcW w:w="1785" w:type="dxa"/>
            <w:vMerge w:val="continue"/>
            <w:shd w:val="clear" w:color="auto" w:fill="auto"/>
            <w:vAlign w:val="center"/>
          </w:tcPr>
          <w:p w14:paraId="7158283E">
            <w:pPr>
              <w:jc w:val="left"/>
              <w:rPr>
                <w:rFonts w:hint="eastAsia" w:ascii="宋体"/>
                <w:sz w:val="24"/>
                <w:szCs w:val="24"/>
              </w:rPr>
            </w:pPr>
          </w:p>
        </w:tc>
        <w:tc>
          <w:tcPr>
            <w:tcW w:w="1980" w:type="dxa"/>
            <w:gridSpan w:val="2"/>
            <w:shd w:val="clear" w:color="auto" w:fill="auto"/>
            <w:vAlign w:val="center"/>
          </w:tcPr>
          <w:p w14:paraId="1FAAAE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2C6FE1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529E90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6E5EFA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7A3B9310">
            <w:pPr>
              <w:jc w:val="left"/>
              <w:rPr>
                <w:rFonts w:hint="eastAsia" w:ascii="宋体"/>
                <w:sz w:val="24"/>
                <w:szCs w:val="24"/>
              </w:rPr>
            </w:pPr>
          </w:p>
        </w:tc>
        <w:tc>
          <w:tcPr>
            <w:tcW w:w="1785" w:type="dxa"/>
            <w:vMerge w:val="continue"/>
            <w:shd w:val="clear" w:color="auto" w:fill="auto"/>
            <w:vAlign w:val="center"/>
          </w:tcPr>
          <w:p w14:paraId="50ADDBD1">
            <w:pPr>
              <w:jc w:val="left"/>
              <w:rPr>
                <w:rFonts w:hint="eastAsia" w:ascii="宋体"/>
                <w:sz w:val="24"/>
                <w:szCs w:val="24"/>
              </w:rPr>
            </w:pPr>
          </w:p>
        </w:tc>
        <w:tc>
          <w:tcPr>
            <w:tcW w:w="1980" w:type="dxa"/>
            <w:gridSpan w:val="2"/>
            <w:shd w:val="clear" w:color="auto" w:fill="auto"/>
            <w:vAlign w:val="center"/>
          </w:tcPr>
          <w:p w14:paraId="60E58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61EC44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70B487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58EA19E">
            <w:pPr>
              <w:jc w:val="left"/>
              <w:rPr>
                <w:rFonts w:hint="eastAsia" w:ascii="宋体"/>
                <w:sz w:val="24"/>
                <w:szCs w:val="24"/>
              </w:rPr>
            </w:pPr>
          </w:p>
        </w:tc>
        <w:tc>
          <w:tcPr>
            <w:tcW w:w="1785" w:type="dxa"/>
            <w:vMerge w:val="continue"/>
            <w:shd w:val="clear" w:color="auto" w:fill="auto"/>
            <w:vAlign w:val="center"/>
          </w:tcPr>
          <w:p w14:paraId="76E41A2A">
            <w:pPr>
              <w:jc w:val="left"/>
              <w:rPr>
                <w:rFonts w:hint="eastAsia" w:ascii="宋体"/>
                <w:sz w:val="24"/>
                <w:szCs w:val="24"/>
              </w:rPr>
            </w:pPr>
          </w:p>
        </w:tc>
        <w:tc>
          <w:tcPr>
            <w:tcW w:w="1980" w:type="dxa"/>
            <w:gridSpan w:val="2"/>
            <w:shd w:val="clear" w:color="auto" w:fill="auto"/>
            <w:vAlign w:val="center"/>
          </w:tcPr>
          <w:p w14:paraId="7C0241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23D913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368FEE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2A7269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11DEA1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47613C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789D3F8D">
            <w:pPr>
              <w:jc w:val="left"/>
              <w:rPr>
                <w:rFonts w:hint="eastAsia" w:ascii="宋体"/>
                <w:sz w:val="24"/>
                <w:szCs w:val="24"/>
              </w:rPr>
            </w:pPr>
          </w:p>
        </w:tc>
        <w:tc>
          <w:tcPr>
            <w:tcW w:w="1785" w:type="dxa"/>
            <w:vMerge w:val="continue"/>
            <w:shd w:val="clear" w:color="auto" w:fill="auto"/>
            <w:vAlign w:val="center"/>
          </w:tcPr>
          <w:p w14:paraId="41D31312">
            <w:pPr>
              <w:jc w:val="left"/>
              <w:rPr>
                <w:rFonts w:hint="eastAsia" w:ascii="宋体"/>
                <w:sz w:val="24"/>
                <w:szCs w:val="24"/>
              </w:rPr>
            </w:pPr>
          </w:p>
        </w:tc>
        <w:tc>
          <w:tcPr>
            <w:tcW w:w="1980" w:type="dxa"/>
            <w:gridSpan w:val="2"/>
            <w:shd w:val="clear" w:color="auto" w:fill="auto"/>
            <w:vAlign w:val="center"/>
          </w:tcPr>
          <w:p w14:paraId="54F974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380" w:type="dxa"/>
            <w:shd w:val="clear" w:color="auto" w:fill="auto"/>
            <w:vAlign w:val="center"/>
          </w:tcPr>
          <w:p w14:paraId="75EF69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18D7E3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BF36C50">
            <w:pPr>
              <w:jc w:val="left"/>
              <w:rPr>
                <w:rFonts w:hint="eastAsia" w:ascii="宋体"/>
                <w:sz w:val="24"/>
                <w:szCs w:val="24"/>
              </w:rPr>
            </w:pPr>
          </w:p>
        </w:tc>
        <w:tc>
          <w:tcPr>
            <w:tcW w:w="1785" w:type="dxa"/>
            <w:vMerge w:val="restart"/>
            <w:shd w:val="clear" w:color="auto" w:fill="auto"/>
            <w:vAlign w:val="center"/>
          </w:tcPr>
          <w:p w14:paraId="734B5F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DVB-S2X</w:t>
            </w:r>
          </w:p>
        </w:tc>
        <w:tc>
          <w:tcPr>
            <w:tcW w:w="1980" w:type="dxa"/>
            <w:gridSpan w:val="2"/>
            <w:shd w:val="clear" w:color="auto" w:fill="auto"/>
            <w:vAlign w:val="center"/>
          </w:tcPr>
          <w:p w14:paraId="0A5B29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4380" w:type="dxa"/>
            <w:shd w:val="clear" w:color="auto" w:fill="auto"/>
            <w:vAlign w:val="center"/>
          </w:tcPr>
          <w:p w14:paraId="0F351C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45FAB7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60AC41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31530186">
            <w:pPr>
              <w:jc w:val="left"/>
              <w:rPr>
                <w:rFonts w:hint="eastAsia" w:ascii="宋体"/>
                <w:sz w:val="24"/>
                <w:szCs w:val="24"/>
              </w:rPr>
            </w:pPr>
          </w:p>
        </w:tc>
        <w:tc>
          <w:tcPr>
            <w:tcW w:w="1785" w:type="dxa"/>
            <w:vMerge w:val="continue"/>
            <w:shd w:val="clear" w:color="auto" w:fill="auto"/>
            <w:vAlign w:val="center"/>
          </w:tcPr>
          <w:p w14:paraId="2610CF16">
            <w:pPr>
              <w:jc w:val="left"/>
              <w:rPr>
                <w:rFonts w:hint="eastAsia" w:ascii="宋体"/>
                <w:sz w:val="24"/>
                <w:szCs w:val="24"/>
              </w:rPr>
            </w:pPr>
          </w:p>
        </w:tc>
        <w:tc>
          <w:tcPr>
            <w:tcW w:w="1980" w:type="dxa"/>
            <w:gridSpan w:val="2"/>
            <w:shd w:val="clear" w:color="auto" w:fill="auto"/>
            <w:vAlign w:val="center"/>
          </w:tcPr>
          <w:p w14:paraId="6FFD3B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4380" w:type="dxa"/>
            <w:shd w:val="clear" w:color="auto" w:fill="auto"/>
            <w:vAlign w:val="center"/>
          </w:tcPr>
          <w:p w14:paraId="59E732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7087B2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17A82A66">
            <w:pPr>
              <w:jc w:val="left"/>
              <w:rPr>
                <w:rFonts w:hint="eastAsia" w:ascii="宋体"/>
                <w:sz w:val="24"/>
                <w:szCs w:val="24"/>
              </w:rPr>
            </w:pPr>
          </w:p>
        </w:tc>
        <w:tc>
          <w:tcPr>
            <w:tcW w:w="1785" w:type="dxa"/>
            <w:vMerge w:val="continue"/>
            <w:shd w:val="clear" w:color="auto" w:fill="auto"/>
            <w:vAlign w:val="center"/>
          </w:tcPr>
          <w:p w14:paraId="5B94B6B5">
            <w:pPr>
              <w:jc w:val="left"/>
              <w:rPr>
                <w:rFonts w:hint="eastAsia" w:ascii="宋体"/>
                <w:sz w:val="24"/>
                <w:szCs w:val="24"/>
              </w:rPr>
            </w:pPr>
          </w:p>
        </w:tc>
        <w:tc>
          <w:tcPr>
            <w:tcW w:w="1980" w:type="dxa"/>
            <w:gridSpan w:val="2"/>
            <w:shd w:val="clear" w:color="auto" w:fill="auto"/>
            <w:vAlign w:val="center"/>
          </w:tcPr>
          <w:p w14:paraId="38A0DA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4380" w:type="dxa"/>
            <w:shd w:val="clear" w:color="auto" w:fill="auto"/>
            <w:vAlign w:val="center"/>
          </w:tcPr>
          <w:p w14:paraId="0DB4D4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346A7D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39E293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627108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48ECA1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7FDAFC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028C5DA3">
            <w:pPr>
              <w:jc w:val="left"/>
              <w:rPr>
                <w:rFonts w:hint="eastAsia" w:ascii="宋体"/>
                <w:sz w:val="24"/>
                <w:szCs w:val="24"/>
              </w:rPr>
            </w:pPr>
          </w:p>
        </w:tc>
        <w:tc>
          <w:tcPr>
            <w:tcW w:w="1785" w:type="dxa"/>
            <w:vMerge w:val="continue"/>
            <w:shd w:val="clear" w:color="auto" w:fill="auto"/>
            <w:vAlign w:val="center"/>
          </w:tcPr>
          <w:p w14:paraId="6ACBA4D8">
            <w:pPr>
              <w:jc w:val="left"/>
              <w:rPr>
                <w:rFonts w:hint="eastAsia" w:ascii="宋体"/>
                <w:sz w:val="24"/>
                <w:szCs w:val="24"/>
              </w:rPr>
            </w:pPr>
          </w:p>
        </w:tc>
        <w:tc>
          <w:tcPr>
            <w:tcW w:w="1980" w:type="dxa"/>
            <w:gridSpan w:val="2"/>
            <w:shd w:val="clear" w:color="auto" w:fill="auto"/>
            <w:vAlign w:val="center"/>
          </w:tcPr>
          <w:p w14:paraId="7BB73F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4380" w:type="dxa"/>
            <w:shd w:val="clear" w:color="auto" w:fill="auto"/>
            <w:vAlign w:val="center"/>
          </w:tcPr>
          <w:p w14:paraId="093CB0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7CF0AA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1C726C3C">
            <w:pPr>
              <w:jc w:val="left"/>
              <w:rPr>
                <w:rFonts w:hint="eastAsia" w:ascii="宋体"/>
                <w:sz w:val="24"/>
                <w:szCs w:val="24"/>
              </w:rPr>
            </w:pPr>
          </w:p>
        </w:tc>
        <w:tc>
          <w:tcPr>
            <w:tcW w:w="1785" w:type="dxa"/>
            <w:shd w:val="clear" w:color="auto" w:fill="auto"/>
            <w:vAlign w:val="center"/>
          </w:tcPr>
          <w:p w14:paraId="5A6B62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6360" w:type="dxa"/>
            <w:gridSpan w:val="3"/>
            <w:shd w:val="clear" w:color="auto" w:fill="auto"/>
            <w:vAlign w:val="center"/>
          </w:tcPr>
          <w:p w14:paraId="6DFA80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7501F2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755" w:type="dxa"/>
            <w:vMerge w:val="restart"/>
            <w:shd w:val="clear" w:color="auto" w:fill="auto"/>
            <w:vAlign w:val="center"/>
          </w:tcPr>
          <w:p w14:paraId="19B397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w:t>
            </w:r>
          </w:p>
        </w:tc>
        <w:tc>
          <w:tcPr>
            <w:tcW w:w="8160" w:type="dxa"/>
            <w:gridSpan w:val="4"/>
            <w:shd w:val="clear" w:color="auto" w:fill="auto"/>
            <w:vAlign w:val="center"/>
          </w:tcPr>
          <w:p w14:paraId="0DD228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management:100M NMS port</w:t>
            </w:r>
          </w:p>
        </w:tc>
      </w:tr>
      <w:tr w14:paraId="3EF2E5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755" w:type="dxa"/>
            <w:vMerge w:val="continue"/>
            <w:shd w:val="clear" w:color="auto" w:fill="auto"/>
            <w:vAlign w:val="center"/>
          </w:tcPr>
          <w:p w14:paraId="5F53E32D">
            <w:pPr>
              <w:jc w:val="left"/>
              <w:rPr>
                <w:rFonts w:hint="eastAsia" w:ascii="宋体"/>
                <w:sz w:val="24"/>
                <w:szCs w:val="24"/>
              </w:rPr>
            </w:pPr>
          </w:p>
        </w:tc>
        <w:tc>
          <w:tcPr>
            <w:tcW w:w="8160" w:type="dxa"/>
            <w:gridSpan w:val="4"/>
            <w:shd w:val="clear" w:color="auto" w:fill="auto"/>
            <w:vAlign w:val="center"/>
          </w:tcPr>
          <w:p w14:paraId="7ABA61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 and Chinese</w:t>
            </w:r>
          </w:p>
        </w:tc>
      </w:tr>
      <w:tr w14:paraId="65DE9A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755" w:type="dxa"/>
            <w:vMerge w:val="continue"/>
            <w:shd w:val="clear" w:color="auto" w:fill="auto"/>
            <w:vAlign w:val="center"/>
          </w:tcPr>
          <w:p w14:paraId="60E274C0">
            <w:pPr>
              <w:jc w:val="left"/>
              <w:rPr>
                <w:rFonts w:hint="eastAsia" w:ascii="宋体"/>
                <w:sz w:val="24"/>
                <w:szCs w:val="24"/>
              </w:rPr>
            </w:pPr>
          </w:p>
        </w:tc>
        <w:tc>
          <w:tcPr>
            <w:tcW w:w="8160" w:type="dxa"/>
            <w:gridSpan w:val="4"/>
            <w:shd w:val="clear" w:color="auto" w:fill="auto"/>
            <w:vAlign w:val="center"/>
          </w:tcPr>
          <w:p w14:paraId="11E429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1FC81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restart"/>
            <w:shd w:val="clear" w:color="auto" w:fill="auto"/>
            <w:vAlign w:val="center"/>
          </w:tcPr>
          <w:p w14:paraId="320534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General</w:t>
            </w:r>
          </w:p>
        </w:tc>
        <w:tc>
          <w:tcPr>
            <w:tcW w:w="2025" w:type="dxa"/>
            <w:gridSpan w:val="2"/>
            <w:shd w:val="clear" w:color="auto" w:fill="auto"/>
            <w:vAlign w:val="center"/>
          </w:tcPr>
          <w:p w14:paraId="6F8590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6120" w:type="dxa"/>
            <w:gridSpan w:val="2"/>
            <w:shd w:val="clear" w:color="auto" w:fill="auto"/>
            <w:vAlign w:val="center"/>
          </w:tcPr>
          <w:p w14:paraId="670C9D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 (WxLxH)</w:t>
            </w:r>
          </w:p>
        </w:tc>
      </w:tr>
      <w:tr w14:paraId="1FA0D9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76D20752">
            <w:pPr>
              <w:jc w:val="left"/>
              <w:rPr>
                <w:rFonts w:hint="eastAsia" w:ascii="宋体"/>
                <w:sz w:val="24"/>
                <w:szCs w:val="24"/>
              </w:rPr>
            </w:pPr>
          </w:p>
        </w:tc>
        <w:tc>
          <w:tcPr>
            <w:tcW w:w="2025" w:type="dxa"/>
            <w:gridSpan w:val="2"/>
            <w:shd w:val="clear" w:color="auto" w:fill="auto"/>
            <w:vAlign w:val="center"/>
          </w:tcPr>
          <w:p w14:paraId="7A3AA5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6120" w:type="dxa"/>
            <w:gridSpan w:val="2"/>
            <w:shd w:val="clear" w:color="auto" w:fill="auto"/>
            <w:vAlign w:val="center"/>
          </w:tcPr>
          <w:p w14:paraId="10F514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3.5kg</w:t>
            </w:r>
          </w:p>
        </w:tc>
      </w:tr>
      <w:tr w14:paraId="0CDBD1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139E14AD">
            <w:pPr>
              <w:jc w:val="left"/>
              <w:rPr>
                <w:rFonts w:hint="eastAsia" w:ascii="宋体"/>
                <w:sz w:val="24"/>
                <w:szCs w:val="24"/>
              </w:rPr>
            </w:pPr>
          </w:p>
        </w:tc>
        <w:tc>
          <w:tcPr>
            <w:tcW w:w="2025" w:type="dxa"/>
            <w:gridSpan w:val="2"/>
            <w:shd w:val="clear" w:color="auto" w:fill="auto"/>
            <w:vAlign w:val="center"/>
          </w:tcPr>
          <w:p w14:paraId="0EFA15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6120" w:type="dxa"/>
            <w:gridSpan w:val="2"/>
            <w:shd w:val="clear" w:color="auto" w:fill="auto"/>
            <w:vAlign w:val="center"/>
          </w:tcPr>
          <w:p w14:paraId="735493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7E56A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755" w:type="dxa"/>
            <w:vMerge w:val="continue"/>
            <w:shd w:val="clear" w:color="auto" w:fill="auto"/>
            <w:vAlign w:val="center"/>
          </w:tcPr>
          <w:p w14:paraId="228E8679">
            <w:pPr>
              <w:jc w:val="left"/>
              <w:rPr>
                <w:rFonts w:hint="eastAsia" w:ascii="宋体"/>
                <w:sz w:val="24"/>
                <w:szCs w:val="24"/>
              </w:rPr>
            </w:pPr>
          </w:p>
        </w:tc>
        <w:tc>
          <w:tcPr>
            <w:tcW w:w="2025" w:type="dxa"/>
            <w:gridSpan w:val="2"/>
            <w:shd w:val="clear" w:color="auto" w:fill="auto"/>
            <w:vAlign w:val="center"/>
          </w:tcPr>
          <w:p w14:paraId="6D3BE2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6120" w:type="dxa"/>
            <w:gridSpan w:val="2"/>
            <w:shd w:val="clear" w:color="auto" w:fill="auto"/>
            <w:vAlign w:val="center"/>
          </w:tcPr>
          <w:p w14:paraId="36563D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 50/60Hz Or AC 220V±10%, 50/60Hz</w:t>
            </w:r>
          </w:p>
        </w:tc>
      </w:tr>
      <w:tr w14:paraId="04B7F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3A0A142F">
            <w:pPr>
              <w:jc w:val="left"/>
              <w:rPr>
                <w:rFonts w:hint="eastAsia" w:ascii="宋体"/>
                <w:sz w:val="24"/>
                <w:szCs w:val="24"/>
              </w:rPr>
            </w:pPr>
          </w:p>
        </w:tc>
        <w:tc>
          <w:tcPr>
            <w:tcW w:w="2025" w:type="dxa"/>
            <w:gridSpan w:val="2"/>
            <w:shd w:val="clear" w:color="auto" w:fill="auto"/>
            <w:vAlign w:val="center"/>
          </w:tcPr>
          <w:p w14:paraId="3CCE09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6120" w:type="dxa"/>
            <w:gridSpan w:val="2"/>
            <w:shd w:val="clear" w:color="auto" w:fill="auto"/>
            <w:vAlign w:val="center"/>
          </w:tcPr>
          <w:p w14:paraId="183C39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≤40W</w:t>
            </w:r>
          </w:p>
        </w:tc>
      </w:tr>
    </w:tbl>
    <w:p w14:paraId="695FC0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076D39C">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05E153CD">
      <w:pPr>
        <w:rPr>
          <w:rFonts w:hint="default" w:ascii="Verdana" w:hAnsi="Verdana" w:cs="Verdana"/>
          <w:b w:val="0"/>
          <w:i w:val="0"/>
          <w:strike w:val="0"/>
          <w:color w:val="000000"/>
          <w:sz w:val="28"/>
          <w:lang w:val="en-US" w:eastAsia="zh-CN"/>
        </w:rPr>
      </w:pPr>
    </w:p>
    <w:p w14:paraId="494B6486">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787A83C">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85AA6E8">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8460BA5">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A35829"/>
    <w:rsid w:val="0A680B1B"/>
    <w:rsid w:val="0E714EC9"/>
    <w:rsid w:val="0EBE3279"/>
    <w:rsid w:val="0FC87CEA"/>
    <w:rsid w:val="10122BAA"/>
    <w:rsid w:val="101C4557"/>
    <w:rsid w:val="15C25510"/>
    <w:rsid w:val="18AE427D"/>
    <w:rsid w:val="18E81EA3"/>
    <w:rsid w:val="1B974A15"/>
    <w:rsid w:val="1CDC4CA0"/>
    <w:rsid w:val="1FCC39C5"/>
    <w:rsid w:val="20BE0AF8"/>
    <w:rsid w:val="20F61905"/>
    <w:rsid w:val="2199682E"/>
    <w:rsid w:val="239E3C7B"/>
    <w:rsid w:val="27B55639"/>
    <w:rsid w:val="2A752F8B"/>
    <w:rsid w:val="2C665CEA"/>
    <w:rsid w:val="2E0F6BE8"/>
    <w:rsid w:val="314F3E41"/>
    <w:rsid w:val="3A87582E"/>
    <w:rsid w:val="3B533162"/>
    <w:rsid w:val="3B633F42"/>
    <w:rsid w:val="45872050"/>
    <w:rsid w:val="478E224E"/>
    <w:rsid w:val="48416348"/>
    <w:rsid w:val="485E04E5"/>
    <w:rsid w:val="487316FE"/>
    <w:rsid w:val="49B75FAC"/>
    <w:rsid w:val="4E4A4BF6"/>
    <w:rsid w:val="4F8D25ED"/>
    <w:rsid w:val="51AD130D"/>
    <w:rsid w:val="540A3FAB"/>
    <w:rsid w:val="562E484B"/>
    <w:rsid w:val="56834992"/>
    <w:rsid w:val="5930748A"/>
    <w:rsid w:val="59933671"/>
    <w:rsid w:val="59B84209"/>
    <w:rsid w:val="5AA83521"/>
    <w:rsid w:val="5EEA5249"/>
    <w:rsid w:val="609213A6"/>
    <w:rsid w:val="61BA6334"/>
    <w:rsid w:val="63C27F07"/>
    <w:rsid w:val="68AD6386"/>
    <w:rsid w:val="693C1910"/>
    <w:rsid w:val="6D7A6503"/>
    <w:rsid w:val="6FB82185"/>
    <w:rsid w:val="70757613"/>
    <w:rsid w:val="70B756B4"/>
    <w:rsid w:val="73270F88"/>
    <w:rsid w:val="74455F31"/>
    <w:rsid w:val="7540100C"/>
    <w:rsid w:val="77935A18"/>
    <w:rsid w:val="79F62E72"/>
    <w:rsid w:val="7B8E7427"/>
    <w:rsid w:val="7EAE425E"/>
    <w:rsid w:val="7F7D3F81"/>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IRD/DX3904B/3EEECN_2020090209205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127</Words>
  <Characters>730</Characters>
  <Lines>4</Lines>
  <Paragraphs>1</Paragraphs>
  <TotalTime>29</TotalTime>
  <ScaleCrop>false</ScaleCrop>
  <LinksUpToDate>false</LinksUpToDate>
  <CharactersWithSpaces>846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2025-08-20T03:42:16Z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