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6CD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default" w:ascii="Verdana" w:hAnsi="Verdana" w:cs="Verdana"/>
          <w:b w:val="0"/>
          <w:i w:val="0"/>
          <w:strike w:val="0"/>
          <w:color w:val="000000"/>
          <w:sz w:val="28"/>
          <w:lang w:val="en-US" w:eastAsia="zh-CN"/>
        </w:rPr>
      </w:pPr>
      <w:r>
        <w:rPr>
          <w:rFonts w:hint="eastAsia" w:ascii="Verdana" w:hAnsi="Verdana" w:cs="Verdana"/>
          <w:b/>
          <w:i w:val="0"/>
          <w:strike w:val="0"/>
          <w:color w:val="000000"/>
          <w:sz w:val="28"/>
          <w:lang w:val="en-US" w:eastAsia="zh-CN"/>
        </w:rPr>
        <w:t>FMUSER FUQ-41013K TransModulator 2-In 2-Out DVB-S-S2-S2X to DVB-T Dual Tuners CAM Slots EN300744 Advanced Signal Processing Broadcast Systems</w:t>
      </w:r>
      <w:bookmarkStart w:id="0" w:name="_GoBack"/>
      <w:bookmarkEnd w:id="0"/>
      <w:r>
        <w:rPr>
          <w:rFonts w:hint="eastAsia" w:ascii="Verdana" w:hAnsi="Verdana" w:cs="Verdana"/>
          <w:b/>
          <w:i w:val="0"/>
          <w:strike w:val="0"/>
          <w:color w:val="000000"/>
          <w:sz w:val="28"/>
          <w:lang w:val="en-US" w:eastAsia="zh-CN"/>
        </w:rPr>
        <w:t xml:space="preserve"> </w:t>
      </w: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20429034026"/>
            <wp:cNvGraphicFramePr/>
            <a:graphic xmlns:a="http://schemas.openxmlformats.org/drawingml/2006/main">
              <a:graphicData uri="http://schemas.openxmlformats.org/drawingml/2006/picture">
                <pic:pic xmlns:pic="http://schemas.openxmlformats.org/drawingml/2006/picture">
                  <pic:nvPicPr>
                    <pic:cNvPr id="1" name="图片 1" descr="3EEECN_20220429034026"/>
                    <pic:cNvPicPr/>
                  </pic:nvPicPr>
                  <pic:blipFill>
                    <a:blip r:embed="rId6"/>
                    <a:stretch>
                      <a:fillRect/>
                    </a:stretch>
                  </pic:blipFill>
                  <pic:spPr>
                    <a:xfrm>
                      <a:off x="0" y="0"/>
                      <a:ext cx="6181725" cy="3400425"/>
                    </a:xfrm>
                    <a:prstGeom prst="rect">
                      <a:avLst/>
                    </a:prstGeom>
                  </pic:spPr>
                </pic:pic>
              </a:graphicData>
            </a:graphic>
          </wp:inline>
        </w:drawing>
      </w:r>
    </w:p>
    <w:p w14:paraId="4D1975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Style w:val="10"/>
          <w:rFonts w:hint="default" w:ascii="Verdana" w:hAnsi="Verdana" w:eastAsia="宋体" w:cs="Verdana"/>
          <w:i w:val="0"/>
          <w:iCs w:val="0"/>
          <w:caps w:val="0"/>
          <w:color w:val="333333"/>
          <w:spacing w:val="0"/>
          <w:sz w:val="21"/>
          <w:szCs w:val="21"/>
          <w:shd w:val="clear" w:fill="FEFCFD"/>
          <w:lang w:val="en-US" w:eastAsia="zh-CN"/>
        </w:rPr>
      </w:pPr>
      <w:r>
        <w:rPr>
          <w:rStyle w:val="10"/>
          <w:rFonts w:hint="default" w:ascii="Verdana" w:hAnsi="Verdana" w:eastAsia="宋体" w:cs="Verdana"/>
          <w:i w:val="0"/>
          <w:iCs w:val="0"/>
          <w:caps w:val="0"/>
          <w:color w:val="333333"/>
          <w:spacing w:val="0"/>
          <w:sz w:val="21"/>
          <w:szCs w:val="21"/>
          <w:shd w:val="clear" w:fill="FEFCFD"/>
          <w:lang w:val="en-US" w:eastAsia="zh-CN"/>
        </w:rPr>
        <w:t>Product overview</w:t>
      </w:r>
    </w:p>
    <w:p w14:paraId="1E7828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lang w:val="en-US" w:eastAsia="zh-CN"/>
        </w:rPr>
      </w:pPr>
      <w:r>
        <w:rPr>
          <w:rFonts w:hint="default"/>
          <w:lang w:val="en-US" w:eastAsia="zh-CN"/>
        </w:rPr>
        <w:t>The FMUSER FUQ-41013K TransModulator converts satellite signals to terrestrial formats with dual DVB-S/S2/S2X tuners and 2 CAM slots. It processes signals through 2 groups multiplexing and 2 groups DVB-T modulating, including PCR adjusting and PID remapping. Managed via web-based NMS for remote control, it suits broadcasters in TV transmission and terrestrial network deployments.</w:t>
      </w:r>
    </w:p>
    <w:p w14:paraId="78A57F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rPr>
      </w:pPr>
      <w:r>
        <w:rPr>
          <w:rStyle w:val="10"/>
          <w:rFonts w:hint="eastAsia" w:ascii="Verdana" w:hAnsi="Verdana" w:cs="Verdana"/>
          <w:i w:val="0"/>
          <w:iCs w:val="0"/>
          <w:caps w:val="0"/>
          <w:color w:val="333333"/>
          <w:spacing w:val="0"/>
          <w:sz w:val="21"/>
          <w:szCs w:val="21"/>
          <w:shd w:val="clear" w:fill="FEFCFD"/>
          <w:lang w:eastAsia="zh-CN"/>
        </w:rPr>
        <w:t>Key feature</w:t>
      </w:r>
    </w:p>
    <w:p w14:paraId="1B140C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rPr>
      </w:pPr>
      <w:r>
        <w:rPr>
          <w:rFonts w:hint="default"/>
        </w:rPr>
        <w:t xml:space="preserve">Features dual DVB-S/S2/S2X tuners with 2 CAM slots for secure reception.  </w:t>
      </w:r>
    </w:p>
    <w:p w14:paraId="51E176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rPr>
      </w:pPr>
      <w:r>
        <w:rPr>
          <w:rFonts w:hint="default"/>
        </w:rPr>
        <w:t xml:space="preserve">Supports 2 groups multiplexing and 2 groups DVB-T modulating for flexible output.  </w:t>
      </w:r>
    </w:p>
    <w:p w14:paraId="6CB49D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rPr>
      </w:pPr>
      <w:r>
        <w:rPr>
          <w:rFonts w:hint="default"/>
        </w:rPr>
        <w:t xml:space="preserve">Includes accurate PCR adjusting, PID remapping, PSI/SI editing, and A/V PID filtering.  </w:t>
      </w:r>
    </w:p>
    <w:p w14:paraId="023B97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rPr>
      </w:pPr>
      <w:r>
        <w:rPr>
          <w:rFonts w:hint="default"/>
        </w:rPr>
        <w:t xml:space="preserve">Enables web-based NMS for remote monitoring and upgrades.  </w:t>
      </w:r>
    </w:p>
    <w:p w14:paraId="0BE105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Principle Chart</w:t>
      </w:r>
    </w:p>
    <w:p w14:paraId="1837EF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3743325" cy="1905000"/>
            <wp:effectExtent l="0" t="0" r="9525"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3743325" cy="1905000"/>
                    </a:xfrm>
                    <a:prstGeom prst="rect">
                      <a:avLst/>
                    </a:prstGeom>
                    <a:noFill/>
                    <a:ln w="9525">
                      <a:noFill/>
                    </a:ln>
                  </pic:spPr>
                </pic:pic>
              </a:graphicData>
            </a:graphic>
          </wp:inline>
        </w:drawing>
      </w:r>
    </w:p>
    <w:p w14:paraId="56E69D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11DB9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21"/>
          <w:szCs w:val="21"/>
          <w:shd w:val="clear" w:fill="FEFCFD"/>
        </w:rPr>
        <w:t>Tech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392"/>
        <w:gridCol w:w="1571"/>
        <w:gridCol w:w="905"/>
        <w:gridCol w:w="1650"/>
        <w:gridCol w:w="4232"/>
      </w:tblGrid>
      <w:tr w14:paraId="103DB1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CCDE9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4"/>
            <w:shd w:val="clear" w:color="auto" w:fill="auto"/>
            <w:vAlign w:val="center"/>
          </w:tcPr>
          <w:p w14:paraId="320FD4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DVB-S/S2/S2X Tuners</w:t>
            </w:r>
          </w:p>
        </w:tc>
      </w:tr>
      <w:tr w14:paraId="214859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259DC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Section</w:t>
            </w:r>
          </w:p>
        </w:tc>
        <w:tc>
          <w:tcPr>
            <w:tcW w:w="0" w:type="auto"/>
            <w:vMerge w:val="restart"/>
            <w:shd w:val="clear" w:color="auto" w:fill="auto"/>
            <w:vAlign w:val="center"/>
          </w:tcPr>
          <w:p w14:paraId="7E35A4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DVB-S/S2/S2X Tuner </w:t>
            </w:r>
          </w:p>
        </w:tc>
        <w:tc>
          <w:tcPr>
            <w:tcW w:w="0" w:type="auto"/>
            <w:vMerge w:val="restart"/>
            <w:shd w:val="clear" w:color="auto" w:fill="auto"/>
            <w:vAlign w:val="center"/>
          </w:tcPr>
          <w:p w14:paraId="597232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0" w:type="auto"/>
            <w:shd w:val="clear" w:color="auto" w:fill="auto"/>
            <w:vAlign w:val="center"/>
          </w:tcPr>
          <w:p w14:paraId="62B133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shd w:val="clear" w:color="auto" w:fill="auto"/>
            <w:vAlign w:val="center"/>
          </w:tcPr>
          <w:p w14:paraId="629368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65D6B2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1CA17D">
            <w:pPr>
              <w:jc w:val="left"/>
              <w:rPr>
                <w:rFonts w:hint="eastAsia" w:ascii="宋体"/>
                <w:sz w:val="24"/>
                <w:szCs w:val="24"/>
              </w:rPr>
            </w:pPr>
          </w:p>
        </w:tc>
        <w:tc>
          <w:tcPr>
            <w:tcW w:w="0" w:type="auto"/>
            <w:vMerge w:val="continue"/>
            <w:shd w:val="clear" w:color="auto" w:fill="auto"/>
            <w:vAlign w:val="center"/>
          </w:tcPr>
          <w:p w14:paraId="15DEF578">
            <w:pPr>
              <w:jc w:val="left"/>
              <w:rPr>
                <w:rFonts w:hint="eastAsia" w:ascii="宋体"/>
                <w:sz w:val="24"/>
                <w:szCs w:val="24"/>
              </w:rPr>
            </w:pPr>
          </w:p>
        </w:tc>
        <w:tc>
          <w:tcPr>
            <w:tcW w:w="0" w:type="auto"/>
            <w:vMerge w:val="continue"/>
            <w:shd w:val="clear" w:color="auto" w:fill="auto"/>
            <w:vAlign w:val="center"/>
          </w:tcPr>
          <w:p w14:paraId="4AED74BC">
            <w:pPr>
              <w:jc w:val="left"/>
              <w:rPr>
                <w:rFonts w:hint="eastAsia" w:ascii="宋体"/>
                <w:sz w:val="24"/>
                <w:szCs w:val="24"/>
              </w:rPr>
            </w:pPr>
          </w:p>
        </w:tc>
        <w:tc>
          <w:tcPr>
            <w:tcW w:w="0" w:type="auto"/>
            <w:shd w:val="clear" w:color="auto" w:fill="auto"/>
            <w:vAlign w:val="center"/>
          </w:tcPr>
          <w:p w14:paraId="1F7EF1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shd w:val="clear" w:color="auto" w:fill="auto"/>
            <w:vAlign w:val="center"/>
          </w:tcPr>
          <w:p w14:paraId="45AF57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0.5~45Msps</w:t>
            </w:r>
          </w:p>
        </w:tc>
      </w:tr>
      <w:tr w14:paraId="03C037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A9AC80">
            <w:pPr>
              <w:jc w:val="left"/>
              <w:rPr>
                <w:rFonts w:hint="eastAsia" w:ascii="宋体"/>
                <w:sz w:val="24"/>
                <w:szCs w:val="24"/>
              </w:rPr>
            </w:pPr>
          </w:p>
        </w:tc>
        <w:tc>
          <w:tcPr>
            <w:tcW w:w="0" w:type="auto"/>
            <w:vMerge w:val="continue"/>
            <w:shd w:val="clear" w:color="auto" w:fill="auto"/>
            <w:vAlign w:val="center"/>
          </w:tcPr>
          <w:p w14:paraId="50CF4942">
            <w:pPr>
              <w:jc w:val="left"/>
              <w:rPr>
                <w:rFonts w:hint="eastAsia" w:ascii="宋体"/>
                <w:sz w:val="24"/>
                <w:szCs w:val="24"/>
              </w:rPr>
            </w:pPr>
          </w:p>
        </w:tc>
        <w:tc>
          <w:tcPr>
            <w:tcW w:w="0" w:type="auto"/>
            <w:vMerge w:val="continue"/>
            <w:shd w:val="clear" w:color="auto" w:fill="auto"/>
            <w:vAlign w:val="center"/>
          </w:tcPr>
          <w:p w14:paraId="0A960585">
            <w:pPr>
              <w:jc w:val="left"/>
              <w:rPr>
                <w:rFonts w:hint="eastAsia" w:ascii="宋体"/>
                <w:sz w:val="24"/>
                <w:szCs w:val="24"/>
              </w:rPr>
            </w:pPr>
          </w:p>
        </w:tc>
        <w:tc>
          <w:tcPr>
            <w:tcW w:w="0" w:type="auto"/>
            <w:shd w:val="clear" w:color="auto" w:fill="auto"/>
            <w:vAlign w:val="center"/>
          </w:tcPr>
          <w:p w14:paraId="171010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0" w:type="auto"/>
            <w:shd w:val="clear" w:color="auto" w:fill="auto"/>
            <w:vAlign w:val="center"/>
          </w:tcPr>
          <w:p w14:paraId="0E9116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- 65- -25dBm</w:t>
            </w:r>
          </w:p>
        </w:tc>
      </w:tr>
      <w:tr w14:paraId="6E1F2A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267F70">
            <w:pPr>
              <w:jc w:val="left"/>
              <w:rPr>
                <w:rFonts w:hint="eastAsia" w:ascii="宋体"/>
                <w:sz w:val="24"/>
                <w:szCs w:val="24"/>
              </w:rPr>
            </w:pPr>
          </w:p>
        </w:tc>
        <w:tc>
          <w:tcPr>
            <w:tcW w:w="0" w:type="auto"/>
            <w:vMerge w:val="continue"/>
            <w:shd w:val="clear" w:color="auto" w:fill="auto"/>
            <w:vAlign w:val="center"/>
          </w:tcPr>
          <w:p w14:paraId="338DCD15">
            <w:pPr>
              <w:jc w:val="left"/>
              <w:rPr>
                <w:rFonts w:hint="eastAsia" w:ascii="宋体"/>
                <w:sz w:val="24"/>
                <w:szCs w:val="24"/>
              </w:rPr>
            </w:pPr>
          </w:p>
        </w:tc>
        <w:tc>
          <w:tcPr>
            <w:tcW w:w="0" w:type="auto"/>
            <w:vMerge w:val="continue"/>
            <w:shd w:val="clear" w:color="auto" w:fill="auto"/>
            <w:vAlign w:val="center"/>
          </w:tcPr>
          <w:p w14:paraId="190926F5">
            <w:pPr>
              <w:jc w:val="left"/>
              <w:rPr>
                <w:rFonts w:hint="eastAsia" w:ascii="宋体"/>
                <w:sz w:val="24"/>
                <w:szCs w:val="24"/>
              </w:rPr>
            </w:pPr>
          </w:p>
        </w:tc>
        <w:tc>
          <w:tcPr>
            <w:tcW w:w="0" w:type="auto"/>
            <w:shd w:val="clear" w:color="auto" w:fill="auto"/>
            <w:vAlign w:val="center"/>
          </w:tcPr>
          <w:p w14:paraId="23DA4B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shd w:val="clear" w:color="auto" w:fill="auto"/>
            <w:vAlign w:val="center"/>
          </w:tcPr>
          <w:p w14:paraId="1BD9D2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44FDC9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A12CD4C">
            <w:pPr>
              <w:jc w:val="left"/>
              <w:rPr>
                <w:rFonts w:hint="eastAsia" w:ascii="宋体"/>
                <w:sz w:val="24"/>
                <w:szCs w:val="24"/>
              </w:rPr>
            </w:pPr>
          </w:p>
        </w:tc>
        <w:tc>
          <w:tcPr>
            <w:tcW w:w="0" w:type="auto"/>
            <w:vMerge w:val="continue"/>
            <w:shd w:val="clear" w:color="auto" w:fill="auto"/>
            <w:vAlign w:val="center"/>
          </w:tcPr>
          <w:p w14:paraId="369A3FA0">
            <w:pPr>
              <w:jc w:val="left"/>
              <w:rPr>
                <w:rFonts w:hint="eastAsia" w:ascii="宋体"/>
                <w:sz w:val="24"/>
                <w:szCs w:val="24"/>
              </w:rPr>
            </w:pPr>
          </w:p>
        </w:tc>
        <w:tc>
          <w:tcPr>
            <w:tcW w:w="0" w:type="auto"/>
            <w:vMerge w:val="continue"/>
            <w:shd w:val="clear" w:color="auto" w:fill="auto"/>
            <w:vAlign w:val="center"/>
          </w:tcPr>
          <w:p w14:paraId="5FAFA415">
            <w:pPr>
              <w:jc w:val="left"/>
              <w:rPr>
                <w:rFonts w:hint="eastAsia" w:ascii="宋体"/>
                <w:sz w:val="24"/>
                <w:szCs w:val="24"/>
              </w:rPr>
            </w:pPr>
          </w:p>
        </w:tc>
        <w:tc>
          <w:tcPr>
            <w:tcW w:w="0" w:type="auto"/>
            <w:shd w:val="clear" w:color="auto" w:fill="auto"/>
            <w:vAlign w:val="center"/>
          </w:tcPr>
          <w:p w14:paraId="09673E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274534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5B025F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476FF1">
            <w:pPr>
              <w:jc w:val="left"/>
              <w:rPr>
                <w:rFonts w:hint="eastAsia" w:ascii="宋体"/>
                <w:sz w:val="24"/>
                <w:szCs w:val="24"/>
              </w:rPr>
            </w:pPr>
          </w:p>
        </w:tc>
        <w:tc>
          <w:tcPr>
            <w:tcW w:w="0" w:type="auto"/>
            <w:vMerge w:val="continue"/>
            <w:shd w:val="clear" w:color="auto" w:fill="auto"/>
            <w:vAlign w:val="center"/>
          </w:tcPr>
          <w:p w14:paraId="557EFFB3">
            <w:pPr>
              <w:jc w:val="left"/>
              <w:rPr>
                <w:rFonts w:hint="eastAsia" w:ascii="宋体"/>
                <w:sz w:val="24"/>
                <w:szCs w:val="24"/>
              </w:rPr>
            </w:pPr>
          </w:p>
        </w:tc>
        <w:tc>
          <w:tcPr>
            <w:tcW w:w="0" w:type="auto"/>
            <w:vMerge w:val="continue"/>
            <w:shd w:val="clear" w:color="auto" w:fill="auto"/>
            <w:vAlign w:val="center"/>
          </w:tcPr>
          <w:p w14:paraId="5531C83D">
            <w:pPr>
              <w:jc w:val="left"/>
              <w:rPr>
                <w:rFonts w:hint="eastAsia" w:ascii="宋体"/>
                <w:sz w:val="24"/>
                <w:szCs w:val="24"/>
              </w:rPr>
            </w:pPr>
          </w:p>
        </w:tc>
        <w:tc>
          <w:tcPr>
            <w:tcW w:w="0" w:type="auto"/>
            <w:shd w:val="clear" w:color="auto" w:fill="auto"/>
            <w:vAlign w:val="center"/>
          </w:tcPr>
          <w:p w14:paraId="2FED84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shd w:val="clear" w:color="auto" w:fill="auto"/>
            <w:vAlign w:val="center"/>
          </w:tcPr>
          <w:p w14:paraId="7A148F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≤129 Mbps</w:t>
            </w:r>
          </w:p>
        </w:tc>
      </w:tr>
      <w:tr w14:paraId="4C0FDC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E748D0">
            <w:pPr>
              <w:jc w:val="left"/>
              <w:rPr>
                <w:rFonts w:hint="eastAsia" w:ascii="宋体"/>
                <w:sz w:val="24"/>
                <w:szCs w:val="24"/>
              </w:rPr>
            </w:pPr>
          </w:p>
        </w:tc>
        <w:tc>
          <w:tcPr>
            <w:tcW w:w="0" w:type="auto"/>
            <w:vMerge w:val="continue"/>
            <w:shd w:val="clear" w:color="auto" w:fill="auto"/>
            <w:vAlign w:val="center"/>
          </w:tcPr>
          <w:p w14:paraId="68602742">
            <w:pPr>
              <w:jc w:val="left"/>
              <w:rPr>
                <w:rFonts w:hint="eastAsia" w:ascii="宋体"/>
                <w:sz w:val="24"/>
                <w:szCs w:val="24"/>
              </w:rPr>
            </w:pPr>
          </w:p>
        </w:tc>
        <w:tc>
          <w:tcPr>
            <w:tcW w:w="0" w:type="auto"/>
            <w:vMerge w:val="restart"/>
            <w:shd w:val="clear" w:color="auto" w:fill="auto"/>
            <w:vAlign w:val="center"/>
          </w:tcPr>
          <w:p w14:paraId="51ECFE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0" w:type="auto"/>
            <w:shd w:val="clear" w:color="auto" w:fill="auto"/>
            <w:vAlign w:val="center"/>
          </w:tcPr>
          <w:p w14:paraId="139EE1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shd w:val="clear" w:color="auto" w:fill="auto"/>
            <w:vAlign w:val="center"/>
          </w:tcPr>
          <w:p w14:paraId="5DB4C9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71D11D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1A9EF3">
            <w:pPr>
              <w:jc w:val="left"/>
              <w:rPr>
                <w:rFonts w:hint="eastAsia" w:ascii="宋体"/>
                <w:sz w:val="24"/>
                <w:szCs w:val="24"/>
              </w:rPr>
            </w:pPr>
          </w:p>
        </w:tc>
        <w:tc>
          <w:tcPr>
            <w:tcW w:w="0" w:type="auto"/>
            <w:vMerge w:val="continue"/>
            <w:shd w:val="clear" w:color="auto" w:fill="auto"/>
            <w:vAlign w:val="center"/>
          </w:tcPr>
          <w:p w14:paraId="25825F73">
            <w:pPr>
              <w:jc w:val="left"/>
              <w:rPr>
                <w:rFonts w:hint="eastAsia" w:ascii="宋体"/>
                <w:sz w:val="24"/>
                <w:szCs w:val="24"/>
              </w:rPr>
            </w:pPr>
          </w:p>
        </w:tc>
        <w:tc>
          <w:tcPr>
            <w:tcW w:w="0" w:type="auto"/>
            <w:vMerge w:val="continue"/>
            <w:shd w:val="clear" w:color="auto" w:fill="auto"/>
            <w:vAlign w:val="center"/>
          </w:tcPr>
          <w:p w14:paraId="255C840B">
            <w:pPr>
              <w:jc w:val="left"/>
              <w:rPr>
                <w:rFonts w:hint="eastAsia" w:ascii="宋体"/>
                <w:sz w:val="24"/>
                <w:szCs w:val="24"/>
              </w:rPr>
            </w:pPr>
          </w:p>
        </w:tc>
        <w:tc>
          <w:tcPr>
            <w:tcW w:w="0" w:type="auto"/>
            <w:shd w:val="clear" w:color="auto" w:fill="auto"/>
            <w:vAlign w:val="center"/>
          </w:tcPr>
          <w:p w14:paraId="093C09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shd w:val="clear" w:color="auto" w:fill="auto"/>
            <w:vAlign w:val="center"/>
          </w:tcPr>
          <w:p w14:paraId="7D518A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 /16APSK: 0.5~45 Msps</w:t>
            </w:r>
          </w:p>
          <w:p w14:paraId="73559D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0.5~40Msps;</w:t>
            </w:r>
          </w:p>
        </w:tc>
      </w:tr>
      <w:tr w14:paraId="78ABA1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5B1D83">
            <w:pPr>
              <w:jc w:val="left"/>
              <w:rPr>
                <w:rFonts w:hint="eastAsia" w:ascii="宋体"/>
                <w:sz w:val="24"/>
                <w:szCs w:val="24"/>
              </w:rPr>
            </w:pPr>
          </w:p>
        </w:tc>
        <w:tc>
          <w:tcPr>
            <w:tcW w:w="0" w:type="auto"/>
            <w:vMerge w:val="continue"/>
            <w:shd w:val="clear" w:color="auto" w:fill="auto"/>
            <w:vAlign w:val="center"/>
          </w:tcPr>
          <w:p w14:paraId="3A1EB9AE">
            <w:pPr>
              <w:jc w:val="left"/>
              <w:rPr>
                <w:rFonts w:hint="eastAsia" w:ascii="宋体"/>
                <w:sz w:val="24"/>
                <w:szCs w:val="24"/>
              </w:rPr>
            </w:pPr>
          </w:p>
        </w:tc>
        <w:tc>
          <w:tcPr>
            <w:tcW w:w="0" w:type="auto"/>
            <w:vMerge w:val="continue"/>
            <w:shd w:val="clear" w:color="auto" w:fill="auto"/>
            <w:vAlign w:val="center"/>
          </w:tcPr>
          <w:p w14:paraId="351B1485">
            <w:pPr>
              <w:jc w:val="left"/>
              <w:rPr>
                <w:rFonts w:hint="eastAsia" w:ascii="宋体"/>
                <w:sz w:val="24"/>
                <w:szCs w:val="24"/>
              </w:rPr>
            </w:pPr>
          </w:p>
        </w:tc>
        <w:tc>
          <w:tcPr>
            <w:tcW w:w="0" w:type="auto"/>
            <w:shd w:val="clear" w:color="auto" w:fill="auto"/>
            <w:vAlign w:val="center"/>
          </w:tcPr>
          <w:p w14:paraId="6FBF98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shd w:val="clear" w:color="auto" w:fill="auto"/>
            <w:vAlign w:val="center"/>
          </w:tcPr>
          <w:p w14:paraId="39FEC6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w:t>
            </w:r>
          </w:p>
          <w:p w14:paraId="58EF37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32C730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787CE3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32APSK: 3/4, 4/5, 5/6, 8/9, 9/10</w:t>
            </w:r>
          </w:p>
        </w:tc>
      </w:tr>
      <w:tr w14:paraId="73AAAD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8B83D6">
            <w:pPr>
              <w:jc w:val="left"/>
              <w:rPr>
                <w:rFonts w:hint="eastAsia" w:ascii="宋体"/>
                <w:sz w:val="24"/>
                <w:szCs w:val="24"/>
              </w:rPr>
            </w:pPr>
          </w:p>
        </w:tc>
        <w:tc>
          <w:tcPr>
            <w:tcW w:w="0" w:type="auto"/>
            <w:vMerge w:val="continue"/>
            <w:shd w:val="clear" w:color="auto" w:fill="auto"/>
            <w:vAlign w:val="center"/>
          </w:tcPr>
          <w:p w14:paraId="749E1F6C">
            <w:pPr>
              <w:jc w:val="left"/>
              <w:rPr>
                <w:rFonts w:hint="eastAsia" w:ascii="宋体"/>
                <w:sz w:val="24"/>
                <w:szCs w:val="24"/>
              </w:rPr>
            </w:pPr>
          </w:p>
        </w:tc>
        <w:tc>
          <w:tcPr>
            <w:tcW w:w="0" w:type="auto"/>
            <w:vMerge w:val="continue"/>
            <w:shd w:val="clear" w:color="auto" w:fill="auto"/>
            <w:vAlign w:val="center"/>
          </w:tcPr>
          <w:p w14:paraId="5F347F3B">
            <w:pPr>
              <w:jc w:val="left"/>
              <w:rPr>
                <w:rFonts w:hint="eastAsia" w:ascii="宋体"/>
                <w:sz w:val="24"/>
                <w:szCs w:val="24"/>
              </w:rPr>
            </w:pPr>
          </w:p>
        </w:tc>
        <w:tc>
          <w:tcPr>
            <w:tcW w:w="0" w:type="auto"/>
            <w:shd w:val="clear" w:color="auto" w:fill="auto"/>
            <w:vAlign w:val="center"/>
          </w:tcPr>
          <w:p w14:paraId="06C27879">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Constellation</w:t>
            </w:r>
          </w:p>
        </w:tc>
        <w:tc>
          <w:tcPr>
            <w:tcW w:w="0" w:type="auto"/>
            <w:shd w:val="clear" w:color="auto" w:fill="auto"/>
            <w:vAlign w:val="center"/>
          </w:tcPr>
          <w:p w14:paraId="192247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8PSK, 16APSK, 32APSK</w:t>
            </w:r>
          </w:p>
        </w:tc>
      </w:tr>
      <w:tr w14:paraId="308CC2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3A7481">
            <w:pPr>
              <w:jc w:val="left"/>
              <w:rPr>
                <w:rFonts w:hint="eastAsia" w:ascii="宋体"/>
                <w:sz w:val="24"/>
                <w:szCs w:val="24"/>
              </w:rPr>
            </w:pPr>
          </w:p>
        </w:tc>
        <w:tc>
          <w:tcPr>
            <w:tcW w:w="0" w:type="auto"/>
            <w:vMerge w:val="continue"/>
            <w:shd w:val="clear" w:color="auto" w:fill="auto"/>
            <w:vAlign w:val="center"/>
          </w:tcPr>
          <w:p w14:paraId="298A13E6">
            <w:pPr>
              <w:jc w:val="left"/>
              <w:rPr>
                <w:rFonts w:hint="eastAsia" w:ascii="宋体"/>
                <w:sz w:val="24"/>
                <w:szCs w:val="24"/>
              </w:rPr>
            </w:pPr>
          </w:p>
        </w:tc>
        <w:tc>
          <w:tcPr>
            <w:tcW w:w="0" w:type="auto"/>
            <w:vMerge w:val="continue"/>
            <w:shd w:val="clear" w:color="auto" w:fill="auto"/>
            <w:vAlign w:val="center"/>
          </w:tcPr>
          <w:p w14:paraId="5E5AA109">
            <w:pPr>
              <w:jc w:val="left"/>
              <w:rPr>
                <w:rFonts w:hint="eastAsia" w:ascii="宋体"/>
                <w:sz w:val="24"/>
                <w:szCs w:val="24"/>
              </w:rPr>
            </w:pPr>
          </w:p>
        </w:tc>
        <w:tc>
          <w:tcPr>
            <w:tcW w:w="0" w:type="auto"/>
            <w:shd w:val="clear" w:color="auto" w:fill="auto"/>
            <w:vAlign w:val="center"/>
          </w:tcPr>
          <w:p w14:paraId="1460A2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shd w:val="clear" w:color="auto" w:fill="auto"/>
            <w:vAlign w:val="center"/>
          </w:tcPr>
          <w:p w14:paraId="391642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≤129 Mbps</w:t>
            </w:r>
          </w:p>
        </w:tc>
      </w:tr>
      <w:tr w14:paraId="1582E8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A9D318">
            <w:pPr>
              <w:jc w:val="left"/>
              <w:rPr>
                <w:rFonts w:hint="eastAsia" w:ascii="宋体"/>
                <w:sz w:val="24"/>
                <w:szCs w:val="24"/>
              </w:rPr>
            </w:pPr>
          </w:p>
        </w:tc>
        <w:tc>
          <w:tcPr>
            <w:tcW w:w="0" w:type="auto"/>
            <w:vMerge w:val="continue"/>
            <w:shd w:val="clear" w:color="auto" w:fill="auto"/>
            <w:vAlign w:val="center"/>
          </w:tcPr>
          <w:p w14:paraId="2896197A">
            <w:pPr>
              <w:jc w:val="left"/>
              <w:rPr>
                <w:rFonts w:hint="eastAsia" w:ascii="宋体"/>
                <w:sz w:val="24"/>
                <w:szCs w:val="24"/>
              </w:rPr>
            </w:pPr>
          </w:p>
        </w:tc>
        <w:tc>
          <w:tcPr>
            <w:tcW w:w="0" w:type="auto"/>
            <w:vMerge w:val="restart"/>
            <w:shd w:val="clear" w:color="auto" w:fill="auto"/>
            <w:vAlign w:val="center"/>
          </w:tcPr>
          <w:p w14:paraId="5139BB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0" w:type="auto"/>
            <w:shd w:val="clear" w:color="auto" w:fill="auto"/>
            <w:vAlign w:val="center"/>
          </w:tcPr>
          <w:p w14:paraId="71815A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shd w:val="clear" w:color="auto" w:fill="auto"/>
            <w:vAlign w:val="center"/>
          </w:tcPr>
          <w:p w14:paraId="0120A3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6F27A3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888104A">
            <w:pPr>
              <w:jc w:val="left"/>
              <w:rPr>
                <w:rFonts w:hint="eastAsia" w:ascii="宋体"/>
                <w:sz w:val="24"/>
                <w:szCs w:val="24"/>
              </w:rPr>
            </w:pPr>
          </w:p>
        </w:tc>
        <w:tc>
          <w:tcPr>
            <w:tcW w:w="0" w:type="auto"/>
            <w:vMerge w:val="continue"/>
            <w:shd w:val="clear" w:color="auto" w:fill="auto"/>
            <w:vAlign w:val="center"/>
          </w:tcPr>
          <w:p w14:paraId="6A8DF739">
            <w:pPr>
              <w:jc w:val="left"/>
              <w:rPr>
                <w:rFonts w:hint="eastAsia" w:ascii="宋体"/>
                <w:sz w:val="24"/>
                <w:szCs w:val="24"/>
              </w:rPr>
            </w:pPr>
          </w:p>
        </w:tc>
        <w:tc>
          <w:tcPr>
            <w:tcW w:w="0" w:type="auto"/>
            <w:vMerge w:val="continue"/>
            <w:shd w:val="clear" w:color="auto" w:fill="auto"/>
            <w:vAlign w:val="center"/>
          </w:tcPr>
          <w:p w14:paraId="42D07EAB">
            <w:pPr>
              <w:jc w:val="left"/>
              <w:rPr>
                <w:rFonts w:hint="eastAsia" w:ascii="宋体"/>
                <w:sz w:val="24"/>
                <w:szCs w:val="24"/>
              </w:rPr>
            </w:pPr>
          </w:p>
        </w:tc>
        <w:tc>
          <w:tcPr>
            <w:tcW w:w="0" w:type="auto"/>
            <w:shd w:val="clear" w:color="auto" w:fill="auto"/>
            <w:vAlign w:val="center"/>
          </w:tcPr>
          <w:p w14:paraId="31647D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shd w:val="clear" w:color="auto" w:fill="auto"/>
            <w:vAlign w:val="center"/>
          </w:tcPr>
          <w:p w14:paraId="23AE26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 /16APSK: 0.5~45 Msps</w:t>
            </w:r>
          </w:p>
          <w:p w14:paraId="5886EC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0.5~40Msps</w:t>
            </w:r>
          </w:p>
          <w:p w14:paraId="2BE6CD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0.5~40Msps</w:t>
            </w:r>
          </w:p>
        </w:tc>
      </w:tr>
      <w:tr w14:paraId="68FFCE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9492F0">
            <w:pPr>
              <w:jc w:val="left"/>
              <w:rPr>
                <w:rFonts w:hint="eastAsia" w:ascii="宋体"/>
                <w:sz w:val="24"/>
                <w:szCs w:val="24"/>
              </w:rPr>
            </w:pPr>
          </w:p>
        </w:tc>
        <w:tc>
          <w:tcPr>
            <w:tcW w:w="0" w:type="auto"/>
            <w:vMerge w:val="continue"/>
            <w:shd w:val="clear" w:color="auto" w:fill="auto"/>
            <w:vAlign w:val="center"/>
          </w:tcPr>
          <w:p w14:paraId="1420E701">
            <w:pPr>
              <w:jc w:val="left"/>
              <w:rPr>
                <w:rFonts w:hint="eastAsia" w:ascii="宋体"/>
                <w:sz w:val="24"/>
                <w:szCs w:val="24"/>
              </w:rPr>
            </w:pPr>
          </w:p>
        </w:tc>
        <w:tc>
          <w:tcPr>
            <w:tcW w:w="0" w:type="auto"/>
            <w:vMerge w:val="continue"/>
            <w:shd w:val="clear" w:color="auto" w:fill="auto"/>
            <w:vAlign w:val="center"/>
          </w:tcPr>
          <w:p w14:paraId="213A7F45">
            <w:pPr>
              <w:jc w:val="left"/>
              <w:rPr>
                <w:rFonts w:hint="eastAsia" w:ascii="宋体"/>
                <w:sz w:val="24"/>
                <w:szCs w:val="24"/>
              </w:rPr>
            </w:pPr>
          </w:p>
        </w:tc>
        <w:tc>
          <w:tcPr>
            <w:tcW w:w="0" w:type="auto"/>
            <w:shd w:val="clear" w:color="auto" w:fill="auto"/>
            <w:vAlign w:val="center"/>
          </w:tcPr>
          <w:p w14:paraId="3BBFCA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shd w:val="clear" w:color="auto" w:fill="auto"/>
            <w:vAlign w:val="center"/>
          </w:tcPr>
          <w:p w14:paraId="49F525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2D3E50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25B8F9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112E1F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 1/2-L, 8/15-L, 5/9-L, 26/45, 3/5, 3/5-L, 28/45, 23/36, 2/3-L, 25/36, 13/18, 7/9, 77/90</w:t>
            </w:r>
          </w:p>
          <w:p w14:paraId="0FEAD2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06F006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3190F1">
            <w:pPr>
              <w:jc w:val="left"/>
              <w:rPr>
                <w:rFonts w:hint="eastAsia" w:ascii="宋体"/>
                <w:sz w:val="24"/>
                <w:szCs w:val="24"/>
              </w:rPr>
            </w:pPr>
          </w:p>
        </w:tc>
        <w:tc>
          <w:tcPr>
            <w:tcW w:w="0" w:type="auto"/>
            <w:vMerge w:val="continue"/>
            <w:shd w:val="clear" w:color="auto" w:fill="auto"/>
            <w:vAlign w:val="center"/>
          </w:tcPr>
          <w:p w14:paraId="00754678">
            <w:pPr>
              <w:jc w:val="left"/>
              <w:rPr>
                <w:rFonts w:hint="eastAsia" w:ascii="宋体"/>
                <w:sz w:val="24"/>
                <w:szCs w:val="24"/>
              </w:rPr>
            </w:pPr>
          </w:p>
        </w:tc>
        <w:tc>
          <w:tcPr>
            <w:tcW w:w="0" w:type="auto"/>
            <w:vMerge w:val="continue"/>
            <w:shd w:val="clear" w:color="auto" w:fill="auto"/>
            <w:vAlign w:val="center"/>
          </w:tcPr>
          <w:p w14:paraId="53F7F0F7">
            <w:pPr>
              <w:jc w:val="left"/>
              <w:rPr>
                <w:rFonts w:hint="eastAsia" w:ascii="宋体"/>
                <w:sz w:val="24"/>
                <w:szCs w:val="24"/>
              </w:rPr>
            </w:pPr>
          </w:p>
        </w:tc>
        <w:tc>
          <w:tcPr>
            <w:tcW w:w="0" w:type="auto"/>
            <w:shd w:val="clear" w:color="auto" w:fill="auto"/>
            <w:vAlign w:val="center"/>
          </w:tcPr>
          <w:p w14:paraId="3C3AE0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4193EE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8PSK, 8APSK, 16APSK, 32APSK</w:t>
            </w:r>
          </w:p>
        </w:tc>
      </w:tr>
      <w:tr w14:paraId="0588C2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BAD7F18">
            <w:pPr>
              <w:jc w:val="left"/>
              <w:rPr>
                <w:rFonts w:hint="eastAsia" w:ascii="宋体"/>
                <w:sz w:val="24"/>
                <w:szCs w:val="24"/>
              </w:rPr>
            </w:pPr>
          </w:p>
        </w:tc>
        <w:tc>
          <w:tcPr>
            <w:tcW w:w="0" w:type="auto"/>
            <w:vMerge w:val="continue"/>
            <w:shd w:val="clear" w:color="auto" w:fill="auto"/>
            <w:vAlign w:val="center"/>
          </w:tcPr>
          <w:p w14:paraId="15D86B04">
            <w:pPr>
              <w:jc w:val="left"/>
              <w:rPr>
                <w:rFonts w:hint="eastAsia" w:ascii="宋体"/>
                <w:sz w:val="24"/>
                <w:szCs w:val="24"/>
              </w:rPr>
            </w:pPr>
          </w:p>
        </w:tc>
        <w:tc>
          <w:tcPr>
            <w:tcW w:w="0" w:type="auto"/>
            <w:vMerge w:val="continue"/>
            <w:shd w:val="clear" w:color="auto" w:fill="auto"/>
            <w:vAlign w:val="center"/>
          </w:tcPr>
          <w:p w14:paraId="4229C2F9">
            <w:pPr>
              <w:jc w:val="left"/>
              <w:rPr>
                <w:rFonts w:hint="eastAsia" w:ascii="宋体"/>
                <w:sz w:val="24"/>
                <w:szCs w:val="24"/>
              </w:rPr>
            </w:pPr>
          </w:p>
        </w:tc>
        <w:tc>
          <w:tcPr>
            <w:tcW w:w="0" w:type="auto"/>
            <w:shd w:val="clear" w:color="auto" w:fill="auto"/>
            <w:vAlign w:val="center"/>
          </w:tcPr>
          <w:p w14:paraId="4822BA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w:t>
            </w:r>
          </w:p>
        </w:tc>
        <w:tc>
          <w:tcPr>
            <w:tcW w:w="0" w:type="auto"/>
            <w:shd w:val="clear" w:color="auto" w:fill="auto"/>
            <w:vAlign w:val="center"/>
          </w:tcPr>
          <w:p w14:paraId="732B6C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≤129 Mbps</w:t>
            </w:r>
          </w:p>
        </w:tc>
      </w:tr>
      <w:tr w14:paraId="3366A3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453CC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w:t>
            </w:r>
          </w:p>
        </w:tc>
        <w:tc>
          <w:tcPr>
            <w:tcW w:w="0" w:type="auto"/>
            <w:gridSpan w:val="2"/>
            <w:shd w:val="clear" w:color="auto" w:fill="auto"/>
            <w:vAlign w:val="center"/>
          </w:tcPr>
          <w:p w14:paraId="137988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w:t>
            </w:r>
          </w:p>
        </w:tc>
        <w:tc>
          <w:tcPr>
            <w:tcW w:w="0" w:type="auto"/>
            <w:gridSpan w:val="2"/>
            <w:shd w:val="clear" w:color="auto" w:fill="auto"/>
            <w:vAlign w:val="center"/>
          </w:tcPr>
          <w:p w14:paraId="6C3FFB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sets</w:t>
            </w:r>
          </w:p>
        </w:tc>
      </w:tr>
      <w:tr w14:paraId="4EB59F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D19C4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0" w:type="auto"/>
            <w:gridSpan w:val="2"/>
            <w:shd w:val="clear" w:color="auto" w:fill="auto"/>
            <w:vAlign w:val="center"/>
          </w:tcPr>
          <w:p w14:paraId="61994E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0" w:type="auto"/>
            <w:gridSpan w:val="2"/>
            <w:shd w:val="clear" w:color="auto" w:fill="auto"/>
            <w:vAlign w:val="center"/>
          </w:tcPr>
          <w:p w14:paraId="504B91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per input channel</w:t>
            </w:r>
          </w:p>
        </w:tc>
      </w:tr>
      <w:tr w14:paraId="005C92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B2F7ADB">
            <w:pPr>
              <w:jc w:val="left"/>
              <w:rPr>
                <w:rFonts w:hint="eastAsia" w:ascii="宋体"/>
                <w:sz w:val="24"/>
                <w:szCs w:val="24"/>
              </w:rPr>
            </w:pPr>
          </w:p>
        </w:tc>
        <w:tc>
          <w:tcPr>
            <w:tcW w:w="0" w:type="auto"/>
            <w:gridSpan w:val="2"/>
            <w:vMerge w:val="restart"/>
            <w:shd w:val="clear" w:color="auto" w:fill="auto"/>
            <w:vAlign w:val="center"/>
          </w:tcPr>
          <w:p w14:paraId="5D6E52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0" w:type="auto"/>
            <w:gridSpan w:val="2"/>
            <w:shd w:val="clear" w:color="auto" w:fill="auto"/>
            <w:vAlign w:val="center"/>
          </w:tcPr>
          <w:p w14:paraId="7CBA04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A/V PID filtering</w:t>
            </w:r>
          </w:p>
        </w:tc>
      </w:tr>
      <w:tr w14:paraId="599A06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A9B743">
            <w:pPr>
              <w:jc w:val="left"/>
              <w:rPr>
                <w:rFonts w:hint="eastAsia" w:ascii="宋体"/>
                <w:sz w:val="24"/>
                <w:szCs w:val="24"/>
              </w:rPr>
            </w:pPr>
          </w:p>
        </w:tc>
        <w:tc>
          <w:tcPr>
            <w:tcW w:w="0" w:type="auto"/>
            <w:gridSpan w:val="2"/>
            <w:vMerge w:val="continue"/>
            <w:shd w:val="clear" w:color="auto" w:fill="auto"/>
            <w:vAlign w:val="center"/>
          </w:tcPr>
          <w:p w14:paraId="01836961">
            <w:pPr>
              <w:jc w:val="left"/>
              <w:rPr>
                <w:rFonts w:hint="eastAsia" w:ascii="宋体"/>
                <w:sz w:val="24"/>
                <w:szCs w:val="24"/>
              </w:rPr>
            </w:pPr>
          </w:p>
        </w:tc>
        <w:tc>
          <w:tcPr>
            <w:tcW w:w="0" w:type="auto"/>
            <w:gridSpan w:val="2"/>
            <w:shd w:val="clear" w:color="auto" w:fill="auto"/>
            <w:vAlign w:val="center"/>
          </w:tcPr>
          <w:p w14:paraId="30FB91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w:t>
            </w:r>
          </w:p>
        </w:tc>
      </w:tr>
      <w:tr w14:paraId="02E8FF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73C611">
            <w:pPr>
              <w:jc w:val="left"/>
              <w:rPr>
                <w:rFonts w:hint="eastAsia" w:ascii="宋体"/>
                <w:sz w:val="24"/>
                <w:szCs w:val="24"/>
              </w:rPr>
            </w:pPr>
          </w:p>
        </w:tc>
        <w:tc>
          <w:tcPr>
            <w:tcW w:w="0" w:type="auto"/>
            <w:gridSpan w:val="2"/>
            <w:vMerge w:val="continue"/>
            <w:shd w:val="clear" w:color="auto" w:fill="auto"/>
            <w:vAlign w:val="center"/>
          </w:tcPr>
          <w:p w14:paraId="2568C672">
            <w:pPr>
              <w:jc w:val="left"/>
              <w:rPr>
                <w:rFonts w:hint="eastAsia" w:ascii="宋体"/>
                <w:sz w:val="24"/>
                <w:szCs w:val="24"/>
              </w:rPr>
            </w:pPr>
          </w:p>
        </w:tc>
        <w:tc>
          <w:tcPr>
            <w:tcW w:w="0" w:type="auto"/>
            <w:gridSpan w:val="2"/>
            <w:shd w:val="clear" w:color="auto" w:fill="auto"/>
            <w:vAlign w:val="center"/>
          </w:tcPr>
          <w:p w14:paraId="661126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7CB14F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04EBFA">
            <w:pPr>
              <w:jc w:val="left"/>
              <w:rPr>
                <w:rFonts w:hint="eastAsia" w:ascii="宋体"/>
                <w:sz w:val="24"/>
                <w:szCs w:val="24"/>
              </w:rPr>
            </w:pPr>
          </w:p>
        </w:tc>
        <w:tc>
          <w:tcPr>
            <w:tcW w:w="0" w:type="auto"/>
            <w:gridSpan w:val="2"/>
            <w:vMerge w:val="continue"/>
            <w:shd w:val="clear" w:color="auto" w:fill="auto"/>
            <w:vAlign w:val="center"/>
          </w:tcPr>
          <w:p w14:paraId="10DB9BF9">
            <w:pPr>
              <w:jc w:val="left"/>
              <w:rPr>
                <w:rFonts w:hint="eastAsia" w:ascii="宋体"/>
                <w:sz w:val="24"/>
                <w:szCs w:val="24"/>
              </w:rPr>
            </w:pPr>
          </w:p>
        </w:tc>
        <w:tc>
          <w:tcPr>
            <w:tcW w:w="0" w:type="auto"/>
            <w:gridSpan w:val="2"/>
            <w:shd w:val="clear" w:color="auto" w:fill="auto"/>
            <w:vAlign w:val="center"/>
          </w:tcPr>
          <w:p w14:paraId="67BCCA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PSI/SI table automatically</w:t>
            </w:r>
          </w:p>
        </w:tc>
      </w:tr>
      <w:tr w14:paraId="6DB2FC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90310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tc>
        <w:tc>
          <w:tcPr>
            <w:tcW w:w="0" w:type="auto"/>
            <w:gridSpan w:val="2"/>
            <w:vMerge w:val="restart"/>
            <w:shd w:val="clear" w:color="auto" w:fill="auto"/>
            <w:vAlign w:val="center"/>
          </w:tcPr>
          <w:p w14:paraId="727088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0" w:type="auto"/>
            <w:shd w:val="clear" w:color="auto" w:fill="auto"/>
            <w:vAlign w:val="center"/>
          </w:tcPr>
          <w:p w14:paraId="4DDCF9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shd w:val="clear" w:color="auto" w:fill="auto"/>
            <w:vAlign w:val="center"/>
          </w:tcPr>
          <w:p w14:paraId="4275DD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3191A8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E4D1DDE">
            <w:pPr>
              <w:jc w:val="left"/>
              <w:rPr>
                <w:rFonts w:hint="eastAsia" w:ascii="宋体"/>
                <w:sz w:val="24"/>
                <w:szCs w:val="24"/>
              </w:rPr>
            </w:pPr>
          </w:p>
        </w:tc>
        <w:tc>
          <w:tcPr>
            <w:tcW w:w="0" w:type="auto"/>
            <w:gridSpan w:val="2"/>
            <w:vMerge w:val="continue"/>
            <w:shd w:val="clear" w:color="auto" w:fill="auto"/>
            <w:vAlign w:val="center"/>
          </w:tcPr>
          <w:p w14:paraId="547ACCE5">
            <w:pPr>
              <w:jc w:val="left"/>
              <w:rPr>
                <w:rFonts w:hint="eastAsia" w:ascii="宋体"/>
                <w:sz w:val="24"/>
                <w:szCs w:val="24"/>
              </w:rPr>
            </w:pPr>
          </w:p>
        </w:tc>
        <w:tc>
          <w:tcPr>
            <w:tcW w:w="0" w:type="auto"/>
            <w:shd w:val="clear" w:color="auto" w:fill="auto"/>
            <w:vAlign w:val="center"/>
          </w:tcPr>
          <w:p w14:paraId="1B102C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0" w:type="auto"/>
            <w:shd w:val="clear" w:color="auto" w:fill="auto"/>
            <w:vAlign w:val="center"/>
          </w:tcPr>
          <w:p w14:paraId="65DE8F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w:t>
            </w:r>
          </w:p>
        </w:tc>
      </w:tr>
      <w:tr w14:paraId="49ED3A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482378">
            <w:pPr>
              <w:jc w:val="left"/>
              <w:rPr>
                <w:rFonts w:hint="eastAsia" w:ascii="宋体"/>
                <w:sz w:val="24"/>
                <w:szCs w:val="24"/>
              </w:rPr>
            </w:pPr>
          </w:p>
        </w:tc>
        <w:tc>
          <w:tcPr>
            <w:tcW w:w="0" w:type="auto"/>
            <w:gridSpan w:val="2"/>
            <w:vMerge w:val="continue"/>
            <w:shd w:val="clear" w:color="auto" w:fill="auto"/>
            <w:vAlign w:val="center"/>
          </w:tcPr>
          <w:p w14:paraId="65346A0B">
            <w:pPr>
              <w:jc w:val="left"/>
              <w:rPr>
                <w:rFonts w:hint="eastAsia" w:ascii="宋体"/>
                <w:sz w:val="24"/>
                <w:szCs w:val="24"/>
              </w:rPr>
            </w:pPr>
          </w:p>
        </w:tc>
        <w:tc>
          <w:tcPr>
            <w:tcW w:w="0" w:type="auto"/>
            <w:shd w:val="clear" w:color="auto" w:fill="auto"/>
            <w:vAlign w:val="center"/>
          </w:tcPr>
          <w:p w14:paraId="3745BC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shd w:val="clear" w:color="auto" w:fill="auto"/>
            <w:vAlign w:val="center"/>
          </w:tcPr>
          <w:p w14:paraId="1A06B9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68DD26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839AE5">
            <w:pPr>
              <w:jc w:val="left"/>
              <w:rPr>
                <w:rFonts w:hint="eastAsia" w:ascii="宋体"/>
                <w:sz w:val="24"/>
                <w:szCs w:val="24"/>
              </w:rPr>
            </w:pPr>
          </w:p>
        </w:tc>
        <w:tc>
          <w:tcPr>
            <w:tcW w:w="0" w:type="auto"/>
            <w:gridSpan w:val="2"/>
            <w:vMerge w:val="continue"/>
            <w:shd w:val="clear" w:color="auto" w:fill="auto"/>
            <w:vAlign w:val="center"/>
          </w:tcPr>
          <w:p w14:paraId="561B3F70">
            <w:pPr>
              <w:jc w:val="left"/>
              <w:rPr>
                <w:rFonts w:hint="eastAsia" w:ascii="宋体"/>
                <w:sz w:val="24"/>
                <w:szCs w:val="24"/>
              </w:rPr>
            </w:pPr>
          </w:p>
        </w:tc>
        <w:tc>
          <w:tcPr>
            <w:tcW w:w="0" w:type="auto"/>
            <w:shd w:val="clear" w:color="auto" w:fill="auto"/>
            <w:vAlign w:val="center"/>
          </w:tcPr>
          <w:p w14:paraId="4C63FD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408E18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098A34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E3DA90">
            <w:pPr>
              <w:jc w:val="left"/>
              <w:rPr>
                <w:rFonts w:hint="eastAsia" w:ascii="宋体"/>
                <w:sz w:val="24"/>
                <w:szCs w:val="24"/>
              </w:rPr>
            </w:pPr>
          </w:p>
        </w:tc>
        <w:tc>
          <w:tcPr>
            <w:tcW w:w="0" w:type="auto"/>
            <w:gridSpan w:val="2"/>
            <w:vMerge w:val="continue"/>
            <w:shd w:val="clear" w:color="auto" w:fill="auto"/>
            <w:vAlign w:val="center"/>
          </w:tcPr>
          <w:p w14:paraId="448FD2F1">
            <w:pPr>
              <w:jc w:val="left"/>
              <w:rPr>
                <w:rFonts w:hint="eastAsia" w:ascii="宋体"/>
                <w:sz w:val="24"/>
                <w:szCs w:val="24"/>
              </w:rPr>
            </w:pPr>
          </w:p>
        </w:tc>
        <w:tc>
          <w:tcPr>
            <w:tcW w:w="0" w:type="auto"/>
            <w:shd w:val="clear" w:color="auto" w:fill="auto"/>
            <w:vAlign w:val="center"/>
          </w:tcPr>
          <w:p w14:paraId="580D03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0" w:type="auto"/>
            <w:shd w:val="clear" w:color="auto" w:fill="auto"/>
            <w:vAlign w:val="center"/>
          </w:tcPr>
          <w:p w14:paraId="0F1E4D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1E3DBC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DC6847">
            <w:pPr>
              <w:jc w:val="left"/>
              <w:rPr>
                <w:rFonts w:hint="eastAsia" w:ascii="宋体"/>
                <w:sz w:val="24"/>
                <w:szCs w:val="24"/>
              </w:rPr>
            </w:pPr>
          </w:p>
        </w:tc>
        <w:tc>
          <w:tcPr>
            <w:tcW w:w="0" w:type="auto"/>
            <w:gridSpan w:val="2"/>
            <w:vMerge w:val="continue"/>
            <w:shd w:val="clear" w:color="auto" w:fill="auto"/>
            <w:vAlign w:val="center"/>
          </w:tcPr>
          <w:p w14:paraId="16722A58">
            <w:pPr>
              <w:jc w:val="left"/>
              <w:rPr>
                <w:rFonts w:hint="eastAsia" w:ascii="宋体"/>
                <w:sz w:val="24"/>
                <w:szCs w:val="24"/>
              </w:rPr>
            </w:pPr>
          </w:p>
        </w:tc>
        <w:tc>
          <w:tcPr>
            <w:tcW w:w="0" w:type="auto"/>
            <w:shd w:val="clear" w:color="auto" w:fill="auto"/>
            <w:vAlign w:val="center"/>
          </w:tcPr>
          <w:p w14:paraId="26321F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0" w:type="auto"/>
            <w:shd w:val="clear" w:color="auto" w:fill="auto"/>
            <w:vAlign w:val="center"/>
          </w:tcPr>
          <w:p w14:paraId="7DA3C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16F4AF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DB2877D">
            <w:pPr>
              <w:jc w:val="left"/>
              <w:rPr>
                <w:rFonts w:hint="eastAsia" w:ascii="宋体"/>
                <w:sz w:val="24"/>
                <w:szCs w:val="24"/>
              </w:rPr>
            </w:pPr>
          </w:p>
        </w:tc>
        <w:tc>
          <w:tcPr>
            <w:tcW w:w="0" w:type="auto"/>
            <w:gridSpan w:val="2"/>
            <w:vMerge w:val="continue"/>
            <w:shd w:val="clear" w:color="auto" w:fill="auto"/>
            <w:vAlign w:val="center"/>
          </w:tcPr>
          <w:p w14:paraId="1D48EDF0">
            <w:pPr>
              <w:jc w:val="left"/>
              <w:rPr>
                <w:rFonts w:hint="eastAsia" w:ascii="宋体"/>
                <w:sz w:val="24"/>
                <w:szCs w:val="24"/>
              </w:rPr>
            </w:pPr>
          </w:p>
        </w:tc>
        <w:tc>
          <w:tcPr>
            <w:tcW w:w="0" w:type="auto"/>
            <w:shd w:val="clear" w:color="auto" w:fill="auto"/>
            <w:vAlign w:val="center"/>
          </w:tcPr>
          <w:p w14:paraId="56CD6B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shd w:val="clear" w:color="auto" w:fill="auto"/>
            <w:vAlign w:val="center"/>
          </w:tcPr>
          <w:p w14:paraId="7D686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1C164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B7AD03">
            <w:pPr>
              <w:jc w:val="left"/>
              <w:rPr>
                <w:rFonts w:hint="eastAsia" w:ascii="宋体"/>
                <w:sz w:val="24"/>
                <w:szCs w:val="24"/>
              </w:rPr>
            </w:pPr>
          </w:p>
        </w:tc>
        <w:tc>
          <w:tcPr>
            <w:tcW w:w="0" w:type="auto"/>
            <w:gridSpan w:val="2"/>
            <w:vMerge w:val="continue"/>
            <w:shd w:val="clear" w:color="auto" w:fill="auto"/>
            <w:vAlign w:val="center"/>
          </w:tcPr>
          <w:p w14:paraId="792C24A9">
            <w:pPr>
              <w:jc w:val="left"/>
              <w:rPr>
                <w:rFonts w:hint="eastAsia" w:ascii="宋体"/>
                <w:sz w:val="24"/>
                <w:szCs w:val="24"/>
              </w:rPr>
            </w:pPr>
          </w:p>
        </w:tc>
        <w:tc>
          <w:tcPr>
            <w:tcW w:w="0" w:type="auto"/>
            <w:shd w:val="clear" w:color="auto" w:fill="auto"/>
            <w:vAlign w:val="center"/>
          </w:tcPr>
          <w:p w14:paraId="3285A6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shd w:val="clear" w:color="auto" w:fill="auto"/>
            <w:vAlign w:val="center"/>
          </w:tcPr>
          <w:p w14:paraId="2DF951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27E74E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F08322">
            <w:pPr>
              <w:jc w:val="left"/>
              <w:rPr>
                <w:rFonts w:hint="eastAsia" w:ascii="宋体"/>
                <w:sz w:val="24"/>
                <w:szCs w:val="24"/>
              </w:rPr>
            </w:pPr>
          </w:p>
        </w:tc>
        <w:tc>
          <w:tcPr>
            <w:tcW w:w="0" w:type="auto"/>
            <w:gridSpan w:val="2"/>
            <w:vMerge w:val="continue"/>
            <w:shd w:val="clear" w:color="auto" w:fill="auto"/>
            <w:vAlign w:val="center"/>
          </w:tcPr>
          <w:p w14:paraId="04BA93C5">
            <w:pPr>
              <w:jc w:val="left"/>
              <w:rPr>
                <w:rFonts w:hint="eastAsia" w:ascii="宋体"/>
                <w:sz w:val="24"/>
                <w:szCs w:val="24"/>
              </w:rPr>
            </w:pPr>
          </w:p>
        </w:tc>
        <w:tc>
          <w:tcPr>
            <w:tcW w:w="0" w:type="auto"/>
            <w:shd w:val="clear" w:color="auto" w:fill="auto"/>
            <w:vAlign w:val="center"/>
          </w:tcPr>
          <w:p w14:paraId="7B3F57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0" w:type="auto"/>
            <w:shd w:val="clear" w:color="auto" w:fill="auto"/>
            <w:vAlign w:val="center"/>
          </w:tcPr>
          <w:p w14:paraId="4EB2D9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2*DVB-T non-adjacent carriers combined output</w:t>
            </w:r>
          </w:p>
        </w:tc>
      </w:tr>
      <w:tr w14:paraId="296370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59F504">
            <w:pPr>
              <w:jc w:val="left"/>
              <w:rPr>
                <w:rFonts w:hint="eastAsia" w:ascii="宋体"/>
                <w:sz w:val="24"/>
                <w:szCs w:val="24"/>
              </w:rPr>
            </w:pPr>
          </w:p>
        </w:tc>
        <w:tc>
          <w:tcPr>
            <w:tcW w:w="0" w:type="auto"/>
            <w:gridSpan w:val="2"/>
            <w:vMerge w:val="continue"/>
            <w:shd w:val="clear" w:color="auto" w:fill="auto"/>
            <w:vAlign w:val="center"/>
          </w:tcPr>
          <w:p w14:paraId="46A49349">
            <w:pPr>
              <w:jc w:val="left"/>
              <w:rPr>
                <w:rFonts w:hint="eastAsia" w:ascii="宋体"/>
                <w:sz w:val="24"/>
                <w:szCs w:val="24"/>
              </w:rPr>
            </w:pPr>
          </w:p>
        </w:tc>
        <w:tc>
          <w:tcPr>
            <w:tcW w:w="0" w:type="auto"/>
            <w:shd w:val="clear" w:color="auto" w:fill="auto"/>
            <w:vAlign w:val="center"/>
          </w:tcPr>
          <w:p w14:paraId="217818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shd w:val="clear" w:color="auto" w:fill="auto"/>
            <w:vAlign w:val="center"/>
          </w:tcPr>
          <w:p w14:paraId="55C3FF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-28~ -3 dBm (79~104 dbµV), 0.1db step</w:t>
            </w:r>
          </w:p>
        </w:tc>
      </w:tr>
      <w:tr w14:paraId="4FF097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C0B4F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w:t>
            </w:r>
          </w:p>
        </w:tc>
        <w:tc>
          <w:tcPr>
            <w:tcW w:w="0" w:type="auto"/>
            <w:gridSpan w:val="4"/>
            <w:shd w:val="clear" w:color="auto" w:fill="auto"/>
            <w:vAlign w:val="center"/>
          </w:tcPr>
          <w:p w14:paraId="201DEB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Web-based NMS support</w:t>
            </w:r>
          </w:p>
        </w:tc>
      </w:tr>
      <w:tr w14:paraId="22EB9E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8603C15">
            <w:pPr>
              <w:jc w:val="left"/>
              <w:rPr>
                <w:rFonts w:hint="eastAsia" w:ascii="宋体"/>
                <w:sz w:val="24"/>
                <w:szCs w:val="24"/>
              </w:rPr>
            </w:pPr>
          </w:p>
        </w:tc>
        <w:tc>
          <w:tcPr>
            <w:tcW w:w="0" w:type="auto"/>
            <w:gridSpan w:val="4"/>
            <w:shd w:val="clear" w:color="auto" w:fill="auto"/>
            <w:vAlign w:val="center"/>
          </w:tcPr>
          <w:p w14:paraId="54B1C4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upgrading</w:t>
            </w:r>
          </w:p>
        </w:tc>
      </w:tr>
      <w:tr w14:paraId="2B8394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5323D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gridSpan w:val="2"/>
            <w:shd w:val="clear" w:color="auto" w:fill="auto"/>
            <w:vAlign w:val="center"/>
          </w:tcPr>
          <w:p w14:paraId="6754B7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0" w:type="auto"/>
            <w:gridSpan w:val="2"/>
            <w:shd w:val="clear" w:color="auto" w:fill="auto"/>
            <w:vAlign w:val="center"/>
          </w:tcPr>
          <w:p w14:paraId="1E5405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 -20~80℃(Storage)</w:t>
            </w:r>
          </w:p>
        </w:tc>
      </w:tr>
      <w:tr w14:paraId="40A910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990B6D">
            <w:pPr>
              <w:jc w:val="left"/>
              <w:rPr>
                <w:rFonts w:hint="eastAsia" w:ascii="宋体"/>
                <w:sz w:val="24"/>
                <w:szCs w:val="24"/>
              </w:rPr>
            </w:pPr>
          </w:p>
        </w:tc>
        <w:tc>
          <w:tcPr>
            <w:tcW w:w="0" w:type="auto"/>
            <w:gridSpan w:val="2"/>
            <w:shd w:val="clear" w:color="auto" w:fill="auto"/>
            <w:vAlign w:val="center"/>
          </w:tcPr>
          <w:p w14:paraId="3439C4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w:t>
            </w:r>
          </w:p>
        </w:tc>
        <w:tc>
          <w:tcPr>
            <w:tcW w:w="0" w:type="auto"/>
            <w:gridSpan w:val="2"/>
            <w:shd w:val="clear" w:color="auto" w:fill="auto"/>
            <w:vAlign w:val="center"/>
          </w:tcPr>
          <w:p w14:paraId="0254CB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100V±1050/60Hz; AC 220V±10%, 50/60HZ</w:t>
            </w:r>
          </w:p>
        </w:tc>
      </w:tr>
    </w:tbl>
    <w:p w14:paraId="52A437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B431F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A3835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B7578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DFC085B">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6DD07AFF">
      <w:pPr>
        <w:rPr>
          <w:rFonts w:hint="default" w:ascii="Verdana" w:hAnsi="Verdana" w:cs="Verdana"/>
          <w:b w:val="0"/>
          <w:i w:val="0"/>
          <w:strike w:val="0"/>
          <w:color w:val="000000"/>
          <w:sz w:val="28"/>
          <w:lang w:val="en-US" w:eastAsia="zh-CN"/>
        </w:rPr>
      </w:pPr>
    </w:p>
    <w:p w14:paraId="58EA6A03">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507775DB">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7D9B945">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B0BD927">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4B4335"/>
    <w:rsid w:val="08E25E09"/>
    <w:rsid w:val="0A680B1B"/>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DD51656"/>
    <w:rsid w:val="2E0F6BE8"/>
    <w:rsid w:val="2F8B6323"/>
    <w:rsid w:val="310D3949"/>
    <w:rsid w:val="314F3E41"/>
    <w:rsid w:val="37471919"/>
    <w:rsid w:val="39AB2222"/>
    <w:rsid w:val="3B533162"/>
    <w:rsid w:val="3E9424B5"/>
    <w:rsid w:val="45872050"/>
    <w:rsid w:val="478E224E"/>
    <w:rsid w:val="485E04E5"/>
    <w:rsid w:val="487316FE"/>
    <w:rsid w:val="49B75FAC"/>
    <w:rsid w:val="4E4A4BF6"/>
    <w:rsid w:val="4F8D25ED"/>
    <w:rsid w:val="51AD130D"/>
    <w:rsid w:val="540A3FAB"/>
    <w:rsid w:val="562E484B"/>
    <w:rsid w:val="56834992"/>
    <w:rsid w:val="56BF7F53"/>
    <w:rsid w:val="5930748A"/>
    <w:rsid w:val="59933671"/>
    <w:rsid w:val="5AA83521"/>
    <w:rsid w:val="5E8B1210"/>
    <w:rsid w:val="5EEA5249"/>
    <w:rsid w:val="609213A6"/>
    <w:rsid w:val="61BA6334"/>
    <w:rsid w:val="63C27F07"/>
    <w:rsid w:val="68AD6386"/>
    <w:rsid w:val="6D7A6503"/>
    <w:rsid w:val="70757613"/>
    <w:rsid w:val="70B756B4"/>
    <w:rsid w:val="718E33F2"/>
    <w:rsid w:val="72081E04"/>
    <w:rsid w:val="72C3213C"/>
    <w:rsid w:val="73270F88"/>
    <w:rsid w:val="74455F31"/>
    <w:rsid w:val="7540100C"/>
    <w:rsid w:val="77935A18"/>
    <w:rsid w:val="79BE671F"/>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odulator/NDS3902M/3EEECN_20220429034037.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134</Words>
  <Characters>851</Characters>
  <Lines>4</Lines>
  <Paragraphs>1</Paragraphs>
  <TotalTime>0</TotalTime>
  <ScaleCrop>false</ScaleCrop>
  <LinksUpToDate>false</LinksUpToDate>
  <CharactersWithSpaces>978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2025-08-20T06:48:34Z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