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2797B6">
      <w:pPr>
        <w:pStyle w:val="6"/>
        <w:widowControl/>
        <w:spacing w:beforeAutospacing="0" w:afterAutospacing="0" w:line="324" w:lineRule="atLeast"/>
        <w:jc w:val="center"/>
        <w:rPr>
          <w:rFonts w:ascii="Verdana" w:hAnsi="Verdana" w:cs="Verdana"/>
          <w:b/>
          <w:color w:val="000000"/>
          <w:sz w:val="28"/>
        </w:rPr>
      </w:pPr>
      <w:r>
        <w:rPr>
          <w:rFonts w:hint="eastAsia" w:ascii="Verdana" w:hAnsi="Verdana" w:cs="Verdana"/>
          <w:b/>
          <w:i w:val="0"/>
          <w:strike w:val="0"/>
          <w:color w:val="000000"/>
          <w:sz w:val="28"/>
          <w:lang w:eastAsia="zh-CN"/>
        </w:rPr>
        <w:t>FMUSER FUQ-41019J Digital Decoder 8x IP + 1x ASI Input to 8x CVBS Output MPEG-2-H.264-AVS+ Video MPEG1 Layer 2-AC3 Audio Decoding LCD-Webserver Control Broadcast Signal Distribution</w:t>
      </w:r>
      <w:bookmarkStart w:id="0" w:name="_GoBack"/>
      <w:bookmarkEnd w:id="0"/>
    </w:p>
    <w:p w14:paraId="26046D77">
      <w:pPr>
        <w:pStyle w:val="6"/>
        <w:widowControl/>
        <w:spacing w:beforeAutospacing="0" w:afterAutospacing="0" w:line="324" w:lineRule="atLeast"/>
        <w:jc w:val="center"/>
      </w:pPr>
      <w:r>
        <w:rPr>
          <w:rFonts w:ascii="Verdana" w:hAnsi="Verdana" w:cs="Verdana"/>
          <w:color w:val="000000"/>
          <w:sz w:val="28"/>
        </w:rPr>
        <w:drawing>
          <wp:inline distT="0" distB="0" distL="114300" distR="114300">
            <wp:extent cx="6181725" cy="3400425"/>
            <wp:effectExtent l="0" t="0" r="9525" b="9525"/>
            <wp:docPr id="1" name="图片 1" descr="3EEECN_20180828052356"/>
            <wp:cNvGraphicFramePr/>
            <a:graphic xmlns:a="http://schemas.openxmlformats.org/drawingml/2006/main">
              <a:graphicData uri="http://schemas.openxmlformats.org/drawingml/2006/picture">
                <pic:pic xmlns:pic="http://schemas.openxmlformats.org/drawingml/2006/picture">
                  <pic:nvPicPr>
                    <pic:cNvPr id="1" name="图片 1" descr="3EEECN_20180828052356"/>
                    <pic:cNvPicPr/>
                  </pic:nvPicPr>
                  <pic:blipFill>
                    <a:blip r:embed="rId6"/>
                    <a:stretch>
                      <a:fillRect/>
                    </a:stretch>
                  </pic:blipFill>
                  <pic:spPr>
                    <a:xfrm>
                      <a:off x="0" y="0"/>
                      <a:ext cx="6181725" cy="3400425"/>
                    </a:xfrm>
                    <a:prstGeom prst="rect">
                      <a:avLst/>
                    </a:prstGeom>
                  </pic:spPr>
                </pic:pic>
              </a:graphicData>
            </a:graphic>
          </wp:inline>
        </w:drawing>
      </w:r>
      <w:r>
        <w:rPr>
          <w:rStyle w:val="10"/>
          <w:rFonts w:ascii="Verdana" w:hAnsi="Verdana" w:cs="Verdana"/>
          <w:color w:val="FF8C00"/>
          <w:sz w:val="39"/>
          <w:szCs w:val="39"/>
          <w:shd w:val="clear" w:color="auto" w:fill="FEFCFD"/>
        </w:rPr>
        <w:t>8*IP + ASI input→ 8*CVBS output</w:t>
      </w:r>
    </w:p>
    <w:p w14:paraId="5CC946AB">
      <w:pPr>
        <w:pStyle w:val="6"/>
        <w:widowControl/>
        <w:spacing w:beforeAutospacing="0" w:afterAutospacing="0" w:line="324" w:lineRule="atLeast"/>
        <w:ind w:left="142"/>
      </w:pPr>
      <w:r>
        <w:rPr>
          <w:rFonts w:ascii="Verdana" w:hAnsi="Verdana" w:cs="Verdana"/>
          <w:color w:val="333333"/>
          <w:sz w:val="18"/>
          <w:szCs w:val="18"/>
          <w:shd w:val="clear" w:color="auto" w:fill="FEFCFD"/>
        </w:rPr>
        <w:t> </w:t>
      </w:r>
    </w:p>
    <w:p w14:paraId="083D02D9">
      <w:pPr>
        <w:pStyle w:val="6"/>
        <w:widowControl/>
        <w:spacing w:beforeAutospacing="0" w:afterAutospacing="0" w:line="324" w:lineRule="atLeast"/>
      </w:pPr>
      <w:r>
        <w:rPr>
          <w:rStyle w:val="10"/>
          <w:rFonts w:ascii="Verdana" w:hAnsi="Verdana" w:cs="Verdana"/>
          <w:color w:val="333333"/>
          <w:szCs w:val="24"/>
          <w:shd w:val="clear" w:color="auto" w:fill="FEFCFD"/>
        </w:rPr>
        <w:t>Product Overview</w:t>
      </w:r>
    </w:p>
    <w:p w14:paraId="515386E8">
      <w:pPr>
        <w:pStyle w:val="6"/>
        <w:widowControl/>
        <w:spacing w:beforeAutospacing="0" w:afterAutospacing="0" w:line="324" w:lineRule="atLeast"/>
        <w:ind w:left="426"/>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The FMUSER FUQ-41019J decodes up to 8 IP or ASI inputs to CVBS outputs. It processes MPEG-2, H.264, AVS+ video and MPEG1 Layer 2, AC3 audio from transport streams. Featuring pluggable modules, LCD display, and web-server remote management, it is ideal for broadcast integration and reliable signal distribution.</w:t>
      </w:r>
    </w:p>
    <w:p w14:paraId="6A83B583">
      <w:pPr>
        <w:pStyle w:val="6"/>
        <w:widowControl/>
        <w:spacing w:beforeAutospacing="0" w:afterAutospacing="0" w:line="324" w:lineRule="atLeast"/>
        <w:ind w:left="568"/>
      </w:pPr>
      <w:r>
        <w:rPr>
          <w:rFonts w:ascii="Verdana" w:hAnsi="Verdana" w:cs="Verdana"/>
          <w:color w:val="333333"/>
          <w:sz w:val="18"/>
          <w:szCs w:val="18"/>
          <w:shd w:val="clear" w:color="auto" w:fill="FEFCFD"/>
        </w:rPr>
        <w:t> </w:t>
      </w:r>
    </w:p>
    <w:p w14:paraId="52C8A50C">
      <w:pPr>
        <w:pStyle w:val="6"/>
        <w:widowControl/>
        <w:spacing w:beforeAutospacing="0" w:afterAutospacing="0" w:line="324" w:lineRule="atLeast"/>
        <w:rPr>
          <w:rFonts w:hint="eastAsia" w:ascii="Verdana" w:hAnsi="Verdana" w:cs="Verdana"/>
          <w:color w:val="333333"/>
          <w:sz w:val="18"/>
          <w:szCs w:val="18"/>
          <w:shd w:val="clear" w:color="auto" w:fill="FEFCFD"/>
        </w:rPr>
      </w:pPr>
      <w:r>
        <w:rPr>
          <w:rStyle w:val="10"/>
          <w:rFonts w:hint="eastAsia" w:ascii="Verdana" w:hAnsi="Verdana" w:cs="Verdana"/>
          <w:color w:val="333333"/>
          <w:szCs w:val="24"/>
          <w:shd w:val="clear" w:color="auto" w:fill="FEFCFD"/>
          <w:lang w:eastAsia="zh-CN"/>
        </w:rPr>
        <w:t>Key feature</w:t>
      </w:r>
    </w:p>
    <w:p w14:paraId="27790217">
      <w:pPr>
        <w:pStyle w:val="6"/>
        <w:widowControl/>
        <w:spacing w:beforeAutospacing="0" w:afterAutospacing="0" w:line="324" w:lineRule="atLeast"/>
        <w:ind w:left="426"/>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Supports 8 IP and 1 ASI inputs for versatile TS stream reception.</w:t>
      </w:r>
    </w:p>
    <w:p w14:paraId="1979E84D">
      <w:pPr>
        <w:pStyle w:val="6"/>
        <w:widowControl/>
        <w:spacing w:beforeAutospacing="0" w:afterAutospacing="0" w:line="324" w:lineRule="atLeast"/>
        <w:ind w:left="426"/>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Delivers 8 channels of CVBS video and unbalanced stereo audio outputs.</w:t>
      </w:r>
    </w:p>
    <w:p w14:paraId="3F138CA1">
      <w:pPr>
        <w:pStyle w:val="6"/>
        <w:widowControl/>
        <w:spacing w:beforeAutospacing="0" w:afterAutospacing="0" w:line="324" w:lineRule="atLeast"/>
        <w:ind w:left="426"/>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Decodes MPEG-2, H.264, AVS+ video and MPEG1 Layer 2, AC3 audio.</w:t>
      </w:r>
    </w:p>
    <w:p w14:paraId="3EA99610">
      <w:pPr>
        <w:pStyle w:val="6"/>
        <w:widowControl/>
        <w:spacing w:beforeAutospacing="0" w:afterAutospacing="0" w:line="324" w:lineRule="atLeast"/>
        <w:ind w:left="426"/>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Features real-time bit rate monitoring for optimized performance.</w:t>
      </w:r>
    </w:p>
    <w:p w14:paraId="1A79590A">
      <w:pPr>
        <w:pStyle w:val="6"/>
        <w:widowControl/>
        <w:spacing w:beforeAutospacing="0" w:afterAutospacing="0" w:line="324" w:lineRule="atLeast"/>
        <w:ind w:left="426"/>
      </w:pPr>
      <w:r>
        <w:rPr>
          <w:rFonts w:hint="eastAsia" w:ascii="Verdana" w:hAnsi="Verdana" w:cs="Verdana"/>
          <w:color w:val="333333"/>
          <w:sz w:val="18"/>
          <w:szCs w:val="18"/>
          <w:shd w:val="clear" w:color="auto" w:fill="FEFCFD"/>
        </w:rPr>
        <w:t>Managed via LCD display and web-server interface.</w:t>
      </w:r>
    </w:p>
    <w:p w14:paraId="693B8D2E">
      <w:pPr>
        <w:pStyle w:val="6"/>
        <w:widowControl/>
        <w:spacing w:beforeAutospacing="0" w:afterAutospacing="0" w:line="324" w:lineRule="atLeast"/>
      </w:pPr>
      <w:r>
        <w:rPr>
          <w:rStyle w:val="10"/>
          <w:rFonts w:ascii="Verdana" w:hAnsi="Verdana" w:cs="Verdana"/>
          <w:color w:val="333333"/>
          <w:szCs w:val="24"/>
          <w:shd w:val="clear" w:color="auto" w:fill="FEFCFD"/>
        </w:rPr>
        <w:t>Principle Chart </w:t>
      </w:r>
    </w:p>
    <w:p w14:paraId="48284303">
      <w:pPr>
        <w:pStyle w:val="6"/>
        <w:widowControl/>
        <w:spacing w:beforeAutospacing="0" w:afterAutospacing="0" w:line="324" w:lineRule="atLeast"/>
      </w:pPr>
      <w:r>
        <w:rPr>
          <w:rFonts w:ascii="Verdana" w:hAnsi="Verdana" w:cs="Verdana"/>
          <w:color w:val="333333"/>
          <w:sz w:val="18"/>
          <w:szCs w:val="18"/>
          <w:shd w:val="clear" w:color="auto" w:fill="FEFCFD"/>
        </w:rPr>
        <w:drawing>
          <wp:inline distT="0" distB="0" distL="114300" distR="114300">
            <wp:extent cx="6188075" cy="2951480"/>
            <wp:effectExtent l="0" t="0" r="3175" b="1270"/>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8075" cy="2951480"/>
                    </a:xfrm>
                    <a:prstGeom prst="rect">
                      <a:avLst/>
                    </a:prstGeom>
                    <a:noFill/>
                    <a:ln w="9525">
                      <a:noFill/>
                    </a:ln>
                  </pic:spPr>
                </pic:pic>
              </a:graphicData>
            </a:graphic>
          </wp:inline>
        </w:drawing>
      </w:r>
    </w:p>
    <w:p w14:paraId="5D805D2B">
      <w:pPr>
        <w:pStyle w:val="6"/>
        <w:widowControl/>
        <w:spacing w:beforeAutospacing="0" w:afterAutospacing="0" w:line="324" w:lineRule="atLeast"/>
      </w:pPr>
      <w:r>
        <w:rPr>
          <w:rFonts w:ascii="Verdana" w:hAnsi="Verdana" w:cs="Verdana"/>
          <w:color w:val="333333"/>
          <w:sz w:val="18"/>
          <w:szCs w:val="18"/>
          <w:shd w:val="clear" w:color="auto" w:fill="FEFCFD"/>
        </w:rPr>
        <w:t> </w:t>
      </w:r>
    </w:p>
    <w:p w14:paraId="7D1EB809">
      <w:pPr>
        <w:pStyle w:val="6"/>
        <w:widowControl/>
        <w:spacing w:beforeAutospacing="0" w:afterAutospacing="0" w:line="324" w:lineRule="atLeast"/>
      </w:pPr>
      <w:r>
        <w:rPr>
          <w:rStyle w:val="10"/>
          <w:rFonts w:ascii="Verdana" w:hAnsi="Verdana" w:cs="Verdana"/>
          <w:color w:val="333333"/>
          <w:szCs w:val="24"/>
          <w:shd w:val="clear" w:color="auto" w:fill="FEFCFD"/>
        </w:rPr>
        <w:t>Specification</w:t>
      </w:r>
    </w:p>
    <w:tbl>
      <w:tblPr>
        <w:tblStyle w:val="7"/>
        <w:tblW w:w="9315"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662"/>
        <w:gridCol w:w="15"/>
        <w:gridCol w:w="3100"/>
        <w:gridCol w:w="4538"/>
      </w:tblGrid>
      <w:tr w14:paraId="723DCA5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5" w:hRule="atLeast"/>
          <w:tblCellSpacing w:w="0" w:type="dxa"/>
        </w:trPr>
        <w:tc>
          <w:tcPr>
            <w:tcW w:w="1665" w:type="dxa"/>
            <w:vMerge w:val="restart"/>
            <w:shd w:val="clear" w:color="auto" w:fill="auto"/>
            <w:vAlign w:val="center"/>
          </w:tcPr>
          <w:p w14:paraId="1F8BC268">
            <w:pPr>
              <w:pStyle w:val="6"/>
              <w:widowControl/>
              <w:spacing w:beforeAutospacing="0" w:afterAutospacing="0" w:line="324" w:lineRule="atLeast"/>
              <w:ind w:left="34"/>
            </w:pPr>
            <w:r>
              <w:t>Input</w:t>
            </w:r>
          </w:p>
        </w:tc>
        <w:tc>
          <w:tcPr>
            <w:tcW w:w="7650" w:type="dxa"/>
            <w:gridSpan w:val="3"/>
            <w:shd w:val="clear" w:color="auto" w:fill="auto"/>
            <w:vAlign w:val="center"/>
          </w:tcPr>
          <w:p w14:paraId="0DB79732">
            <w:pPr>
              <w:pStyle w:val="6"/>
              <w:widowControl/>
              <w:spacing w:beforeAutospacing="0" w:afterAutospacing="0" w:line="324" w:lineRule="atLeast"/>
              <w:ind w:left="34"/>
            </w:pPr>
            <w:r>
              <w:t>8*IP (MPTS/SPTS) (100Mbps Ethernet) (RJ45)</w:t>
            </w:r>
          </w:p>
        </w:tc>
      </w:tr>
      <w:tr w14:paraId="743C5A5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5" w:hRule="atLeast"/>
          <w:tblCellSpacing w:w="0" w:type="dxa"/>
        </w:trPr>
        <w:tc>
          <w:tcPr>
            <w:tcW w:w="1665" w:type="dxa"/>
            <w:vMerge w:val="continue"/>
            <w:shd w:val="clear" w:color="auto" w:fill="auto"/>
            <w:vAlign w:val="center"/>
          </w:tcPr>
          <w:p w14:paraId="748F0816">
            <w:pPr>
              <w:jc w:val="left"/>
              <w:rPr>
                <w:rFonts w:ascii="宋体"/>
                <w:sz w:val="24"/>
                <w:szCs w:val="24"/>
              </w:rPr>
            </w:pPr>
          </w:p>
        </w:tc>
        <w:tc>
          <w:tcPr>
            <w:tcW w:w="3120" w:type="dxa"/>
            <w:gridSpan w:val="2"/>
            <w:shd w:val="clear" w:color="auto" w:fill="auto"/>
            <w:vAlign w:val="center"/>
          </w:tcPr>
          <w:p w14:paraId="59E8B032">
            <w:pPr>
              <w:pStyle w:val="6"/>
              <w:widowControl/>
              <w:spacing w:beforeAutospacing="0" w:afterAutospacing="0" w:line="324" w:lineRule="atLeast"/>
              <w:ind w:left="34"/>
            </w:pPr>
            <w:r>
              <w:t>IP Protocol</w:t>
            </w:r>
          </w:p>
        </w:tc>
        <w:tc>
          <w:tcPr>
            <w:tcW w:w="4545" w:type="dxa"/>
            <w:shd w:val="clear" w:color="auto" w:fill="auto"/>
            <w:vAlign w:val="center"/>
          </w:tcPr>
          <w:p w14:paraId="0A6DF009">
            <w:pPr>
              <w:pStyle w:val="6"/>
              <w:widowControl/>
              <w:spacing w:beforeAutospacing="0" w:afterAutospacing="0" w:line="324" w:lineRule="atLeast"/>
              <w:ind w:left="34"/>
            </w:pPr>
            <w:r>
              <w:t>UDP and RTP (Unicast/multicast)</w:t>
            </w:r>
          </w:p>
        </w:tc>
      </w:tr>
      <w:tr w14:paraId="1AFA821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1665" w:type="dxa"/>
            <w:vMerge w:val="continue"/>
            <w:shd w:val="clear" w:color="auto" w:fill="auto"/>
            <w:vAlign w:val="center"/>
          </w:tcPr>
          <w:p w14:paraId="6DD3250C">
            <w:pPr>
              <w:jc w:val="left"/>
              <w:rPr>
                <w:rFonts w:ascii="宋体"/>
                <w:sz w:val="24"/>
                <w:szCs w:val="24"/>
              </w:rPr>
            </w:pPr>
          </w:p>
        </w:tc>
        <w:tc>
          <w:tcPr>
            <w:tcW w:w="7650" w:type="dxa"/>
            <w:gridSpan w:val="3"/>
            <w:shd w:val="clear" w:color="auto" w:fill="auto"/>
            <w:vAlign w:val="center"/>
          </w:tcPr>
          <w:p w14:paraId="7D956016">
            <w:pPr>
              <w:pStyle w:val="6"/>
              <w:widowControl/>
              <w:spacing w:beforeAutospacing="0" w:afterAutospacing="0" w:line="324" w:lineRule="atLeast"/>
              <w:ind w:left="34"/>
            </w:pPr>
            <w:r>
              <w:t>1* ASI (BNC)</w:t>
            </w:r>
          </w:p>
        </w:tc>
      </w:tr>
      <w:tr w14:paraId="2AFE07E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tblCellSpacing w:w="0" w:type="dxa"/>
        </w:trPr>
        <w:tc>
          <w:tcPr>
            <w:tcW w:w="1665" w:type="dxa"/>
            <w:vMerge w:val="restart"/>
            <w:shd w:val="clear" w:color="auto" w:fill="auto"/>
            <w:vAlign w:val="center"/>
          </w:tcPr>
          <w:p w14:paraId="242814EA">
            <w:pPr>
              <w:pStyle w:val="6"/>
              <w:widowControl/>
              <w:spacing w:beforeAutospacing="0" w:afterAutospacing="0" w:line="324" w:lineRule="atLeast"/>
              <w:ind w:left="34"/>
            </w:pPr>
            <w:r>
              <w:t>Decode</w:t>
            </w:r>
          </w:p>
        </w:tc>
        <w:tc>
          <w:tcPr>
            <w:tcW w:w="3120" w:type="dxa"/>
            <w:gridSpan w:val="2"/>
            <w:shd w:val="clear" w:color="auto" w:fill="auto"/>
            <w:vAlign w:val="center"/>
          </w:tcPr>
          <w:p w14:paraId="5D8FDCA9">
            <w:pPr>
              <w:pStyle w:val="6"/>
              <w:widowControl/>
              <w:spacing w:beforeAutospacing="0" w:afterAutospacing="0" w:line="324" w:lineRule="atLeast"/>
              <w:ind w:left="34"/>
            </w:pPr>
            <w:r>
              <w:t>Video Format</w:t>
            </w:r>
          </w:p>
        </w:tc>
        <w:tc>
          <w:tcPr>
            <w:tcW w:w="4545" w:type="dxa"/>
            <w:shd w:val="clear" w:color="auto" w:fill="auto"/>
            <w:vAlign w:val="center"/>
          </w:tcPr>
          <w:p w14:paraId="2942F72F">
            <w:pPr>
              <w:pStyle w:val="6"/>
              <w:widowControl/>
              <w:spacing w:beforeAutospacing="0" w:afterAutospacing="0" w:line="324" w:lineRule="atLeast"/>
              <w:ind w:left="34"/>
            </w:pPr>
            <w:r>
              <w:t>MPEG-2/H.264/AVS+</w:t>
            </w:r>
          </w:p>
        </w:tc>
      </w:tr>
      <w:tr w14:paraId="6A4A243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665" w:type="dxa"/>
            <w:vMerge w:val="continue"/>
            <w:shd w:val="clear" w:color="auto" w:fill="auto"/>
            <w:vAlign w:val="center"/>
          </w:tcPr>
          <w:p w14:paraId="15DFC714">
            <w:pPr>
              <w:jc w:val="left"/>
              <w:rPr>
                <w:rFonts w:ascii="宋体"/>
                <w:sz w:val="24"/>
                <w:szCs w:val="24"/>
              </w:rPr>
            </w:pPr>
          </w:p>
        </w:tc>
        <w:tc>
          <w:tcPr>
            <w:tcW w:w="3120" w:type="dxa"/>
            <w:gridSpan w:val="2"/>
            <w:shd w:val="clear" w:color="auto" w:fill="auto"/>
            <w:vAlign w:val="center"/>
          </w:tcPr>
          <w:p w14:paraId="59FE455B">
            <w:pPr>
              <w:pStyle w:val="6"/>
              <w:widowControl/>
              <w:spacing w:beforeAutospacing="0" w:afterAutospacing="0" w:line="324" w:lineRule="atLeast"/>
              <w:ind w:left="34"/>
            </w:pPr>
            <w:r>
              <w:t>Interface</w:t>
            </w:r>
          </w:p>
        </w:tc>
        <w:tc>
          <w:tcPr>
            <w:tcW w:w="4545" w:type="dxa"/>
            <w:shd w:val="clear" w:color="auto" w:fill="auto"/>
            <w:vAlign w:val="center"/>
          </w:tcPr>
          <w:p w14:paraId="493855B5">
            <w:pPr>
              <w:pStyle w:val="6"/>
              <w:widowControl/>
              <w:spacing w:beforeAutospacing="0" w:afterAutospacing="0" w:line="324" w:lineRule="atLeast"/>
              <w:ind w:left="34"/>
            </w:pPr>
            <w:r>
              <w:t>8* CVBS（RCA）</w:t>
            </w:r>
          </w:p>
        </w:tc>
      </w:tr>
      <w:tr w14:paraId="132AA8C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5" w:hRule="atLeast"/>
          <w:tblCellSpacing w:w="0" w:type="dxa"/>
        </w:trPr>
        <w:tc>
          <w:tcPr>
            <w:tcW w:w="1665" w:type="dxa"/>
            <w:vMerge w:val="continue"/>
            <w:shd w:val="clear" w:color="auto" w:fill="auto"/>
            <w:vAlign w:val="center"/>
          </w:tcPr>
          <w:p w14:paraId="5AF0FB1F">
            <w:pPr>
              <w:jc w:val="left"/>
              <w:rPr>
                <w:rFonts w:ascii="宋体"/>
                <w:sz w:val="24"/>
                <w:szCs w:val="24"/>
              </w:rPr>
            </w:pPr>
          </w:p>
        </w:tc>
        <w:tc>
          <w:tcPr>
            <w:tcW w:w="3120" w:type="dxa"/>
            <w:gridSpan w:val="2"/>
            <w:shd w:val="clear" w:color="auto" w:fill="auto"/>
            <w:vAlign w:val="center"/>
          </w:tcPr>
          <w:p w14:paraId="7104DA30">
            <w:pPr>
              <w:pStyle w:val="6"/>
              <w:widowControl/>
              <w:spacing w:beforeAutospacing="0" w:afterAutospacing="0" w:line="324" w:lineRule="atLeast"/>
              <w:ind w:left="34"/>
            </w:pPr>
            <w:r>
              <w:t>Video Resolution</w:t>
            </w:r>
          </w:p>
        </w:tc>
        <w:tc>
          <w:tcPr>
            <w:tcW w:w="4545" w:type="dxa"/>
            <w:shd w:val="clear" w:color="auto" w:fill="auto"/>
            <w:vAlign w:val="center"/>
          </w:tcPr>
          <w:p w14:paraId="6D013081">
            <w:pPr>
              <w:pStyle w:val="6"/>
              <w:widowControl/>
              <w:spacing w:beforeAutospacing="0" w:afterAutospacing="0" w:line="324" w:lineRule="atLeast"/>
              <w:ind w:left="34"/>
            </w:pPr>
            <w:r>
              <w:t>576i@25fps, 480i@29.97fps</w:t>
            </w:r>
          </w:p>
        </w:tc>
      </w:tr>
      <w:tr w14:paraId="35BB275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665" w:type="dxa"/>
            <w:vMerge w:val="continue"/>
            <w:shd w:val="clear" w:color="auto" w:fill="auto"/>
            <w:vAlign w:val="center"/>
          </w:tcPr>
          <w:p w14:paraId="253F6007">
            <w:pPr>
              <w:jc w:val="left"/>
              <w:rPr>
                <w:rFonts w:ascii="宋体"/>
                <w:sz w:val="24"/>
                <w:szCs w:val="24"/>
              </w:rPr>
            </w:pPr>
          </w:p>
        </w:tc>
        <w:tc>
          <w:tcPr>
            <w:tcW w:w="3120" w:type="dxa"/>
            <w:gridSpan w:val="2"/>
            <w:shd w:val="clear" w:color="auto" w:fill="auto"/>
            <w:vAlign w:val="center"/>
          </w:tcPr>
          <w:p w14:paraId="737C3ABC">
            <w:pPr>
              <w:pStyle w:val="6"/>
              <w:widowControl/>
              <w:spacing w:beforeAutospacing="0" w:afterAutospacing="0" w:line="324" w:lineRule="atLeast"/>
              <w:ind w:left="34"/>
            </w:pPr>
            <w:r>
              <w:t>Audio Format</w:t>
            </w:r>
          </w:p>
        </w:tc>
        <w:tc>
          <w:tcPr>
            <w:tcW w:w="4545" w:type="dxa"/>
            <w:shd w:val="clear" w:color="auto" w:fill="auto"/>
            <w:vAlign w:val="center"/>
          </w:tcPr>
          <w:p w14:paraId="1356AD5D">
            <w:pPr>
              <w:pStyle w:val="6"/>
              <w:widowControl/>
              <w:spacing w:beforeAutospacing="0" w:afterAutospacing="0" w:line="324" w:lineRule="atLeast"/>
              <w:ind w:left="34"/>
            </w:pPr>
            <w:r>
              <w:t>MPEG-1 Layer 2, AC3 (2.0)</w:t>
            </w:r>
          </w:p>
        </w:tc>
      </w:tr>
      <w:tr w14:paraId="4EAEC08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71" w:hRule="atLeast"/>
          <w:tblCellSpacing w:w="0" w:type="dxa"/>
        </w:trPr>
        <w:tc>
          <w:tcPr>
            <w:tcW w:w="1665" w:type="dxa"/>
            <w:vMerge w:val="continue"/>
            <w:shd w:val="clear" w:color="auto" w:fill="auto"/>
            <w:vAlign w:val="center"/>
          </w:tcPr>
          <w:p w14:paraId="0C912E28">
            <w:pPr>
              <w:jc w:val="left"/>
              <w:rPr>
                <w:rFonts w:ascii="宋体"/>
                <w:sz w:val="24"/>
                <w:szCs w:val="24"/>
              </w:rPr>
            </w:pPr>
          </w:p>
        </w:tc>
        <w:tc>
          <w:tcPr>
            <w:tcW w:w="3120" w:type="dxa"/>
            <w:gridSpan w:val="2"/>
            <w:shd w:val="clear" w:color="auto" w:fill="auto"/>
            <w:vAlign w:val="center"/>
          </w:tcPr>
          <w:p w14:paraId="07554A31">
            <w:pPr>
              <w:pStyle w:val="6"/>
              <w:widowControl/>
              <w:spacing w:beforeAutospacing="0" w:afterAutospacing="0" w:line="324" w:lineRule="atLeast"/>
              <w:ind w:left="34"/>
            </w:pPr>
            <w:r>
              <w:t>Interface</w:t>
            </w:r>
          </w:p>
        </w:tc>
        <w:tc>
          <w:tcPr>
            <w:tcW w:w="4545" w:type="dxa"/>
            <w:shd w:val="clear" w:color="auto" w:fill="auto"/>
            <w:vAlign w:val="center"/>
          </w:tcPr>
          <w:p w14:paraId="2E408FA2">
            <w:pPr>
              <w:pStyle w:val="6"/>
              <w:widowControl/>
              <w:spacing w:beforeAutospacing="0" w:afterAutospacing="0" w:line="324" w:lineRule="atLeast"/>
              <w:ind w:left="34"/>
            </w:pPr>
            <w:r>
              <w:t>8*Unbalanced stereo (RCA)</w:t>
            </w:r>
          </w:p>
        </w:tc>
      </w:tr>
      <w:tr w14:paraId="6C906F0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96" w:hRule="atLeast"/>
          <w:tblCellSpacing w:w="0" w:type="dxa"/>
        </w:trPr>
        <w:tc>
          <w:tcPr>
            <w:tcW w:w="1680" w:type="dxa"/>
            <w:gridSpan w:val="2"/>
            <w:vMerge w:val="restart"/>
            <w:shd w:val="clear" w:color="auto" w:fill="auto"/>
            <w:vAlign w:val="center"/>
          </w:tcPr>
          <w:p w14:paraId="30B84EEA">
            <w:pPr>
              <w:pStyle w:val="6"/>
              <w:widowControl/>
              <w:spacing w:beforeAutospacing="0" w:afterAutospacing="0" w:line="324" w:lineRule="atLeast"/>
              <w:ind w:left="34"/>
            </w:pPr>
            <w:r>
              <w:t>General</w:t>
            </w:r>
          </w:p>
        </w:tc>
        <w:tc>
          <w:tcPr>
            <w:tcW w:w="3105" w:type="dxa"/>
            <w:shd w:val="clear" w:color="auto" w:fill="auto"/>
            <w:vAlign w:val="center"/>
          </w:tcPr>
          <w:p w14:paraId="37A35B1B">
            <w:pPr>
              <w:pStyle w:val="6"/>
              <w:widowControl/>
              <w:spacing w:beforeAutospacing="0" w:afterAutospacing="0" w:line="324" w:lineRule="atLeast"/>
              <w:ind w:left="34"/>
            </w:pPr>
            <w:r>
              <w:t>Operation</w:t>
            </w:r>
          </w:p>
        </w:tc>
        <w:tc>
          <w:tcPr>
            <w:tcW w:w="4545" w:type="dxa"/>
            <w:shd w:val="clear" w:color="auto" w:fill="auto"/>
            <w:vAlign w:val="center"/>
          </w:tcPr>
          <w:p w14:paraId="49366D6E">
            <w:pPr>
              <w:pStyle w:val="6"/>
              <w:widowControl/>
              <w:spacing w:beforeAutospacing="0" w:afterAutospacing="0" w:line="324" w:lineRule="atLeast"/>
              <w:ind w:left="34"/>
            </w:pPr>
            <w:r>
              <w:t>LCD display/Control button; Web-server</w:t>
            </w:r>
          </w:p>
        </w:tc>
      </w:tr>
      <w:tr w14:paraId="36AEBDA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71" w:hRule="atLeast"/>
          <w:tblCellSpacing w:w="0" w:type="dxa"/>
        </w:trPr>
        <w:tc>
          <w:tcPr>
            <w:tcW w:w="1680" w:type="dxa"/>
            <w:gridSpan w:val="2"/>
            <w:vMerge w:val="continue"/>
            <w:shd w:val="clear" w:color="auto" w:fill="auto"/>
            <w:vAlign w:val="center"/>
          </w:tcPr>
          <w:p w14:paraId="371FC68C">
            <w:pPr>
              <w:jc w:val="left"/>
              <w:rPr>
                <w:rFonts w:ascii="宋体"/>
                <w:sz w:val="24"/>
                <w:szCs w:val="24"/>
              </w:rPr>
            </w:pPr>
          </w:p>
        </w:tc>
        <w:tc>
          <w:tcPr>
            <w:tcW w:w="3105" w:type="dxa"/>
            <w:shd w:val="clear" w:color="auto" w:fill="auto"/>
            <w:vAlign w:val="center"/>
          </w:tcPr>
          <w:p w14:paraId="58F9F138">
            <w:pPr>
              <w:pStyle w:val="6"/>
              <w:widowControl/>
              <w:spacing w:beforeAutospacing="0" w:afterAutospacing="0" w:line="324" w:lineRule="atLeast"/>
              <w:ind w:left="34"/>
            </w:pPr>
            <w:r>
              <w:t>Language</w:t>
            </w:r>
          </w:p>
        </w:tc>
        <w:tc>
          <w:tcPr>
            <w:tcW w:w="4545" w:type="dxa"/>
            <w:shd w:val="clear" w:color="auto" w:fill="auto"/>
            <w:vAlign w:val="center"/>
          </w:tcPr>
          <w:p w14:paraId="42821814">
            <w:pPr>
              <w:pStyle w:val="6"/>
              <w:widowControl/>
              <w:spacing w:beforeAutospacing="0" w:afterAutospacing="0" w:line="324" w:lineRule="atLeast"/>
              <w:ind w:left="34"/>
            </w:pPr>
            <w:r>
              <w:t>Chinese/English</w:t>
            </w:r>
          </w:p>
        </w:tc>
      </w:tr>
      <w:tr w14:paraId="156F95C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680" w:type="dxa"/>
            <w:gridSpan w:val="2"/>
            <w:vMerge w:val="continue"/>
            <w:shd w:val="clear" w:color="auto" w:fill="auto"/>
            <w:vAlign w:val="center"/>
          </w:tcPr>
          <w:p w14:paraId="64B9CFD4">
            <w:pPr>
              <w:jc w:val="left"/>
              <w:rPr>
                <w:rFonts w:ascii="宋体"/>
                <w:sz w:val="24"/>
                <w:szCs w:val="24"/>
              </w:rPr>
            </w:pPr>
          </w:p>
        </w:tc>
        <w:tc>
          <w:tcPr>
            <w:tcW w:w="3105" w:type="dxa"/>
            <w:shd w:val="clear" w:color="auto" w:fill="auto"/>
            <w:vAlign w:val="center"/>
          </w:tcPr>
          <w:p w14:paraId="14A200B3">
            <w:pPr>
              <w:pStyle w:val="6"/>
              <w:widowControl/>
              <w:spacing w:beforeAutospacing="0" w:afterAutospacing="0" w:line="324" w:lineRule="atLeast"/>
              <w:ind w:left="34"/>
            </w:pPr>
            <w:r>
              <w:t>Dimension (LxWxH)</w:t>
            </w:r>
          </w:p>
        </w:tc>
        <w:tc>
          <w:tcPr>
            <w:tcW w:w="4545" w:type="dxa"/>
            <w:shd w:val="clear" w:color="auto" w:fill="auto"/>
            <w:vAlign w:val="center"/>
          </w:tcPr>
          <w:p w14:paraId="0BE5486A">
            <w:pPr>
              <w:pStyle w:val="6"/>
              <w:widowControl/>
              <w:spacing w:beforeAutospacing="0" w:afterAutospacing="0" w:line="324" w:lineRule="atLeast"/>
              <w:ind w:left="34"/>
            </w:pPr>
            <w:r>
              <w:t>44 mm×482 mm×410mm</w:t>
            </w:r>
          </w:p>
        </w:tc>
      </w:tr>
      <w:tr w14:paraId="2701EA6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1680" w:type="dxa"/>
            <w:gridSpan w:val="2"/>
            <w:vMerge w:val="continue"/>
            <w:shd w:val="clear" w:color="auto" w:fill="auto"/>
            <w:vAlign w:val="center"/>
          </w:tcPr>
          <w:p w14:paraId="357E12DF">
            <w:pPr>
              <w:jc w:val="left"/>
              <w:rPr>
                <w:rFonts w:ascii="宋体"/>
                <w:sz w:val="24"/>
                <w:szCs w:val="24"/>
              </w:rPr>
            </w:pPr>
          </w:p>
        </w:tc>
        <w:tc>
          <w:tcPr>
            <w:tcW w:w="3105" w:type="dxa"/>
            <w:shd w:val="clear" w:color="auto" w:fill="auto"/>
            <w:vAlign w:val="center"/>
          </w:tcPr>
          <w:p w14:paraId="7E376202">
            <w:pPr>
              <w:pStyle w:val="6"/>
              <w:widowControl/>
              <w:spacing w:beforeAutospacing="0" w:afterAutospacing="0" w:line="324" w:lineRule="atLeast"/>
              <w:ind w:left="34"/>
            </w:pPr>
            <w:r>
              <w:t>Environment</w:t>
            </w:r>
          </w:p>
        </w:tc>
        <w:tc>
          <w:tcPr>
            <w:tcW w:w="4545" w:type="dxa"/>
            <w:shd w:val="clear" w:color="auto" w:fill="auto"/>
            <w:vAlign w:val="center"/>
          </w:tcPr>
          <w:p w14:paraId="1C63683E">
            <w:pPr>
              <w:pStyle w:val="6"/>
              <w:widowControl/>
              <w:spacing w:beforeAutospacing="0" w:afterAutospacing="0" w:line="324" w:lineRule="atLeast"/>
              <w:ind w:left="34"/>
            </w:pPr>
            <w:r>
              <w:t>0~45℃(Work)；-20~80℃(Storage)</w:t>
            </w:r>
          </w:p>
        </w:tc>
      </w:tr>
      <w:tr w14:paraId="36DB0AB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71" w:hRule="atLeast"/>
          <w:tblCellSpacing w:w="0" w:type="dxa"/>
        </w:trPr>
        <w:tc>
          <w:tcPr>
            <w:tcW w:w="1680" w:type="dxa"/>
            <w:gridSpan w:val="2"/>
            <w:vMerge w:val="continue"/>
            <w:shd w:val="clear" w:color="auto" w:fill="auto"/>
            <w:vAlign w:val="center"/>
          </w:tcPr>
          <w:p w14:paraId="5BF8C12C">
            <w:pPr>
              <w:jc w:val="left"/>
              <w:rPr>
                <w:rFonts w:ascii="宋体"/>
                <w:sz w:val="24"/>
                <w:szCs w:val="24"/>
              </w:rPr>
            </w:pPr>
          </w:p>
        </w:tc>
        <w:tc>
          <w:tcPr>
            <w:tcW w:w="3105" w:type="dxa"/>
            <w:shd w:val="clear" w:color="auto" w:fill="auto"/>
            <w:vAlign w:val="center"/>
          </w:tcPr>
          <w:p w14:paraId="4A6F92A8">
            <w:pPr>
              <w:pStyle w:val="6"/>
              <w:widowControl/>
              <w:spacing w:beforeAutospacing="0" w:afterAutospacing="0" w:line="324" w:lineRule="atLeast"/>
              <w:ind w:left="34"/>
            </w:pPr>
            <w:r>
              <w:t>Power Supply</w:t>
            </w:r>
          </w:p>
        </w:tc>
        <w:tc>
          <w:tcPr>
            <w:tcW w:w="4545" w:type="dxa"/>
            <w:shd w:val="clear" w:color="auto" w:fill="auto"/>
            <w:vAlign w:val="center"/>
          </w:tcPr>
          <w:p w14:paraId="5E96CB5C">
            <w:pPr>
              <w:pStyle w:val="6"/>
              <w:widowControl/>
              <w:spacing w:beforeAutospacing="0" w:afterAutospacing="0" w:line="324" w:lineRule="atLeast"/>
              <w:ind w:left="34"/>
            </w:pPr>
            <w:r>
              <w:t>220VAC±10%，50Hz</w:t>
            </w:r>
          </w:p>
        </w:tc>
      </w:tr>
      <w:tr w14:paraId="644B5EC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680" w:type="dxa"/>
            <w:gridSpan w:val="2"/>
            <w:vMerge w:val="continue"/>
            <w:shd w:val="clear" w:color="auto" w:fill="auto"/>
            <w:vAlign w:val="center"/>
          </w:tcPr>
          <w:p w14:paraId="26FE9378">
            <w:pPr>
              <w:jc w:val="left"/>
              <w:rPr>
                <w:rFonts w:ascii="宋体"/>
                <w:sz w:val="24"/>
                <w:szCs w:val="24"/>
              </w:rPr>
            </w:pPr>
          </w:p>
        </w:tc>
        <w:tc>
          <w:tcPr>
            <w:tcW w:w="3105" w:type="dxa"/>
            <w:shd w:val="clear" w:color="auto" w:fill="auto"/>
            <w:vAlign w:val="center"/>
          </w:tcPr>
          <w:p w14:paraId="0C9BC4F9">
            <w:pPr>
              <w:pStyle w:val="6"/>
              <w:widowControl/>
              <w:spacing w:beforeAutospacing="0" w:afterAutospacing="0" w:line="324" w:lineRule="atLeast"/>
              <w:ind w:left="34"/>
            </w:pPr>
            <w:r>
              <w:t>Consumption</w:t>
            </w:r>
          </w:p>
        </w:tc>
        <w:tc>
          <w:tcPr>
            <w:tcW w:w="4545" w:type="dxa"/>
            <w:shd w:val="clear" w:color="auto" w:fill="auto"/>
            <w:vAlign w:val="center"/>
          </w:tcPr>
          <w:p w14:paraId="2B8103F2">
            <w:pPr>
              <w:pStyle w:val="6"/>
              <w:widowControl/>
              <w:spacing w:beforeAutospacing="0" w:afterAutospacing="0" w:line="324" w:lineRule="atLeast"/>
              <w:ind w:left="34"/>
            </w:pPr>
            <w:r>
              <w:t>&lt;25W</w:t>
            </w:r>
          </w:p>
        </w:tc>
      </w:tr>
    </w:tbl>
    <w:p w14:paraId="3B2BEC2B">
      <w:pPr>
        <w:pStyle w:val="6"/>
        <w:widowControl/>
        <w:spacing w:beforeAutospacing="0" w:afterAutospacing="0" w:line="324" w:lineRule="atLeast"/>
        <w:jc w:val="right"/>
      </w:pPr>
      <w:r>
        <w:rPr>
          <w:rFonts w:ascii="Verdana" w:hAnsi="Verdana" w:cs="Verdana"/>
          <w:color w:val="333333"/>
          <w:sz w:val="18"/>
          <w:szCs w:val="18"/>
          <w:shd w:val="clear" w:color="auto" w:fill="FEFCFD"/>
        </w:rPr>
        <w:t> </w:t>
      </w:r>
    </w:p>
    <w:p w14:paraId="51B56B02">
      <w:pPr>
        <w:widowControl/>
        <w:shd w:val="clear" w:color="auto" w:fill="F2F2F4"/>
        <w:jc w:val="left"/>
        <w:rPr>
          <w:rFonts w:ascii="Verdana" w:hAnsi="Verdana" w:cs="Verdana"/>
          <w:color w:val="333333"/>
          <w:sz w:val="18"/>
          <w:szCs w:val="18"/>
        </w:rPr>
      </w:pPr>
    </w:p>
    <w:p w14:paraId="526414B1">
      <w:pPr>
        <w:rPr>
          <w:rFonts w:ascii="Verdana" w:hAnsi="Verdana" w:cs="Verdana"/>
          <w:color w:val="000000"/>
          <w:sz w:val="28"/>
        </w:rPr>
      </w:pPr>
    </w:p>
    <w:p w14:paraId="6B0AF7ED">
      <w:pPr>
        <w:rPr>
          <w:rFonts w:ascii="Verdana" w:hAnsi="Verdana" w:cs="Verdana"/>
          <w:b/>
          <w:color w:val="000000"/>
          <w:sz w:val="22"/>
        </w:rPr>
      </w:pPr>
      <w:r>
        <w:rPr>
          <w:rFonts w:hint="eastAsia" w:ascii="Verdana" w:hAnsi="Verdana" w:cs="Verdana"/>
          <w:b/>
          <w:color w:val="000000"/>
          <w:sz w:val="22"/>
        </w:rPr>
        <w:t>About Us</w:t>
      </w:r>
    </w:p>
    <w:p w14:paraId="767C6A47">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289F94E0">
      <w:pPr>
        <w:rPr>
          <w:rFonts w:ascii="Verdana" w:hAnsi="Verdana" w:cs="Verdana"/>
          <w:color w:val="000000"/>
          <w:sz w:val="18"/>
        </w:rPr>
      </w:pPr>
    </w:p>
    <w:p w14:paraId="1469A907">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8D6EE0">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6EE5332D">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96ADE8">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65764"/>
    <w:rsid w:val="006A0E6A"/>
    <w:rsid w:val="00731840"/>
    <w:rsid w:val="007349B0"/>
    <w:rsid w:val="007359E2"/>
    <w:rsid w:val="0077681E"/>
    <w:rsid w:val="008D6808"/>
    <w:rsid w:val="00952937"/>
    <w:rsid w:val="00A16F8C"/>
    <w:rsid w:val="00A35CEF"/>
    <w:rsid w:val="00AE759F"/>
    <w:rsid w:val="00AF7C10"/>
    <w:rsid w:val="00B11FEF"/>
    <w:rsid w:val="00B23A28"/>
    <w:rsid w:val="00B4381C"/>
    <w:rsid w:val="00B539FF"/>
    <w:rsid w:val="00B56E04"/>
    <w:rsid w:val="00BD4043"/>
    <w:rsid w:val="00C44FAF"/>
    <w:rsid w:val="00D24477"/>
    <w:rsid w:val="00F268A0"/>
    <w:rsid w:val="00F714FF"/>
    <w:rsid w:val="00F7593F"/>
    <w:rsid w:val="00FC60FC"/>
    <w:rsid w:val="033D434A"/>
    <w:rsid w:val="0A680B1B"/>
    <w:rsid w:val="0E714EC9"/>
    <w:rsid w:val="0FC87CEA"/>
    <w:rsid w:val="101C4557"/>
    <w:rsid w:val="1525281D"/>
    <w:rsid w:val="154E3D04"/>
    <w:rsid w:val="15C25510"/>
    <w:rsid w:val="18AE427D"/>
    <w:rsid w:val="18E81EA3"/>
    <w:rsid w:val="1B974A15"/>
    <w:rsid w:val="1CDC4CA0"/>
    <w:rsid w:val="1FCC39C5"/>
    <w:rsid w:val="20F61905"/>
    <w:rsid w:val="2199682E"/>
    <w:rsid w:val="239E3C7B"/>
    <w:rsid w:val="27B55639"/>
    <w:rsid w:val="2A752F8B"/>
    <w:rsid w:val="2C665CEA"/>
    <w:rsid w:val="2DE10AF0"/>
    <w:rsid w:val="2E0F6BE8"/>
    <w:rsid w:val="314F3E41"/>
    <w:rsid w:val="37520B88"/>
    <w:rsid w:val="3B533162"/>
    <w:rsid w:val="3E285A2E"/>
    <w:rsid w:val="45872050"/>
    <w:rsid w:val="466E1649"/>
    <w:rsid w:val="478E224E"/>
    <w:rsid w:val="485E04E5"/>
    <w:rsid w:val="487316FE"/>
    <w:rsid w:val="49B75FAC"/>
    <w:rsid w:val="4E4A4BF6"/>
    <w:rsid w:val="4F8D25ED"/>
    <w:rsid w:val="51AD130D"/>
    <w:rsid w:val="540A3FAB"/>
    <w:rsid w:val="562E484B"/>
    <w:rsid w:val="56834992"/>
    <w:rsid w:val="57B70BDE"/>
    <w:rsid w:val="5930748A"/>
    <w:rsid w:val="59933671"/>
    <w:rsid w:val="5AA83521"/>
    <w:rsid w:val="5ECE34B3"/>
    <w:rsid w:val="5EEA5249"/>
    <w:rsid w:val="609213A6"/>
    <w:rsid w:val="61BA6334"/>
    <w:rsid w:val="63C27F07"/>
    <w:rsid w:val="68AD6386"/>
    <w:rsid w:val="6CE66B9C"/>
    <w:rsid w:val="6D7A6503"/>
    <w:rsid w:val="70757613"/>
    <w:rsid w:val="70B756B4"/>
    <w:rsid w:val="73270F88"/>
    <w:rsid w:val="74455F31"/>
    <w:rsid w:val="7540100C"/>
    <w:rsid w:val="77935A18"/>
    <w:rsid w:val="79403555"/>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hyperlink" Target="https://english.dsdvb.com/Upload/images/Product/Decoder/NDS3908I/3EEECN_20160716075445.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265</Words>
  <Characters>1552</Characters>
  <Lines>13</Lines>
  <Paragraphs>3</Paragraphs>
  <TotalTime>27</TotalTime>
  <ScaleCrop>false</ScaleCrop>
  <LinksUpToDate>false</LinksUpToDate>
  <CharactersWithSpaces>1775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2025-08-20T07:21:15Z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