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F583D4">
      <w:pPr>
        <w:jc w:val="center"/>
        <w:rPr>
          <w:rFonts w:hint="eastAsia" w:ascii="Verdana" w:hAnsi="Verdana" w:cs="Verdana"/>
          <w:b/>
          <w:i w:val="0"/>
          <w:strike w:val="0"/>
          <w:color w:val="000000"/>
          <w:sz w:val="28"/>
          <w:lang w:val="en-US" w:eastAsia="zh-CN"/>
        </w:rPr>
      </w:pPr>
      <w:r>
        <w:rPr>
          <w:rFonts w:hint="eastAsia" w:ascii="Verdana" w:hAnsi="Verdana" w:cs="Verdana"/>
          <w:b/>
          <w:i w:val="0"/>
          <w:strike w:val="0"/>
          <w:color w:val="000000"/>
          <w:sz w:val="28"/>
          <w:lang w:val="en-US" w:eastAsia="zh-CN"/>
        </w:rPr>
        <w:t>FMUSER FUQ-41086D HD IRD 8 Tuner Inputs DVB-S-S2-S2X DVB-S2-S2X Outputs UDP-RTP Dual Mode BISS Decryption Diseqc Broadcast IPTV</w:t>
      </w:r>
    </w:p>
    <w:p w14:paraId="0E2B6D59">
      <w:pPr>
        <w:jc w:val="center"/>
        <w:rPr>
          <w:rFonts w:hint="eastAsia" w:ascii="Verdana" w:hAnsi="Verdana" w:cs="Verdana"/>
          <w:b w:val="0"/>
          <w:i w:val="0"/>
          <w:strike w:val="0"/>
          <w:color w:val="000000"/>
          <w:sz w:val="28"/>
          <w:lang w:val="en-US" w:eastAsia="zh-CN"/>
        </w:rPr>
      </w:pPr>
      <w:r>
        <w:rPr>
          <w:rFonts w:hint="default" w:ascii="Verdana" w:hAnsi="Verdana" w:cs="Verdana"/>
          <w:b w:val="0"/>
          <w:i w:val="0"/>
          <w:strike w:val="0"/>
          <w:color w:val="000000"/>
          <w:sz w:val="28"/>
          <w:lang w:val="en-US" w:eastAsia="zh-CN"/>
        </w:rPr>
        <w:drawing>
          <wp:inline distT="0" distB="0" distL="114300" distR="114300">
            <wp:extent cx="4197350" cy="1758950"/>
            <wp:effectExtent l="0" t="0" r="12700" b="12700"/>
            <wp:docPr id="1" name="图片 1" descr="3EEECN_20210924030116"/>
            <wp:cNvGraphicFramePr/>
            <a:graphic xmlns:a="http://schemas.openxmlformats.org/drawingml/2006/main">
              <a:graphicData uri="http://schemas.openxmlformats.org/drawingml/2006/picture">
                <pic:pic xmlns:pic="http://schemas.openxmlformats.org/drawingml/2006/picture">
                  <pic:nvPicPr>
                    <pic:cNvPr id="1" name="图片 1" descr="3EEECN_20210924030116"/>
                    <pic:cNvPicPr/>
                  </pic:nvPicPr>
                  <pic:blipFill>
                    <a:blip r:embed="rId6"/>
                    <a:stretch>
                      <a:fillRect/>
                    </a:stretch>
                  </pic:blipFill>
                  <pic:spPr>
                    <a:xfrm>
                      <a:off x="0" y="0"/>
                      <a:ext cx="4197350" cy="1758950"/>
                    </a:xfrm>
                    <a:prstGeom prst="rect">
                      <a:avLst/>
                    </a:prstGeom>
                  </pic:spPr>
                </pic:pic>
              </a:graphicData>
            </a:graphic>
          </wp:inline>
        </w:drawing>
      </w:r>
    </w:p>
    <w:p w14:paraId="09162A8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b w:val="0"/>
          <w:i w:val="0"/>
          <w:strike w:val="0"/>
          <w:color w:val="000000"/>
          <w:sz w:val="28"/>
          <w:lang w:val="en-US" w:eastAsia="zh-CN"/>
        </w:rPr>
        <w:br w:type="textWrapping"/>
      </w:r>
      <w:bookmarkStart w:id="0" w:name="_GoBack"/>
      <w:r>
        <w:rPr>
          <w:rFonts w:hint="default" w:ascii="Verdana" w:hAnsi="Verdana" w:cs="Verdana"/>
          <w:i w:val="0"/>
          <w:iCs w:val="0"/>
          <w:caps w:val="0"/>
          <w:color w:val="333333"/>
          <w:spacing w:val="0"/>
          <w:sz w:val="18"/>
          <w:szCs w:val="18"/>
          <w:u w:val="none"/>
          <w:shd w:val="clear" w:fill="FEFCFD"/>
        </w:rPr>
        <w:drawing>
          <wp:inline distT="0" distB="0" distL="114300" distR="114300">
            <wp:extent cx="3782060" cy="4792980"/>
            <wp:effectExtent l="0" t="0" r="8890" b="7620"/>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3782060" cy="4792980"/>
                    </a:xfrm>
                    <a:prstGeom prst="rect">
                      <a:avLst/>
                    </a:prstGeom>
                    <a:noFill/>
                    <a:ln w="9525">
                      <a:noFill/>
                    </a:ln>
                  </pic:spPr>
                </pic:pic>
              </a:graphicData>
            </a:graphic>
          </wp:inline>
        </w:drawing>
      </w:r>
      <w:bookmarkEnd w:id="0"/>
    </w:p>
    <w:p w14:paraId="5CE7FB7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Style w:val="10"/>
          <w:rFonts w:hint="eastAsia" w:ascii="Verdana" w:hAnsi="Verdana" w:cs="Verdana"/>
          <w:i w:val="0"/>
          <w:iCs w:val="0"/>
          <w:caps w:val="0"/>
          <w:color w:val="333333"/>
          <w:spacing w:val="0"/>
          <w:sz w:val="18"/>
          <w:szCs w:val="18"/>
          <w:shd w:val="clear" w:fill="FEFCFD"/>
          <w:lang w:eastAsia="zh-CN"/>
        </w:rPr>
      </w:pPr>
      <w:r>
        <w:rPr>
          <w:rStyle w:val="10"/>
          <w:rFonts w:hint="eastAsia" w:ascii="Verdana" w:hAnsi="Verdana" w:cs="Verdana"/>
          <w:i w:val="0"/>
          <w:iCs w:val="0"/>
          <w:caps w:val="0"/>
          <w:color w:val="333333"/>
          <w:spacing w:val="0"/>
          <w:sz w:val="18"/>
          <w:szCs w:val="18"/>
          <w:shd w:val="clear" w:fill="FEFCFD"/>
          <w:lang w:eastAsia="zh-CN"/>
        </w:rPr>
        <w:t>Product overview</w:t>
      </w:r>
    </w:p>
    <w:p w14:paraId="4968923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ascii="Verdana" w:hAnsi="Verdana" w:cs="Verdana"/>
          <w:i w:val="0"/>
          <w:iCs w:val="0"/>
          <w:caps w:val="0"/>
          <w:color w:val="333333"/>
          <w:spacing w:val="0"/>
          <w:sz w:val="18"/>
          <w:szCs w:val="18"/>
          <w:shd w:val="clear" w:fill="FEFCFD"/>
          <w:lang w:eastAsia="zh-CN"/>
        </w:rPr>
      </w:pPr>
      <w:r>
        <w:rPr>
          <w:rFonts w:hint="eastAsia" w:ascii="Verdana" w:hAnsi="Verdana" w:cs="Verdana"/>
          <w:i w:val="0"/>
          <w:iCs w:val="0"/>
          <w:caps w:val="0"/>
          <w:color w:val="333333"/>
          <w:spacing w:val="0"/>
          <w:sz w:val="18"/>
          <w:szCs w:val="18"/>
          <w:shd w:val="clear" w:fill="FEFCFD"/>
          <w:lang w:eastAsia="zh-CN"/>
        </w:rPr>
        <w:t>The FMUSER FUQ-41086D HD IRD supports up to 24 tuner inputs for DVB-S/S2/S2X, DVB-C/T, and ISDB-T standards. It processes signals in Passthrough mode for 8 MPTS output or Mux mode for 2 MPTS / 512 SPTS over UDP/RTP. Managed via web-based NMS, it includes features like Biss decryption and Diseqc function. Ideal for broadcast and IPTV systems.</w:t>
      </w:r>
    </w:p>
    <w:p w14:paraId="54DE1D0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rPr>
          <w:rFonts w:hint="eastAsia" w:eastAsiaTheme="minorEastAsia"/>
          <w:lang w:eastAsia="zh-CN"/>
        </w:rPr>
      </w:pPr>
      <w:r>
        <w:rPr>
          <w:rStyle w:val="10"/>
          <w:rFonts w:hint="eastAsia" w:ascii="Verdana" w:hAnsi="Verdana" w:cs="Verdana"/>
          <w:i w:val="0"/>
          <w:iCs w:val="0"/>
          <w:caps w:val="0"/>
          <w:color w:val="333333"/>
          <w:spacing w:val="0"/>
          <w:sz w:val="18"/>
          <w:szCs w:val="18"/>
          <w:shd w:val="clear" w:fill="FEFCFD"/>
          <w:lang w:eastAsia="zh-CN"/>
        </w:rPr>
        <w:t>Key feature</w:t>
      </w:r>
    </w:p>
    <w:p w14:paraId="5B46838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xml:space="preserve">Supports expandable tuner inputs for up to 24 tuners via optional cards, compatible with DVB-S/S2/S2X, DVB-C/T, and ISDB-T.  </w:t>
      </w:r>
    </w:p>
    <w:p w14:paraId="5119C35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xml:space="preserve">Features dual output modes: Passthrough mode for 8 MPTS or Mux mode for 2 MPTS / 512 SPTS over UDP/RTP unicast/multicast.  </w:t>
      </w:r>
    </w:p>
    <w:p w14:paraId="0FA8488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default" w:ascii="Verdana" w:hAnsi="Verdana" w:cs="Verdana"/>
          <w:i w:val="0"/>
          <w:iCs w:val="0"/>
          <w:caps w:val="0"/>
          <w:color w:val="333333"/>
          <w:spacing w:val="0"/>
          <w:sz w:val="18"/>
          <w:szCs w:val="18"/>
          <w:shd w:val="clear" w:fill="FEFCFD"/>
        </w:rPr>
      </w:pPr>
      <w:r>
        <w:rPr>
          <w:rFonts w:hint="default" w:ascii="Verdana" w:hAnsi="Verdana" w:cs="Verdana"/>
          <w:i w:val="0"/>
          <w:iCs w:val="0"/>
          <w:caps w:val="0"/>
          <w:color w:val="333333"/>
          <w:spacing w:val="0"/>
          <w:sz w:val="18"/>
          <w:szCs w:val="18"/>
          <w:shd w:val="clear" w:fill="FEFCFD"/>
        </w:rPr>
        <w:t xml:space="preserve">Enables advanced PID handling including remapping and pass-through (up to 256 PIDs per channel) exclusively in Mux mode.  </w:t>
      </w:r>
    </w:p>
    <w:p w14:paraId="37A8D46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Includes security with Biss decryption (64 keys per tuner) and Diseqc function, managed via NMS.</w:t>
      </w:r>
    </w:p>
    <w:p w14:paraId="2EEB077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18"/>
          <w:szCs w:val="18"/>
          <w:shd w:val="clear" w:fill="FEFCFD"/>
        </w:rPr>
        <w:t>Inner Principle Chart (Per Card/8 Input): </w:t>
      </w:r>
    </w:p>
    <w:p w14:paraId="33356BD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Version 1: Passthrough Mode</w:t>
      </w:r>
    </w:p>
    <w:p w14:paraId="4379655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i w:val="0"/>
          <w:iCs w:val="0"/>
          <w:caps w:val="0"/>
          <w:color w:val="333333"/>
          <w:spacing w:val="0"/>
          <w:sz w:val="18"/>
          <w:szCs w:val="18"/>
          <w:u w:val="none"/>
          <w:shd w:val="clear" w:fill="FEFCFD"/>
        </w:rPr>
        <w:drawing>
          <wp:inline distT="0" distB="0" distL="114300" distR="114300">
            <wp:extent cx="6186805" cy="4005580"/>
            <wp:effectExtent l="0" t="0" r="4445" b="13970"/>
            <wp:docPr id="3"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10"/>
                    <a:stretch>
                      <a:fillRect/>
                    </a:stretch>
                  </pic:blipFill>
                  <pic:spPr>
                    <a:xfrm>
                      <a:off x="0" y="0"/>
                      <a:ext cx="6186805" cy="4005580"/>
                    </a:xfrm>
                    <a:prstGeom prst="rect">
                      <a:avLst/>
                    </a:prstGeom>
                    <a:noFill/>
                    <a:ln w="9525">
                      <a:noFill/>
                    </a:ln>
                  </pic:spPr>
                </pic:pic>
              </a:graphicData>
            </a:graphic>
          </wp:inline>
        </w:drawing>
      </w:r>
    </w:p>
    <w:p w14:paraId="23E82C0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3646895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Version 2: Mux Mode (MPTS and SPTS output Switchable) </w:t>
      </w:r>
    </w:p>
    <w:p w14:paraId="1E56DF2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i w:val="0"/>
          <w:iCs w:val="0"/>
          <w:caps w:val="0"/>
          <w:color w:val="333333"/>
          <w:spacing w:val="0"/>
          <w:sz w:val="18"/>
          <w:szCs w:val="18"/>
          <w:u w:val="none"/>
          <w:shd w:val="clear" w:fill="FEFCFD"/>
        </w:rPr>
        <w:drawing>
          <wp:inline distT="0" distB="0" distL="114300" distR="114300">
            <wp:extent cx="6182995" cy="2425065"/>
            <wp:effectExtent l="0" t="0" r="8255" b="13335"/>
            <wp:docPr id="6"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IMG_258"/>
                    <pic:cNvPicPr>
                      <a:picLocks noChangeAspect="1"/>
                    </pic:cNvPicPr>
                  </pic:nvPicPr>
                  <pic:blipFill>
                    <a:blip r:embed="rId12"/>
                    <a:stretch>
                      <a:fillRect/>
                    </a:stretch>
                  </pic:blipFill>
                  <pic:spPr>
                    <a:xfrm>
                      <a:off x="0" y="0"/>
                      <a:ext cx="6182995" cy="2425065"/>
                    </a:xfrm>
                    <a:prstGeom prst="rect">
                      <a:avLst/>
                    </a:prstGeom>
                    <a:noFill/>
                    <a:ln w="9525">
                      <a:noFill/>
                    </a:ln>
                  </pic:spPr>
                </pic:pic>
              </a:graphicData>
            </a:graphic>
          </wp:inline>
        </w:drawing>
      </w:r>
    </w:p>
    <w:p w14:paraId="1D13A65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18"/>
          <w:szCs w:val="18"/>
          <w:shd w:val="clear" w:fill="FEFCFD"/>
        </w:rPr>
        <w:t>Specifications (Per Card/8 Input)</w:t>
      </w:r>
    </w:p>
    <w:p w14:paraId="3A5230D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1422"/>
        <w:gridCol w:w="1184"/>
        <w:gridCol w:w="861"/>
        <w:gridCol w:w="810"/>
        <w:gridCol w:w="3767"/>
        <w:gridCol w:w="1706"/>
      </w:tblGrid>
      <w:tr w14:paraId="66170B1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4136E55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 Output</w:t>
            </w:r>
          </w:p>
        </w:tc>
        <w:tc>
          <w:tcPr>
            <w:tcW w:w="0" w:type="auto"/>
            <w:gridSpan w:val="5"/>
            <w:shd w:val="clear" w:color="auto" w:fill="auto"/>
            <w:vAlign w:val="center"/>
          </w:tcPr>
          <w:p w14:paraId="1A6345C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 Tuner input (DVB-S/S2/S2X or/and DVB-C/T/T2/ISDB-T), F Type</w:t>
            </w:r>
          </w:p>
          <w:p w14:paraId="20B25CF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 MPTS out thru bypassing over UDP/RTP thru Data port (Version 1)</w:t>
            </w:r>
          </w:p>
          <w:p w14:paraId="1019230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100/1000Mself-adaption, unicast/multicast</w:t>
            </w:r>
          </w:p>
        </w:tc>
      </w:tr>
      <w:tr w14:paraId="05456D1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36C25DA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Mux (Version 2)</w:t>
            </w:r>
          </w:p>
        </w:tc>
        <w:tc>
          <w:tcPr>
            <w:tcW w:w="0" w:type="auto"/>
            <w:gridSpan w:val="5"/>
            <w:shd w:val="clear" w:color="auto" w:fill="auto"/>
            <w:vAlign w:val="center"/>
          </w:tcPr>
          <w:p w14:paraId="07E40C5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 number of managing PID: 256 (for 2 MPTS out thru multiplexing) or 512 SPTS out</w:t>
            </w:r>
          </w:p>
        </w:tc>
      </w:tr>
      <w:tr w14:paraId="40C599B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4138207">
            <w:pPr>
              <w:jc w:val="left"/>
              <w:rPr>
                <w:rFonts w:hint="eastAsia" w:ascii="宋体"/>
                <w:sz w:val="24"/>
                <w:szCs w:val="24"/>
              </w:rPr>
            </w:pPr>
          </w:p>
        </w:tc>
        <w:tc>
          <w:tcPr>
            <w:tcW w:w="0" w:type="auto"/>
            <w:vMerge w:val="restart"/>
            <w:shd w:val="clear" w:color="auto" w:fill="auto"/>
            <w:vAlign w:val="center"/>
          </w:tcPr>
          <w:p w14:paraId="0F9C139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Functions</w:t>
            </w:r>
          </w:p>
        </w:tc>
        <w:tc>
          <w:tcPr>
            <w:tcW w:w="0" w:type="auto"/>
            <w:gridSpan w:val="4"/>
            <w:shd w:val="clear" w:color="auto" w:fill="auto"/>
            <w:vAlign w:val="center"/>
          </w:tcPr>
          <w:p w14:paraId="48B4901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PID remapping (automatically/ manually)</w:t>
            </w:r>
          </w:p>
        </w:tc>
      </w:tr>
      <w:tr w14:paraId="584CCA8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A3009DE">
            <w:pPr>
              <w:jc w:val="left"/>
              <w:rPr>
                <w:rFonts w:hint="eastAsia" w:ascii="宋体"/>
                <w:sz w:val="24"/>
                <w:szCs w:val="24"/>
              </w:rPr>
            </w:pPr>
          </w:p>
        </w:tc>
        <w:tc>
          <w:tcPr>
            <w:tcW w:w="0" w:type="auto"/>
            <w:vMerge w:val="continue"/>
            <w:shd w:val="clear" w:color="auto" w:fill="auto"/>
            <w:vAlign w:val="center"/>
          </w:tcPr>
          <w:p w14:paraId="51473AF5">
            <w:pPr>
              <w:jc w:val="left"/>
              <w:rPr>
                <w:rFonts w:hint="eastAsia" w:ascii="宋体"/>
                <w:sz w:val="24"/>
                <w:szCs w:val="24"/>
              </w:rPr>
            </w:pPr>
          </w:p>
        </w:tc>
        <w:tc>
          <w:tcPr>
            <w:tcW w:w="0" w:type="auto"/>
            <w:gridSpan w:val="4"/>
            <w:shd w:val="clear" w:color="auto" w:fill="auto"/>
            <w:vAlign w:val="center"/>
          </w:tcPr>
          <w:p w14:paraId="6B55968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PID pass-through</w:t>
            </w:r>
          </w:p>
        </w:tc>
      </w:tr>
      <w:tr w14:paraId="527E3D2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15D5B70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Tuner Section</w:t>
            </w:r>
          </w:p>
        </w:tc>
        <w:tc>
          <w:tcPr>
            <w:tcW w:w="0" w:type="auto"/>
            <w:vMerge w:val="restart"/>
            <w:shd w:val="clear" w:color="auto" w:fill="auto"/>
            <w:vAlign w:val="center"/>
          </w:tcPr>
          <w:p w14:paraId="029A348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w:t>
            </w:r>
          </w:p>
        </w:tc>
        <w:tc>
          <w:tcPr>
            <w:tcW w:w="0" w:type="auto"/>
            <w:gridSpan w:val="2"/>
            <w:shd w:val="clear" w:color="auto" w:fill="auto"/>
            <w:vAlign w:val="center"/>
          </w:tcPr>
          <w:p w14:paraId="6DD986C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Frequency</w:t>
            </w:r>
          </w:p>
        </w:tc>
        <w:tc>
          <w:tcPr>
            <w:tcW w:w="0" w:type="auto"/>
            <w:gridSpan w:val="2"/>
            <w:shd w:val="clear" w:color="auto" w:fill="auto"/>
            <w:vAlign w:val="center"/>
          </w:tcPr>
          <w:p w14:paraId="2BADDE0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950-2150MHz</w:t>
            </w:r>
          </w:p>
        </w:tc>
      </w:tr>
      <w:tr w14:paraId="418E427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35875EA">
            <w:pPr>
              <w:jc w:val="left"/>
              <w:rPr>
                <w:rFonts w:hint="eastAsia" w:ascii="宋体"/>
                <w:sz w:val="24"/>
                <w:szCs w:val="24"/>
              </w:rPr>
            </w:pPr>
          </w:p>
        </w:tc>
        <w:tc>
          <w:tcPr>
            <w:tcW w:w="0" w:type="auto"/>
            <w:vMerge w:val="continue"/>
            <w:shd w:val="clear" w:color="auto" w:fill="auto"/>
            <w:vAlign w:val="center"/>
          </w:tcPr>
          <w:p w14:paraId="5A39FB59">
            <w:pPr>
              <w:jc w:val="left"/>
              <w:rPr>
                <w:rFonts w:hint="eastAsia" w:ascii="宋体"/>
                <w:sz w:val="24"/>
                <w:szCs w:val="24"/>
              </w:rPr>
            </w:pPr>
          </w:p>
        </w:tc>
        <w:tc>
          <w:tcPr>
            <w:tcW w:w="0" w:type="auto"/>
            <w:gridSpan w:val="2"/>
            <w:shd w:val="clear" w:color="auto" w:fill="auto"/>
            <w:vAlign w:val="center"/>
          </w:tcPr>
          <w:p w14:paraId="3C680B9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w:t>
            </w:r>
          </w:p>
        </w:tc>
        <w:tc>
          <w:tcPr>
            <w:tcW w:w="0" w:type="auto"/>
            <w:gridSpan w:val="2"/>
            <w:shd w:val="clear" w:color="auto" w:fill="auto"/>
            <w:vAlign w:val="center"/>
          </w:tcPr>
          <w:p w14:paraId="4F13AD0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0.5~45 Msps</w:t>
            </w:r>
          </w:p>
        </w:tc>
      </w:tr>
      <w:tr w14:paraId="62C0B06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531EF80">
            <w:pPr>
              <w:jc w:val="left"/>
              <w:rPr>
                <w:rFonts w:hint="eastAsia" w:ascii="宋体"/>
                <w:sz w:val="24"/>
                <w:szCs w:val="24"/>
              </w:rPr>
            </w:pPr>
          </w:p>
        </w:tc>
        <w:tc>
          <w:tcPr>
            <w:tcW w:w="0" w:type="auto"/>
            <w:vMerge w:val="continue"/>
            <w:shd w:val="clear" w:color="auto" w:fill="auto"/>
            <w:vAlign w:val="center"/>
          </w:tcPr>
          <w:p w14:paraId="068DC917">
            <w:pPr>
              <w:jc w:val="left"/>
              <w:rPr>
                <w:rFonts w:hint="eastAsia" w:ascii="宋体"/>
                <w:sz w:val="24"/>
                <w:szCs w:val="24"/>
              </w:rPr>
            </w:pPr>
          </w:p>
        </w:tc>
        <w:tc>
          <w:tcPr>
            <w:tcW w:w="0" w:type="auto"/>
            <w:gridSpan w:val="2"/>
            <w:shd w:val="clear" w:color="auto" w:fill="auto"/>
            <w:vAlign w:val="center"/>
          </w:tcPr>
          <w:p w14:paraId="4473147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0" w:type="auto"/>
            <w:gridSpan w:val="2"/>
            <w:shd w:val="clear" w:color="auto" w:fill="auto"/>
            <w:vAlign w:val="center"/>
          </w:tcPr>
          <w:p w14:paraId="3839356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w:t>
            </w:r>
          </w:p>
        </w:tc>
      </w:tr>
      <w:tr w14:paraId="32FC972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F5F5CEE">
            <w:pPr>
              <w:jc w:val="left"/>
              <w:rPr>
                <w:rFonts w:hint="eastAsia" w:ascii="宋体"/>
                <w:sz w:val="24"/>
                <w:szCs w:val="24"/>
              </w:rPr>
            </w:pPr>
          </w:p>
        </w:tc>
        <w:tc>
          <w:tcPr>
            <w:tcW w:w="0" w:type="auto"/>
            <w:vMerge w:val="continue"/>
            <w:shd w:val="clear" w:color="auto" w:fill="auto"/>
            <w:vAlign w:val="center"/>
          </w:tcPr>
          <w:p w14:paraId="18D8C959">
            <w:pPr>
              <w:jc w:val="left"/>
              <w:rPr>
                <w:rFonts w:hint="eastAsia" w:ascii="宋体"/>
                <w:sz w:val="24"/>
                <w:szCs w:val="24"/>
              </w:rPr>
            </w:pPr>
          </w:p>
        </w:tc>
        <w:tc>
          <w:tcPr>
            <w:tcW w:w="0" w:type="auto"/>
            <w:gridSpan w:val="2"/>
            <w:shd w:val="clear" w:color="auto" w:fill="auto"/>
            <w:vAlign w:val="center"/>
          </w:tcPr>
          <w:p w14:paraId="5131C96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w:t>
            </w:r>
          </w:p>
        </w:tc>
        <w:tc>
          <w:tcPr>
            <w:tcW w:w="0" w:type="auto"/>
            <w:gridSpan w:val="2"/>
            <w:shd w:val="clear" w:color="auto" w:fill="auto"/>
            <w:vAlign w:val="center"/>
          </w:tcPr>
          <w:p w14:paraId="65DC251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1/2, 2/3, 3/4, 5/6, 7/8</w:t>
            </w:r>
          </w:p>
        </w:tc>
      </w:tr>
      <w:tr w14:paraId="0584641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39F4CC4">
            <w:pPr>
              <w:jc w:val="left"/>
              <w:rPr>
                <w:rFonts w:hint="eastAsia" w:ascii="宋体"/>
                <w:sz w:val="24"/>
                <w:szCs w:val="24"/>
              </w:rPr>
            </w:pPr>
          </w:p>
        </w:tc>
        <w:tc>
          <w:tcPr>
            <w:tcW w:w="0" w:type="auto"/>
            <w:vMerge w:val="restart"/>
            <w:shd w:val="clear" w:color="auto" w:fill="auto"/>
            <w:vAlign w:val="center"/>
          </w:tcPr>
          <w:p w14:paraId="5490A86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DVB-S2</w:t>
            </w:r>
          </w:p>
        </w:tc>
        <w:tc>
          <w:tcPr>
            <w:tcW w:w="0" w:type="auto"/>
            <w:gridSpan w:val="2"/>
            <w:shd w:val="clear" w:color="auto" w:fill="auto"/>
            <w:vAlign w:val="center"/>
          </w:tcPr>
          <w:p w14:paraId="38774CA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Frequency</w:t>
            </w:r>
          </w:p>
        </w:tc>
        <w:tc>
          <w:tcPr>
            <w:tcW w:w="0" w:type="auto"/>
            <w:gridSpan w:val="2"/>
            <w:shd w:val="clear" w:color="auto" w:fill="auto"/>
            <w:vAlign w:val="center"/>
          </w:tcPr>
          <w:p w14:paraId="6058D21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950-2150MHz</w:t>
            </w:r>
          </w:p>
        </w:tc>
      </w:tr>
      <w:tr w14:paraId="14A9A9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9D0B895">
            <w:pPr>
              <w:jc w:val="left"/>
              <w:rPr>
                <w:rFonts w:hint="eastAsia" w:ascii="宋体"/>
                <w:sz w:val="24"/>
                <w:szCs w:val="24"/>
              </w:rPr>
            </w:pPr>
          </w:p>
        </w:tc>
        <w:tc>
          <w:tcPr>
            <w:tcW w:w="0" w:type="auto"/>
            <w:vMerge w:val="continue"/>
            <w:shd w:val="clear" w:color="auto" w:fill="auto"/>
            <w:vAlign w:val="center"/>
          </w:tcPr>
          <w:p w14:paraId="40B98B35">
            <w:pPr>
              <w:jc w:val="left"/>
              <w:rPr>
                <w:rFonts w:hint="eastAsia" w:ascii="宋体"/>
                <w:sz w:val="24"/>
                <w:szCs w:val="24"/>
              </w:rPr>
            </w:pPr>
          </w:p>
        </w:tc>
        <w:tc>
          <w:tcPr>
            <w:tcW w:w="0" w:type="auto"/>
            <w:gridSpan w:val="2"/>
            <w:shd w:val="clear" w:color="auto" w:fill="auto"/>
            <w:vAlign w:val="center"/>
          </w:tcPr>
          <w:p w14:paraId="68F5AEC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w:t>
            </w:r>
          </w:p>
        </w:tc>
        <w:tc>
          <w:tcPr>
            <w:tcW w:w="0" w:type="auto"/>
            <w:gridSpan w:val="2"/>
            <w:shd w:val="clear" w:color="auto" w:fill="auto"/>
            <w:vAlign w:val="center"/>
          </w:tcPr>
          <w:p w14:paraId="0F272F5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QPSK/8PSK/16APSK: 0.5~45 Msps</w:t>
            </w:r>
          </w:p>
          <w:p w14:paraId="5A31EE8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32APSK:0.5~40 Msps</w:t>
            </w:r>
          </w:p>
        </w:tc>
      </w:tr>
      <w:tr w14:paraId="5A33445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55D84E7">
            <w:pPr>
              <w:jc w:val="left"/>
              <w:rPr>
                <w:rFonts w:hint="eastAsia" w:ascii="宋体"/>
                <w:sz w:val="24"/>
                <w:szCs w:val="24"/>
              </w:rPr>
            </w:pPr>
          </w:p>
        </w:tc>
        <w:tc>
          <w:tcPr>
            <w:tcW w:w="0" w:type="auto"/>
            <w:vMerge w:val="continue"/>
            <w:shd w:val="clear" w:color="auto" w:fill="auto"/>
            <w:vAlign w:val="center"/>
          </w:tcPr>
          <w:p w14:paraId="61D53617">
            <w:pPr>
              <w:jc w:val="left"/>
              <w:rPr>
                <w:rFonts w:hint="eastAsia" w:ascii="宋体"/>
                <w:sz w:val="24"/>
                <w:szCs w:val="24"/>
              </w:rPr>
            </w:pPr>
          </w:p>
        </w:tc>
        <w:tc>
          <w:tcPr>
            <w:tcW w:w="0" w:type="auto"/>
            <w:gridSpan w:val="2"/>
            <w:shd w:val="clear" w:color="auto" w:fill="auto"/>
            <w:vAlign w:val="center"/>
          </w:tcPr>
          <w:p w14:paraId="354A697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0" w:type="auto"/>
            <w:gridSpan w:val="2"/>
            <w:shd w:val="clear" w:color="auto" w:fill="auto"/>
            <w:vAlign w:val="center"/>
          </w:tcPr>
          <w:p w14:paraId="09A8ED5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QPSK/8PSK/16APSK/32APSK</w:t>
            </w:r>
          </w:p>
        </w:tc>
      </w:tr>
      <w:tr w14:paraId="7B7C2FF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5E3EA18">
            <w:pPr>
              <w:jc w:val="left"/>
              <w:rPr>
                <w:rFonts w:hint="eastAsia" w:ascii="宋体"/>
                <w:sz w:val="24"/>
                <w:szCs w:val="24"/>
              </w:rPr>
            </w:pPr>
          </w:p>
        </w:tc>
        <w:tc>
          <w:tcPr>
            <w:tcW w:w="0" w:type="auto"/>
            <w:vMerge w:val="continue"/>
            <w:shd w:val="clear" w:color="auto" w:fill="auto"/>
            <w:vAlign w:val="center"/>
          </w:tcPr>
          <w:p w14:paraId="50D2DCE7">
            <w:pPr>
              <w:jc w:val="left"/>
              <w:rPr>
                <w:rFonts w:hint="eastAsia" w:ascii="宋体"/>
                <w:sz w:val="24"/>
                <w:szCs w:val="24"/>
              </w:rPr>
            </w:pPr>
          </w:p>
        </w:tc>
        <w:tc>
          <w:tcPr>
            <w:tcW w:w="0" w:type="auto"/>
            <w:gridSpan w:val="2"/>
            <w:shd w:val="clear" w:color="auto" w:fill="auto"/>
            <w:vAlign w:val="center"/>
          </w:tcPr>
          <w:p w14:paraId="1D3551A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w:t>
            </w:r>
          </w:p>
        </w:tc>
        <w:tc>
          <w:tcPr>
            <w:tcW w:w="0" w:type="auto"/>
            <w:gridSpan w:val="2"/>
            <w:shd w:val="clear" w:color="auto" w:fill="auto"/>
            <w:vAlign w:val="center"/>
          </w:tcPr>
          <w:p w14:paraId="2207A93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1/2, 3/5, 2/3, 3/4, 4/5, 5/6, 8/9,9/10</w:t>
            </w:r>
          </w:p>
          <w:p w14:paraId="4862716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8PSK: 3/5, 2/3, 3/4, 5/6, 8/9, 9/10</w:t>
            </w:r>
          </w:p>
          <w:p w14:paraId="15AB29C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16APSK: 2/3, 3/4, 4/5, 5/6, 8/9, 9/10</w:t>
            </w:r>
          </w:p>
          <w:p w14:paraId="776C71C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32APSK: 3/4, 4/5, 5/6, 8/9</w:t>
            </w:r>
          </w:p>
        </w:tc>
      </w:tr>
      <w:tr w14:paraId="64629D9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169C8C4">
            <w:pPr>
              <w:jc w:val="left"/>
              <w:rPr>
                <w:rFonts w:hint="eastAsia" w:ascii="宋体"/>
                <w:sz w:val="24"/>
                <w:szCs w:val="24"/>
              </w:rPr>
            </w:pPr>
          </w:p>
        </w:tc>
        <w:tc>
          <w:tcPr>
            <w:tcW w:w="0" w:type="auto"/>
            <w:vMerge w:val="continue"/>
            <w:shd w:val="clear" w:color="auto" w:fill="auto"/>
            <w:vAlign w:val="center"/>
          </w:tcPr>
          <w:p w14:paraId="339B6AEC">
            <w:pPr>
              <w:jc w:val="left"/>
              <w:rPr>
                <w:rFonts w:hint="eastAsia" w:ascii="宋体"/>
                <w:sz w:val="24"/>
                <w:szCs w:val="24"/>
              </w:rPr>
            </w:pPr>
          </w:p>
        </w:tc>
        <w:tc>
          <w:tcPr>
            <w:tcW w:w="0" w:type="auto"/>
            <w:gridSpan w:val="2"/>
            <w:shd w:val="clear" w:color="auto" w:fill="auto"/>
            <w:vAlign w:val="center"/>
          </w:tcPr>
          <w:p w14:paraId="5D0688F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 input bitrate per tuner</w:t>
            </w:r>
          </w:p>
        </w:tc>
        <w:tc>
          <w:tcPr>
            <w:tcW w:w="0" w:type="auto"/>
            <w:gridSpan w:val="2"/>
            <w:shd w:val="clear" w:color="auto" w:fill="auto"/>
            <w:vAlign w:val="center"/>
          </w:tcPr>
          <w:p w14:paraId="4B199C6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≤170 Mbps</w:t>
            </w:r>
          </w:p>
        </w:tc>
      </w:tr>
      <w:tr w14:paraId="627C5C5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53ECBF4">
            <w:pPr>
              <w:jc w:val="left"/>
              <w:rPr>
                <w:rFonts w:hint="eastAsia" w:ascii="宋体"/>
                <w:sz w:val="24"/>
                <w:szCs w:val="24"/>
              </w:rPr>
            </w:pPr>
          </w:p>
        </w:tc>
        <w:tc>
          <w:tcPr>
            <w:tcW w:w="0" w:type="auto"/>
            <w:vMerge w:val="restart"/>
            <w:shd w:val="clear" w:color="auto" w:fill="auto"/>
            <w:vAlign w:val="center"/>
          </w:tcPr>
          <w:p w14:paraId="0582C38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DVB-S2X</w:t>
            </w:r>
          </w:p>
        </w:tc>
        <w:tc>
          <w:tcPr>
            <w:tcW w:w="0" w:type="auto"/>
            <w:gridSpan w:val="2"/>
            <w:shd w:val="clear" w:color="auto" w:fill="auto"/>
            <w:vAlign w:val="center"/>
          </w:tcPr>
          <w:p w14:paraId="1BC4C45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Symbol Rate</w:t>
            </w:r>
          </w:p>
        </w:tc>
        <w:tc>
          <w:tcPr>
            <w:tcW w:w="0" w:type="auto"/>
            <w:gridSpan w:val="2"/>
            <w:shd w:val="clear" w:color="auto" w:fill="auto"/>
            <w:vAlign w:val="center"/>
          </w:tcPr>
          <w:p w14:paraId="6FD176C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QPSK/8PSK/16APSK: 0.5~45 Msps;</w:t>
            </w:r>
          </w:p>
          <w:p w14:paraId="3FD7017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8APSK/32APSK: 0.5~40 Msps</w:t>
            </w:r>
          </w:p>
        </w:tc>
      </w:tr>
      <w:tr w14:paraId="5491FA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5AE2196">
            <w:pPr>
              <w:jc w:val="left"/>
              <w:rPr>
                <w:rFonts w:hint="eastAsia" w:ascii="宋体"/>
                <w:sz w:val="24"/>
                <w:szCs w:val="24"/>
              </w:rPr>
            </w:pPr>
          </w:p>
        </w:tc>
        <w:tc>
          <w:tcPr>
            <w:tcW w:w="0" w:type="auto"/>
            <w:vMerge w:val="continue"/>
            <w:shd w:val="clear" w:color="auto" w:fill="auto"/>
            <w:vAlign w:val="center"/>
          </w:tcPr>
          <w:p w14:paraId="4B232E60">
            <w:pPr>
              <w:jc w:val="left"/>
              <w:rPr>
                <w:rFonts w:hint="eastAsia" w:ascii="宋体"/>
                <w:sz w:val="24"/>
                <w:szCs w:val="24"/>
              </w:rPr>
            </w:pPr>
          </w:p>
        </w:tc>
        <w:tc>
          <w:tcPr>
            <w:tcW w:w="0" w:type="auto"/>
            <w:gridSpan w:val="2"/>
            <w:shd w:val="clear" w:color="auto" w:fill="auto"/>
            <w:vAlign w:val="center"/>
          </w:tcPr>
          <w:p w14:paraId="2355BFA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0" w:type="auto"/>
            <w:gridSpan w:val="2"/>
            <w:shd w:val="clear" w:color="auto" w:fill="auto"/>
            <w:vAlign w:val="center"/>
          </w:tcPr>
          <w:p w14:paraId="7BCD809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QPSK/8PSK/16APSK/8APSK/32APSK</w:t>
            </w:r>
          </w:p>
        </w:tc>
      </w:tr>
      <w:tr w14:paraId="1780CCF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AE43AA1">
            <w:pPr>
              <w:jc w:val="left"/>
              <w:rPr>
                <w:rFonts w:hint="eastAsia" w:ascii="宋体"/>
                <w:sz w:val="24"/>
                <w:szCs w:val="24"/>
              </w:rPr>
            </w:pPr>
          </w:p>
        </w:tc>
        <w:tc>
          <w:tcPr>
            <w:tcW w:w="0" w:type="auto"/>
            <w:vMerge w:val="continue"/>
            <w:shd w:val="clear" w:color="auto" w:fill="auto"/>
            <w:vAlign w:val="center"/>
          </w:tcPr>
          <w:p w14:paraId="54F28B20">
            <w:pPr>
              <w:jc w:val="left"/>
              <w:rPr>
                <w:rFonts w:hint="eastAsia" w:ascii="宋体"/>
                <w:sz w:val="24"/>
                <w:szCs w:val="24"/>
              </w:rPr>
            </w:pPr>
          </w:p>
        </w:tc>
        <w:tc>
          <w:tcPr>
            <w:tcW w:w="0" w:type="auto"/>
            <w:gridSpan w:val="2"/>
            <w:shd w:val="clear" w:color="auto" w:fill="auto"/>
            <w:vAlign w:val="center"/>
          </w:tcPr>
          <w:p w14:paraId="1702AD7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FEC</w:t>
            </w:r>
          </w:p>
        </w:tc>
        <w:tc>
          <w:tcPr>
            <w:tcW w:w="0" w:type="auto"/>
            <w:gridSpan w:val="2"/>
            <w:shd w:val="clear" w:color="auto" w:fill="auto"/>
            <w:vAlign w:val="center"/>
          </w:tcPr>
          <w:p w14:paraId="5F16D1E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QPSK: 1/2, 3/5, 2/3, 3/4, 4/5, 5/6, 8/9, 9/10, 13/45, 9/20, 11/20</w:t>
            </w:r>
          </w:p>
          <w:p w14:paraId="532BD06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8PSK: 3/5, 2/3, 3/4, 5/6, 8/9, 9/10, 23/36, 25/36, 13/18</w:t>
            </w:r>
          </w:p>
          <w:p w14:paraId="1F4F1B6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8APSK: 5/9-L, 26/45-L</w:t>
            </w:r>
          </w:p>
          <w:p w14:paraId="54345DB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16APSK: 2/3, 3/4, 4/5, 5/6, 8/9, 9/10,1/2-L, 8/15-L, 5/9-L, 26/45, 3/5, 3/5-L, 28/45, 23/36, 2/3-L, 25/36, 13/18, 7/9, 77/90</w:t>
            </w:r>
          </w:p>
          <w:p w14:paraId="5D8B2E6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32APSK: 3/4, 4/5, 5/6, 8/9, 2/3-L, 32/45, 11/15, 7/9</w:t>
            </w:r>
          </w:p>
        </w:tc>
      </w:tr>
      <w:tr w14:paraId="33C2558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C3426BF">
            <w:pPr>
              <w:jc w:val="left"/>
              <w:rPr>
                <w:rFonts w:hint="eastAsia" w:ascii="宋体"/>
                <w:sz w:val="24"/>
                <w:szCs w:val="24"/>
              </w:rPr>
            </w:pPr>
          </w:p>
        </w:tc>
        <w:tc>
          <w:tcPr>
            <w:tcW w:w="0" w:type="auto"/>
            <w:vMerge w:val="continue"/>
            <w:shd w:val="clear" w:color="auto" w:fill="auto"/>
            <w:vAlign w:val="center"/>
          </w:tcPr>
          <w:p w14:paraId="30E2A475">
            <w:pPr>
              <w:jc w:val="left"/>
              <w:rPr>
                <w:rFonts w:hint="eastAsia" w:ascii="宋体"/>
                <w:sz w:val="24"/>
                <w:szCs w:val="24"/>
              </w:rPr>
            </w:pPr>
          </w:p>
        </w:tc>
        <w:tc>
          <w:tcPr>
            <w:tcW w:w="0" w:type="auto"/>
            <w:gridSpan w:val="2"/>
            <w:shd w:val="clear" w:color="auto" w:fill="auto"/>
            <w:vAlign w:val="center"/>
          </w:tcPr>
          <w:p w14:paraId="5F15D97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Max input bitrate per tuner</w:t>
            </w:r>
          </w:p>
        </w:tc>
        <w:tc>
          <w:tcPr>
            <w:tcW w:w="0" w:type="auto"/>
            <w:gridSpan w:val="2"/>
            <w:shd w:val="clear" w:color="auto" w:fill="auto"/>
            <w:vAlign w:val="center"/>
          </w:tcPr>
          <w:p w14:paraId="2AB1975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≤170 Mbps</w:t>
            </w:r>
          </w:p>
        </w:tc>
      </w:tr>
      <w:tr w14:paraId="208315C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1C40FAC">
            <w:pPr>
              <w:jc w:val="left"/>
              <w:rPr>
                <w:rFonts w:hint="eastAsia" w:ascii="宋体"/>
                <w:sz w:val="24"/>
                <w:szCs w:val="24"/>
              </w:rPr>
            </w:pPr>
          </w:p>
        </w:tc>
        <w:tc>
          <w:tcPr>
            <w:tcW w:w="0" w:type="auto"/>
            <w:vMerge w:val="continue"/>
            <w:shd w:val="clear" w:color="auto" w:fill="auto"/>
            <w:vAlign w:val="center"/>
          </w:tcPr>
          <w:p w14:paraId="1ACA11AB">
            <w:pPr>
              <w:jc w:val="left"/>
              <w:rPr>
                <w:rFonts w:hint="eastAsia" w:ascii="宋体"/>
                <w:sz w:val="24"/>
                <w:szCs w:val="24"/>
              </w:rPr>
            </w:pPr>
          </w:p>
        </w:tc>
        <w:tc>
          <w:tcPr>
            <w:tcW w:w="0" w:type="auto"/>
            <w:gridSpan w:val="2"/>
            <w:shd w:val="clear" w:color="auto" w:fill="auto"/>
            <w:vAlign w:val="center"/>
          </w:tcPr>
          <w:p w14:paraId="01DA889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Signal Strength</w:t>
            </w:r>
          </w:p>
        </w:tc>
        <w:tc>
          <w:tcPr>
            <w:tcW w:w="0" w:type="auto"/>
            <w:gridSpan w:val="2"/>
            <w:shd w:val="clear" w:color="auto" w:fill="auto"/>
            <w:vAlign w:val="center"/>
          </w:tcPr>
          <w:p w14:paraId="4E579FA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-65 ~ -25dBm</w:t>
            </w:r>
          </w:p>
        </w:tc>
      </w:tr>
      <w:tr w14:paraId="60A8BD5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5414811">
            <w:pPr>
              <w:jc w:val="left"/>
              <w:rPr>
                <w:rFonts w:hint="eastAsia" w:ascii="宋体"/>
                <w:sz w:val="24"/>
                <w:szCs w:val="24"/>
              </w:rPr>
            </w:pPr>
          </w:p>
        </w:tc>
        <w:tc>
          <w:tcPr>
            <w:tcW w:w="0" w:type="auto"/>
            <w:vMerge w:val="restart"/>
            <w:shd w:val="clear" w:color="auto" w:fill="auto"/>
            <w:vAlign w:val="center"/>
          </w:tcPr>
          <w:p w14:paraId="44F7DAF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DVB-C</w:t>
            </w:r>
          </w:p>
        </w:tc>
        <w:tc>
          <w:tcPr>
            <w:tcW w:w="0" w:type="auto"/>
            <w:gridSpan w:val="2"/>
            <w:shd w:val="clear" w:color="auto" w:fill="auto"/>
            <w:vAlign w:val="center"/>
          </w:tcPr>
          <w:p w14:paraId="1770FBC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Frequency</w:t>
            </w:r>
          </w:p>
        </w:tc>
        <w:tc>
          <w:tcPr>
            <w:tcW w:w="0" w:type="auto"/>
            <w:gridSpan w:val="2"/>
            <w:shd w:val="clear" w:color="auto" w:fill="auto"/>
            <w:vAlign w:val="center"/>
          </w:tcPr>
          <w:p w14:paraId="3640AC3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60 ~890 MHz</w:t>
            </w:r>
          </w:p>
        </w:tc>
      </w:tr>
      <w:tr w14:paraId="2CEAD95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2388C8B">
            <w:pPr>
              <w:jc w:val="left"/>
              <w:rPr>
                <w:rFonts w:hint="eastAsia" w:ascii="宋体"/>
                <w:sz w:val="24"/>
                <w:szCs w:val="24"/>
              </w:rPr>
            </w:pPr>
          </w:p>
        </w:tc>
        <w:tc>
          <w:tcPr>
            <w:tcW w:w="0" w:type="auto"/>
            <w:vMerge w:val="continue"/>
            <w:shd w:val="clear" w:color="auto" w:fill="auto"/>
            <w:vAlign w:val="center"/>
          </w:tcPr>
          <w:p w14:paraId="6FF79BF7">
            <w:pPr>
              <w:jc w:val="left"/>
              <w:rPr>
                <w:rFonts w:hint="eastAsia" w:ascii="宋体"/>
                <w:sz w:val="24"/>
                <w:szCs w:val="24"/>
              </w:rPr>
            </w:pPr>
          </w:p>
        </w:tc>
        <w:tc>
          <w:tcPr>
            <w:tcW w:w="0" w:type="auto"/>
            <w:gridSpan w:val="2"/>
            <w:shd w:val="clear" w:color="auto" w:fill="auto"/>
            <w:vAlign w:val="center"/>
          </w:tcPr>
          <w:p w14:paraId="7DAEEE8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Standard</w:t>
            </w:r>
          </w:p>
        </w:tc>
        <w:tc>
          <w:tcPr>
            <w:tcW w:w="0" w:type="auto"/>
            <w:shd w:val="clear" w:color="auto" w:fill="auto"/>
            <w:vAlign w:val="center"/>
          </w:tcPr>
          <w:p w14:paraId="4DE93A5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J.83A, J.83C</w:t>
            </w:r>
          </w:p>
        </w:tc>
        <w:tc>
          <w:tcPr>
            <w:tcW w:w="0" w:type="auto"/>
            <w:shd w:val="clear" w:color="auto" w:fill="auto"/>
            <w:vAlign w:val="center"/>
          </w:tcPr>
          <w:p w14:paraId="5DBE901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J.83B</w:t>
            </w:r>
          </w:p>
        </w:tc>
      </w:tr>
      <w:tr w14:paraId="7E0E5A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F292EA2">
            <w:pPr>
              <w:jc w:val="left"/>
              <w:rPr>
                <w:rFonts w:hint="eastAsia" w:ascii="宋体"/>
                <w:sz w:val="24"/>
                <w:szCs w:val="24"/>
              </w:rPr>
            </w:pPr>
          </w:p>
        </w:tc>
        <w:tc>
          <w:tcPr>
            <w:tcW w:w="0" w:type="auto"/>
            <w:vMerge w:val="continue"/>
            <w:shd w:val="clear" w:color="auto" w:fill="auto"/>
            <w:vAlign w:val="center"/>
          </w:tcPr>
          <w:p w14:paraId="7B3E586F">
            <w:pPr>
              <w:jc w:val="left"/>
              <w:rPr>
                <w:rFonts w:hint="eastAsia" w:ascii="宋体"/>
                <w:sz w:val="24"/>
                <w:szCs w:val="24"/>
              </w:rPr>
            </w:pPr>
          </w:p>
        </w:tc>
        <w:tc>
          <w:tcPr>
            <w:tcW w:w="0" w:type="auto"/>
            <w:gridSpan w:val="2"/>
            <w:shd w:val="clear" w:color="auto" w:fill="auto"/>
            <w:vAlign w:val="center"/>
          </w:tcPr>
          <w:p w14:paraId="2DF2EE3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Constellation</w:t>
            </w:r>
          </w:p>
        </w:tc>
        <w:tc>
          <w:tcPr>
            <w:tcW w:w="0" w:type="auto"/>
            <w:shd w:val="clear" w:color="auto" w:fill="auto"/>
            <w:vAlign w:val="center"/>
          </w:tcPr>
          <w:p w14:paraId="30885E5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16/32/64/128/256 QAM</w:t>
            </w:r>
          </w:p>
        </w:tc>
        <w:tc>
          <w:tcPr>
            <w:tcW w:w="0" w:type="auto"/>
            <w:shd w:val="clear" w:color="auto" w:fill="auto"/>
            <w:vAlign w:val="center"/>
          </w:tcPr>
          <w:p w14:paraId="6B9254E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64/256 QAM</w:t>
            </w:r>
          </w:p>
        </w:tc>
      </w:tr>
      <w:tr w14:paraId="3983419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9C52396">
            <w:pPr>
              <w:jc w:val="left"/>
              <w:rPr>
                <w:rFonts w:hint="eastAsia" w:ascii="宋体"/>
                <w:sz w:val="24"/>
                <w:szCs w:val="24"/>
              </w:rPr>
            </w:pPr>
          </w:p>
        </w:tc>
        <w:tc>
          <w:tcPr>
            <w:tcW w:w="0" w:type="auto"/>
            <w:vMerge w:val="restart"/>
            <w:shd w:val="clear" w:color="auto" w:fill="auto"/>
            <w:vAlign w:val="center"/>
          </w:tcPr>
          <w:p w14:paraId="3F949B0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DVB-T/T2</w:t>
            </w:r>
          </w:p>
        </w:tc>
        <w:tc>
          <w:tcPr>
            <w:tcW w:w="0" w:type="auto"/>
            <w:gridSpan w:val="2"/>
            <w:shd w:val="clear" w:color="auto" w:fill="auto"/>
            <w:vAlign w:val="center"/>
          </w:tcPr>
          <w:p w14:paraId="15A6AE8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Frequency</w:t>
            </w:r>
          </w:p>
        </w:tc>
        <w:tc>
          <w:tcPr>
            <w:tcW w:w="0" w:type="auto"/>
            <w:gridSpan w:val="2"/>
            <w:shd w:val="clear" w:color="auto" w:fill="auto"/>
            <w:vAlign w:val="center"/>
          </w:tcPr>
          <w:p w14:paraId="1728425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60 ~890 MHz</w:t>
            </w:r>
          </w:p>
        </w:tc>
      </w:tr>
      <w:tr w14:paraId="1C5E653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0234B7B">
            <w:pPr>
              <w:jc w:val="left"/>
              <w:rPr>
                <w:rFonts w:hint="eastAsia" w:ascii="宋体"/>
                <w:sz w:val="24"/>
                <w:szCs w:val="24"/>
              </w:rPr>
            </w:pPr>
          </w:p>
        </w:tc>
        <w:tc>
          <w:tcPr>
            <w:tcW w:w="0" w:type="auto"/>
            <w:vMerge w:val="continue"/>
            <w:shd w:val="clear" w:color="auto" w:fill="auto"/>
            <w:vAlign w:val="center"/>
          </w:tcPr>
          <w:p w14:paraId="3395E608">
            <w:pPr>
              <w:jc w:val="left"/>
              <w:rPr>
                <w:rFonts w:hint="eastAsia" w:ascii="宋体"/>
                <w:sz w:val="24"/>
                <w:szCs w:val="24"/>
              </w:rPr>
            </w:pPr>
          </w:p>
        </w:tc>
        <w:tc>
          <w:tcPr>
            <w:tcW w:w="0" w:type="auto"/>
            <w:gridSpan w:val="2"/>
            <w:shd w:val="clear" w:color="auto" w:fill="auto"/>
            <w:vAlign w:val="center"/>
          </w:tcPr>
          <w:p w14:paraId="6AD80F9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Bandwidth</w:t>
            </w:r>
          </w:p>
        </w:tc>
        <w:tc>
          <w:tcPr>
            <w:tcW w:w="0" w:type="auto"/>
            <w:gridSpan w:val="2"/>
            <w:shd w:val="clear" w:color="auto" w:fill="auto"/>
            <w:vAlign w:val="center"/>
          </w:tcPr>
          <w:p w14:paraId="0DA3C01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6/7/8 M</w:t>
            </w:r>
          </w:p>
        </w:tc>
      </w:tr>
      <w:tr w14:paraId="51E5258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CEDE5D7">
            <w:pPr>
              <w:jc w:val="left"/>
              <w:rPr>
                <w:rFonts w:hint="eastAsia" w:ascii="宋体"/>
                <w:sz w:val="24"/>
                <w:szCs w:val="24"/>
              </w:rPr>
            </w:pPr>
          </w:p>
        </w:tc>
        <w:tc>
          <w:tcPr>
            <w:tcW w:w="0" w:type="auto"/>
            <w:shd w:val="clear" w:color="auto" w:fill="auto"/>
            <w:vAlign w:val="center"/>
          </w:tcPr>
          <w:p w14:paraId="1A49656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ISDB-T</w:t>
            </w:r>
          </w:p>
        </w:tc>
        <w:tc>
          <w:tcPr>
            <w:tcW w:w="0" w:type="auto"/>
            <w:gridSpan w:val="2"/>
            <w:shd w:val="clear" w:color="auto" w:fill="auto"/>
            <w:vAlign w:val="center"/>
          </w:tcPr>
          <w:p w14:paraId="47E25DF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Input Frequency</w:t>
            </w:r>
          </w:p>
        </w:tc>
        <w:tc>
          <w:tcPr>
            <w:tcW w:w="0" w:type="auto"/>
            <w:gridSpan w:val="2"/>
            <w:shd w:val="clear" w:color="auto" w:fill="auto"/>
            <w:vAlign w:val="center"/>
          </w:tcPr>
          <w:p w14:paraId="75511C1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60 ~890 MHz</w:t>
            </w:r>
          </w:p>
        </w:tc>
      </w:tr>
      <w:tr w14:paraId="28FBD9F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40D8470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System</w:t>
            </w:r>
          </w:p>
        </w:tc>
        <w:tc>
          <w:tcPr>
            <w:tcW w:w="0" w:type="auto"/>
            <w:gridSpan w:val="5"/>
            <w:shd w:val="clear" w:color="auto" w:fill="auto"/>
            <w:vAlign w:val="center"/>
          </w:tcPr>
          <w:p w14:paraId="105E91F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Web management:100M NMS port </w:t>
            </w:r>
          </w:p>
        </w:tc>
      </w:tr>
      <w:tr w14:paraId="4C76C58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399632F">
            <w:pPr>
              <w:jc w:val="left"/>
              <w:rPr>
                <w:rFonts w:hint="eastAsia" w:ascii="宋体"/>
                <w:sz w:val="24"/>
                <w:szCs w:val="24"/>
              </w:rPr>
            </w:pPr>
          </w:p>
        </w:tc>
        <w:tc>
          <w:tcPr>
            <w:tcW w:w="0" w:type="auto"/>
            <w:gridSpan w:val="5"/>
            <w:shd w:val="clear" w:color="auto" w:fill="auto"/>
            <w:vAlign w:val="center"/>
          </w:tcPr>
          <w:p w14:paraId="73EAE18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Language: English and Chinese</w:t>
            </w:r>
          </w:p>
        </w:tc>
      </w:tr>
      <w:tr w14:paraId="7D12359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BFD43A5">
            <w:pPr>
              <w:jc w:val="left"/>
              <w:rPr>
                <w:rFonts w:hint="eastAsia" w:ascii="宋体"/>
                <w:sz w:val="24"/>
                <w:szCs w:val="24"/>
              </w:rPr>
            </w:pPr>
          </w:p>
        </w:tc>
        <w:tc>
          <w:tcPr>
            <w:tcW w:w="0" w:type="auto"/>
            <w:gridSpan w:val="5"/>
            <w:shd w:val="clear" w:color="auto" w:fill="auto"/>
            <w:vAlign w:val="center"/>
          </w:tcPr>
          <w:p w14:paraId="1BBF35E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Ethernet software upgrade</w:t>
            </w:r>
          </w:p>
        </w:tc>
      </w:tr>
      <w:tr w14:paraId="25F9D7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59253EA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General</w:t>
            </w:r>
          </w:p>
        </w:tc>
        <w:tc>
          <w:tcPr>
            <w:tcW w:w="0" w:type="auto"/>
            <w:gridSpan w:val="2"/>
            <w:shd w:val="clear" w:color="auto" w:fill="auto"/>
            <w:vAlign w:val="center"/>
          </w:tcPr>
          <w:p w14:paraId="7E31EC5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Dimensions</w:t>
            </w:r>
          </w:p>
        </w:tc>
        <w:tc>
          <w:tcPr>
            <w:tcW w:w="0" w:type="auto"/>
            <w:gridSpan w:val="3"/>
            <w:shd w:val="clear" w:color="auto" w:fill="auto"/>
            <w:vAlign w:val="center"/>
          </w:tcPr>
          <w:p w14:paraId="7210655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482mm×328mm×44mm (WxLxH)</w:t>
            </w:r>
          </w:p>
        </w:tc>
      </w:tr>
      <w:tr w14:paraId="3E4EB3E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779540B5">
            <w:pPr>
              <w:jc w:val="left"/>
              <w:rPr>
                <w:rFonts w:hint="eastAsia" w:ascii="宋体"/>
                <w:sz w:val="24"/>
                <w:szCs w:val="24"/>
              </w:rPr>
            </w:pPr>
          </w:p>
        </w:tc>
        <w:tc>
          <w:tcPr>
            <w:tcW w:w="0" w:type="auto"/>
            <w:gridSpan w:val="2"/>
            <w:shd w:val="clear" w:color="auto" w:fill="auto"/>
            <w:vAlign w:val="center"/>
          </w:tcPr>
          <w:p w14:paraId="4144958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Weight</w:t>
            </w:r>
          </w:p>
        </w:tc>
        <w:tc>
          <w:tcPr>
            <w:tcW w:w="0" w:type="auto"/>
            <w:gridSpan w:val="3"/>
            <w:shd w:val="clear" w:color="auto" w:fill="auto"/>
            <w:vAlign w:val="center"/>
          </w:tcPr>
          <w:p w14:paraId="7F88D3B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3.5kg</w:t>
            </w:r>
          </w:p>
        </w:tc>
      </w:tr>
      <w:tr w14:paraId="21FBC76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290AC34">
            <w:pPr>
              <w:jc w:val="left"/>
              <w:rPr>
                <w:rFonts w:hint="eastAsia" w:ascii="宋体"/>
                <w:sz w:val="24"/>
                <w:szCs w:val="24"/>
              </w:rPr>
            </w:pPr>
          </w:p>
        </w:tc>
        <w:tc>
          <w:tcPr>
            <w:tcW w:w="0" w:type="auto"/>
            <w:gridSpan w:val="2"/>
            <w:shd w:val="clear" w:color="auto" w:fill="auto"/>
            <w:vAlign w:val="center"/>
          </w:tcPr>
          <w:p w14:paraId="1DB9D38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Temperature</w:t>
            </w:r>
          </w:p>
        </w:tc>
        <w:tc>
          <w:tcPr>
            <w:tcW w:w="0" w:type="auto"/>
            <w:gridSpan w:val="3"/>
            <w:shd w:val="clear" w:color="auto" w:fill="auto"/>
            <w:vAlign w:val="center"/>
          </w:tcPr>
          <w:p w14:paraId="162E12C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0~45℃(operation), -20~80℃(storage)</w:t>
            </w:r>
          </w:p>
        </w:tc>
      </w:tr>
      <w:tr w14:paraId="6D56337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B34C678">
            <w:pPr>
              <w:jc w:val="left"/>
              <w:rPr>
                <w:rFonts w:hint="eastAsia" w:ascii="宋体"/>
                <w:sz w:val="24"/>
                <w:szCs w:val="24"/>
              </w:rPr>
            </w:pPr>
          </w:p>
        </w:tc>
        <w:tc>
          <w:tcPr>
            <w:tcW w:w="0" w:type="auto"/>
            <w:gridSpan w:val="2"/>
            <w:shd w:val="clear" w:color="auto" w:fill="auto"/>
            <w:vAlign w:val="center"/>
          </w:tcPr>
          <w:p w14:paraId="3EF6789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Power supply</w:t>
            </w:r>
          </w:p>
        </w:tc>
        <w:tc>
          <w:tcPr>
            <w:tcW w:w="0" w:type="auto"/>
            <w:gridSpan w:val="3"/>
            <w:shd w:val="clear" w:color="auto" w:fill="auto"/>
            <w:vAlign w:val="center"/>
          </w:tcPr>
          <w:p w14:paraId="79EB49C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AC 110V±10%, 50/60Hz Or AC 220V±10%, 50/60Hz</w:t>
            </w:r>
          </w:p>
        </w:tc>
      </w:tr>
      <w:tr w14:paraId="5E4440C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931B81B">
            <w:pPr>
              <w:jc w:val="left"/>
              <w:rPr>
                <w:rFonts w:hint="eastAsia" w:ascii="宋体"/>
                <w:sz w:val="24"/>
                <w:szCs w:val="24"/>
              </w:rPr>
            </w:pPr>
          </w:p>
        </w:tc>
        <w:tc>
          <w:tcPr>
            <w:tcW w:w="0" w:type="auto"/>
            <w:gridSpan w:val="2"/>
            <w:shd w:val="clear" w:color="auto" w:fill="auto"/>
            <w:vAlign w:val="center"/>
          </w:tcPr>
          <w:p w14:paraId="2AF32F3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Consumption</w:t>
            </w:r>
          </w:p>
        </w:tc>
        <w:tc>
          <w:tcPr>
            <w:tcW w:w="0" w:type="auto"/>
            <w:gridSpan w:val="3"/>
            <w:shd w:val="clear" w:color="auto" w:fill="auto"/>
            <w:vAlign w:val="center"/>
          </w:tcPr>
          <w:p w14:paraId="249E2FC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≤25W (1card inside)</w:t>
            </w:r>
          </w:p>
          <w:p w14:paraId="756754A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≤50W (2 cards inside)</w:t>
            </w:r>
          </w:p>
          <w:p w14:paraId="13D8560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≤75W (3 cards inside)</w:t>
            </w:r>
          </w:p>
        </w:tc>
      </w:tr>
    </w:tbl>
    <w:p w14:paraId="63CF57A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5AC9E42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21B6DA1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Style w:val="10"/>
          <w:rFonts w:hint="default" w:ascii="Verdana" w:hAnsi="Verdana" w:cs="Verdana"/>
          <w:i w:val="0"/>
          <w:iCs w:val="0"/>
          <w:caps w:val="0"/>
          <w:color w:val="333333"/>
          <w:spacing w:val="0"/>
          <w:sz w:val="18"/>
          <w:szCs w:val="18"/>
          <w:shd w:val="clear" w:fill="FEFCFD"/>
        </w:rPr>
        <w:t>Order Guide</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1557"/>
        <w:gridCol w:w="8193"/>
      </w:tblGrid>
      <w:tr w14:paraId="015FD70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624A88E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DX3908-8</w:t>
            </w:r>
          </w:p>
        </w:tc>
        <w:tc>
          <w:tcPr>
            <w:tcW w:w="0" w:type="auto"/>
            <w:shd w:val="clear" w:color="auto" w:fill="auto"/>
            <w:vAlign w:val="center"/>
          </w:tcPr>
          <w:p w14:paraId="3921033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 FTA DVB-S/S2/S2X Tuner Input, Version 1 or Version 2</w:t>
            </w:r>
          </w:p>
        </w:tc>
      </w:tr>
      <w:tr w14:paraId="769BC0E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4CCE984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DX3908-16</w:t>
            </w:r>
          </w:p>
        </w:tc>
        <w:tc>
          <w:tcPr>
            <w:tcW w:w="0" w:type="auto"/>
            <w:shd w:val="clear" w:color="auto" w:fill="auto"/>
            <w:vAlign w:val="center"/>
          </w:tcPr>
          <w:p w14:paraId="23BE954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 FTA DVB-S/S2/S2X Tuner Input, Version 1 or Version 2  </w:t>
            </w:r>
          </w:p>
        </w:tc>
      </w:tr>
      <w:tr w14:paraId="6A9AA4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5DA6C94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DX3908-24</w:t>
            </w:r>
          </w:p>
        </w:tc>
        <w:tc>
          <w:tcPr>
            <w:tcW w:w="0" w:type="auto"/>
            <w:shd w:val="clear" w:color="auto" w:fill="auto"/>
            <w:vAlign w:val="center"/>
          </w:tcPr>
          <w:p w14:paraId="1626578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24 FTA DVB-S/S2/S2X Tuner Input, Version 1 or Version 2  </w:t>
            </w:r>
          </w:p>
        </w:tc>
      </w:tr>
      <w:tr w14:paraId="45096AD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3932C7C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DX3928-8</w:t>
            </w:r>
          </w:p>
        </w:tc>
        <w:tc>
          <w:tcPr>
            <w:tcW w:w="0" w:type="auto"/>
            <w:shd w:val="clear" w:color="auto" w:fill="auto"/>
            <w:vAlign w:val="center"/>
          </w:tcPr>
          <w:p w14:paraId="3715F43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8 FTA DVB-C/T/ISDB-T Tuner Input, Version 1 or Version 2</w:t>
            </w:r>
          </w:p>
        </w:tc>
      </w:tr>
      <w:tr w14:paraId="6619D01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5F29168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DX3928-16</w:t>
            </w:r>
          </w:p>
        </w:tc>
        <w:tc>
          <w:tcPr>
            <w:tcW w:w="0" w:type="auto"/>
            <w:shd w:val="clear" w:color="auto" w:fill="auto"/>
            <w:vAlign w:val="center"/>
          </w:tcPr>
          <w:p w14:paraId="7A86C3A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16 FTA DVB-C/T/ISDB-T Tuner Input, Version 1 or Version 2  </w:t>
            </w:r>
          </w:p>
        </w:tc>
      </w:tr>
      <w:tr w14:paraId="7648983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14:paraId="28A5AD4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DX3928-24</w:t>
            </w:r>
          </w:p>
        </w:tc>
        <w:tc>
          <w:tcPr>
            <w:tcW w:w="0" w:type="auto"/>
            <w:shd w:val="clear" w:color="auto" w:fill="auto"/>
            <w:vAlign w:val="center"/>
          </w:tcPr>
          <w:p w14:paraId="1918400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24 FTA DVB-C/T/ISDB-TTuner Input, Version 1 or Version 2  </w:t>
            </w:r>
          </w:p>
        </w:tc>
      </w:tr>
    </w:tbl>
    <w:p w14:paraId="2549A54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09A216EC">
      <w:pPr>
        <w:keepNext w:val="0"/>
        <w:keepLines w:val="0"/>
        <w:widowControl/>
        <w:suppressLineNumbers w:val="0"/>
        <w:shd w:val="clear" w:fill="F2F2F4"/>
        <w:spacing w:before="0" w:beforeAutospacing="0" w:after="0" w:afterAutospacing="0"/>
        <w:ind w:left="0" w:right="0" w:firstLine="0"/>
        <w:jc w:val="left"/>
        <w:rPr>
          <w:rFonts w:hint="default" w:ascii="Verdana" w:hAnsi="Verdana" w:cs="Verdana"/>
          <w:i w:val="0"/>
          <w:iCs w:val="0"/>
          <w:caps w:val="0"/>
          <w:color w:val="333333"/>
          <w:spacing w:val="0"/>
          <w:sz w:val="18"/>
          <w:szCs w:val="18"/>
        </w:rPr>
      </w:pPr>
    </w:p>
    <w:p w14:paraId="5CCEE393">
      <w:pPr>
        <w:rPr>
          <w:rFonts w:hint="default" w:ascii="Verdana" w:hAnsi="Verdana" w:cs="Verdana"/>
          <w:b w:val="0"/>
          <w:i w:val="0"/>
          <w:strike w:val="0"/>
          <w:color w:val="000000"/>
          <w:sz w:val="28"/>
          <w:lang w:val="en-US" w:eastAsia="zh-CN"/>
        </w:rPr>
      </w:pPr>
    </w:p>
    <w:p w14:paraId="646FD5D0">
      <w:pPr>
        <w:rPr>
          <w:rFonts w:hint="eastAsia" w:ascii="Verdana" w:hAnsi="Verdana" w:cs="Verdana"/>
          <w:b/>
          <w:i w:val="0"/>
          <w:strike w:val="0"/>
          <w:color w:val="000000"/>
          <w:sz w:val="22"/>
          <w:lang w:val="en-US" w:eastAsia="zh-CN"/>
        </w:rPr>
      </w:pPr>
      <w:r>
        <w:rPr>
          <w:rFonts w:hint="eastAsia" w:ascii="Verdana" w:hAnsi="Verdana" w:cs="Verdana"/>
          <w:b/>
          <w:i w:val="0"/>
          <w:strike w:val="0"/>
          <w:color w:val="000000"/>
          <w:sz w:val="22"/>
          <w:lang w:val="en-US" w:eastAsia="zh-CN"/>
        </w:rPr>
        <w:t>About Us</w:t>
      </w:r>
    </w:p>
    <w:p w14:paraId="41B8D903">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06CDAF68">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w:t>
      </w:r>
    </w:p>
    <w:p w14:paraId="1446C7BC">
      <w:pPr>
        <w:rPr>
          <w:rFonts w:hint="default"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006D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2FCA6E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5A6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D434A"/>
    <w:rsid w:val="0A680B1B"/>
    <w:rsid w:val="0E714EC9"/>
    <w:rsid w:val="0FC87CEA"/>
    <w:rsid w:val="101C4557"/>
    <w:rsid w:val="15C25510"/>
    <w:rsid w:val="18AE427D"/>
    <w:rsid w:val="18E81EA3"/>
    <w:rsid w:val="1AD4209E"/>
    <w:rsid w:val="1B974A15"/>
    <w:rsid w:val="1CDC4CA0"/>
    <w:rsid w:val="1FCC39C5"/>
    <w:rsid w:val="20F61905"/>
    <w:rsid w:val="2199682E"/>
    <w:rsid w:val="239E3C7B"/>
    <w:rsid w:val="27B55639"/>
    <w:rsid w:val="28BE462F"/>
    <w:rsid w:val="2A752F8B"/>
    <w:rsid w:val="2C665CEA"/>
    <w:rsid w:val="2E0F6BE8"/>
    <w:rsid w:val="310F67B4"/>
    <w:rsid w:val="314F3E41"/>
    <w:rsid w:val="38A96E28"/>
    <w:rsid w:val="38BC278C"/>
    <w:rsid w:val="3B533162"/>
    <w:rsid w:val="3C1E2701"/>
    <w:rsid w:val="439C10A6"/>
    <w:rsid w:val="45872050"/>
    <w:rsid w:val="478E224E"/>
    <w:rsid w:val="485E04E5"/>
    <w:rsid w:val="487316FE"/>
    <w:rsid w:val="49B75FAC"/>
    <w:rsid w:val="4E4A4BF6"/>
    <w:rsid w:val="4F8D25ED"/>
    <w:rsid w:val="51AD130D"/>
    <w:rsid w:val="540A3FAB"/>
    <w:rsid w:val="54BF2A06"/>
    <w:rsid w:val="562E484B"/>
    <w:rsid w:val="56834992"/>
    <w:rsid w:val="5930748A"/>
    <w:rsid w:val="59933671"/>
    <w:rsid w:val="5AA83521"/>
    <w:rsid w:val="5B912908"/>
    <w:rsid w:val="5EEA5249"/>
    <w:rsid w:val="5F435150"/>
    <w:rsid w:val="609213A6"/>
    <w:rsid w:val="61BA6334"/>
    <w:rsid w:val="63C27F07"/>
    <w:rsid w:val="659E544A"/>
    <w:rsid w:val="68AD6386"/>
    <w:rsid w:val="6D7A6503"/>
    <w:rsid w:val="6EE07D88"/>
    <w:rsid w:val="6F880D17"/>
    <w:rsid w:val="70757613"/>
    <w:rsid w:val="70B756B4"/>
    <w:rsid w:val="73270F88"/>
    <w:rsid w:val="74455F31"/>
    <w:rsid w:val="7540100C"/>
    <w:rsid w:val="77935A18"/>
    <w:rsid w:val="7B8E7427"/>
    <w:rsid w:val="7EAE425E"/>
    <w:rsid w:val="7FDF1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Gateway/DX3908%203928/3EEECN_20221122112657.png" TargetMode="External"/><Relationship Id="rId8" Type="http://schemas.openxmlformats.org/officeDocument/2006/relationships/image" Target="media/image3.jpeg"/><Relationship Id="rId7" Type="http://schemas.openxmlformats.org/officeDocument/2006/relationships/hyperlink" Target="https://english.dsdvb.com/Upload/images/Product/Gateway/DX3908%203928/3EEECN_20221122113413.pn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5.png"/><Relationship Id="rId11" Type="http://schemas.openxmlformats.org/officeDocument/2006/relationships/hyperlink" Target="https://english.dsdvb.com/Upload/images/Product/Gateway/DX3908%203928/3EEECN_20221122112705.png" TargetMode="External"/><Relationship Id="rId10" Type="http://schemas.openxmlformats.org/officeDocument/2006/relationships/image" Target="media/image4.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Pages>
  <Words>256</Words>
  <Characters>1471</Characters>
  <Lines>4</Lines>
  <Paragraphs>1</Paragraphs>
  <TotalTime>5</TotalTime>
  <ScaleCrop>false</ScaleCrop>
  <LinksUpToDate>false</LinksUpToDate>
  <CharactersWithSpaces>1698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苏晚晴</cp:lastModifiedBy>
  <dcterms:modified xsi:type="dcterms:W3CDTF">2026-08-11T06:53:50Z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eyJoZGlkIjoiYzc3MTBmZGMzMzQ4YTVlNjM4MTcxNGM5NWU5OGNmNTIiLCJ1c2VySWQiOiIxODgwMDI4MjQ4In0=</vt:lpwstr>
  </property>
  <property fmtid="{D5CDD505-2E9C-101B-9397-08002B2CF9AE}" pid="3" name="KSOProductBuildVer">
    <vt:lpwstr>2052-12.1.0.28043</vt:lpwstr>
  </property>
  <property fmtid="{D5CDD505-2E9C-101B-9397-08002B2CF9AE}" pid="4" name="ICV">
    <vt:lpwstr>3EA267FE38654E16AB0D6AF56450EEA5_13</vt:lpwstr>
  </property>
</Properties>
</file>