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2024B">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r>
        <w:rPr>
          <w:rFonts w:hint="eastAsia" w:ascii="Verdana" w:hAnsi="Verdana" w:cs="Verdana"/>
          <w:b/>
          <w:i w:val="0"/>
          <w:strike w:val="0"/>
          <w:color w:val="000000"/>
          <w:sz w:val="28"/>
          <w:lang w:eastAsia="zh-CN"/>
        </w:rPr>
        <w:t>FMUSER FUQ-4109Y HD IRD Multi-Source Input 1RF DVB-C-DVB-S-S2-ISDB-T, 1ASI 1IP Input MPEG-2 H.264 Decoding ISDB-T Multiplexing CI Descrambling SNMP-Web Management for Broadcast Systems</w:t>
      </w:r>
    </w:p>
    <w:p w14:paraId="62409262">
      <w:pPr>
        <w:pStyle w:val="6"/>
        <w:widowControl/>
        <w:spacing w:beforeAutospacing="0" w:afterAutospacing="0" w:line="324" w:lineRule="atLeast"/>
        <w:rPr>
          <w:rFonts w:hint="eastAsia" w:ascii="Verdana" w:hAnsi="Verdana" w:cs="Verdana"/>
          <w:color w:val="000000"/>
          <w:sz w:val="28"/>
        </w:rPr>
      </w:pPr>
      <w:r>
        <w:rPr>
          <w:rFonts w:ascii="Verdana" w:hAnsi="Verdana" w:cs="Verdana"/>
          <w:color w:val="000000"/>
          <w:sz w:val="28"/>
        </w:rPr>
        <w:drawing>
          <wp:inline distT="0" distB="0" distL="114300" distR="114300">
            <wp:extent cx="6181725" cy="3400425"/>
            <wp:effectExtent l="0" t="0" r="9525" b="9525"/>
            <wp:docPr id="1" name="图片 1" descr="3EEECN_20171222022549"/>
            <wp:cNvGraphicFramePr/>
            <a:graphic xmlns:a="http://schemas.openxmlformats.org/drawingml/2006/main">
              <a:graphicData uri="http://schemas.openxmlformats.org/drawingml/2006/picture">
                <pic:pic xmlns:pic="http://schemas.openxmlformats.org/drawingml/2006/picture">
                  <pic:nvPicPr>
                    <pic:cNvPr id="1" name="图片 1" descr="3EEECN_20171222022549"/>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eastAsia="宋体" w:cs="Verdana"/>
          <w:color w:val="333333"/>
          <w:sz w:val="18"/>
          <w:szCs w:val="18"/>
          <w:shd w:val="clear" w:color="auto" w:fill="FEFCFD"/>
        </w:rPr>
        <w:t>Product overview</w:t>
      </w:r>
    </w:p>
    <w:p w14:paraId="6A0FC57A">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FUQ-4109Y Series HD IRD decodes TS signals from ASI, RF tuner (supporting DVB-C/DVB-S/S2/ISDB-T), or IP sources into audio/video. It processes signals through HD decoding compliant with MPEG-2 and H.264 standards, and performs ISDB multiplexing for ASI and IP outputs. The device includes a CI descramble module and supports management via SNMP/web, LCD, and keyboard control. Ideal for broadcast systems requiring reliable signal decoding and multiplexing in headend or distribution environments.</w:t>
      </w:r>
    </w:p>
    <w:p w14:paraId="0FA940B9">
      <w:pPr>
        <w:pStyle w:val="6"/>
        <w:widowControl/>
        <w:spacing w:beforeAutospacing="0" w:afterAutospacing="0" w:line="324" w:lineRule="atLeast"/>
      </w:pPr>
      <w:r>
        <w:rPr>
          <w:rFonts w:hint="eastAsia" w:ascii="Verdana" w:hAnsi="Verdana" w:cs="Verdana"/>
          <w:b/>
          <w:bCs/>
          <w:color w:val="333333"/>
          <w:sz w:val="18"/>
          <w:szCs w:val="18"/>
          <w:shd w:val="clear" w:color="auto" w:fill="FEFCFD"/>
          <w:lang w:val="en-US" w:eastAsia="zh-CN"/>
        </w:rPr>
        <w:t xml:space="preserve">Key </w:t>
      </w:r>
      <w:r>
        <w:rPr>
          <w:rStyle w:val="10"/>
          <w:rFonts w:ascii="Verdana" w:hAnsi="Verdana" w:cs="Verdana"/>
          <w:b/>
          <w:bCs/>
          <w:color w:val="333333"/>
          <w:sz w:val="18"/>
          <w:szCs w:val="18"/>
          <w:shd w:val="clear" w:color="auto" w:fill="FEFCFD"/>
        </w:rPr>
        <w:t>F</w:t>
      </w:r>
      <w:r>
        <w:rPr>
          <w:rStyle w:val="10"/>
          <w:rFonts w:hint="eastAsia" w:ascii="Verdana" w:hAnsi="Verdana" w:eastAsia="宋体" w:cs="Verdana"/>
          <w:b/>
          <w:bCs/>
          <w:color w:val="333333"/>
          <w:sz w:val="18"/>
          <w:szCs w:val="18"/>
          <w:shd w:val="clear" w:color="auto" w:fill="FEFCFD"/>
        </w:rPr>
        <w:t>ea</w:t>
      </w:r>
      <w:r>
        <w:rPr>
          <w:rStyle w:val="10"/>
          <w:rFonts w:ascii="Verdana" w:hAnsi="Verdana" w:cs="Verdana"/>
          <w:b/>
          <w:bCs/>
          <w:color w:val="333333"/>
          <w:sz w:val="18"/>
          <w:szCs w:val="18"/>
          <w:shd w:val="clear" w:color="auto" w:fill="FEFCFD"/>
        </w:rPr>
        <w:t>ture</w:t>
      </w:r>
      <w:r>
        <w:rPr>
          <w:rFonts w:ascii="Verdana" w:hAnsi="Verdana" w:cs="Verdana"/>
          <w:color w:val="333333"/>
          <w:sz w:val="18"/>
          <w:szCs w:val="18"/>
          <w:shd w:val="clear" w:color="auto" w:fill="FEFCFD"/>
        </w:rPr>
        <w:t>   </w:t>
      </w:r>
    </w:p>
    <w:p w14:paraId="62FC247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multi-source inputs including RF (DVB-C/DVB-S/S2/ISDB-T), ASI, and IP  </w:t>
      </w:r>
    </w:p>
    <w:p w14:paraId="2D2C0EF6">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high-definition decoding up to 1080i with MPEG-2 and H.264 compliance  </w:t>
      </w:r>
    </w:p>
    <w:p w14:paraId="641BC943">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Performs ISDB-T multiplexing for ASI and IP outputs  </w:t>
      </w:r>
    </w:p>
    <w:p w14:paraId="602577B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CI descrambling with DVB-CSA module via PCMCIA interface  </w:t>
      </w:r>
    </w:p>
    <w:p w14:paraId="0F1077D7">
      <w:pPr>
        <w:pStyle w:val="6"/>
        <w:widowControl/>
        <w:spacing w:beforeAutospacing="0" w:afterAutospacing="0" w:line="324" w:lineRule="atLeast"/>
      </w:pPr>
      <w:r>
        <w:rPr>
          <w:rFonts w:hint="eastAsia" w:ascii="Verdana" w:hAnsi="Verdana" w:cs="Verdana"/>
          <w:color w:val="333333"/>
          <w:sz w:val="18"/>
          <w:szCs w:val="18"/>
          <w:shd w:val="clear" w:color="auto" w:fill="FEFCFD"/>
        </w:rPr>
        <w:t>Offers integrated management via SNMP/web, LCD, and keyboard control</w:t>
      </w:r>
    </w:p>
    <w:p w14:paraId="759B0460">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56332C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546475"/>
            <wp:effectExtent l="0" t="0" r="3810" b="158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546475"/>
                    </a:xfrm>
                    <a:prstGeom prst="rect">
                      <a:avLst/>
                    </a:prstGeom>
                    <a:noFill/>
                    <a:ln w="9525">
                      <a:noFill/>
                    </a:ln>
                  </pic:spPr>
                </pic:pic>
              </a:graphicData>
            </a:graphic>
          </wp:inline>
        </w:drawing>
      </w:r>
    </w:p>
    <w:p w14:paraId="628D7CA3">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6E4AC847">
      <w:pPr>
        <w:pStyle w:val="6"/>
        <w:widowControl/>
        <w:spacing w:beforeAutospacing="0" w:afterAutospacing="0" w:line="324" w:lineRule="atLeast"/>
        <w:jc w:val="center"/>
      </w:pPr>
      <w:bookmarkStart w:id="0" w:name="_GoBack"/>
      <w:r>
        <w:rPr>
          <w:rFonts w:ascii="Verdana" w:hAnsi="Verdana" w:cs="Verdana"/>
          <w:color w:val="333333"/>
          <w:sz w:val="18"/>
          <w:szCs w:val="18"/>
          <w:shd w:val="clear" w:color="auto" w:fill="FEFCFD"/>
        </w:rPr>
        <w:drawing>
          <wp:inline distT="0" distB="0" distL="114300" distR="114300">
            <wp:extent cx="6187440" cy="1856105"/>
            <wp:effectExtent l="0" t="0" r="3810" b="1079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1856105"/>
                    </a:xfrm>
                    <a:prstGeom prst="rect">
                      <a:avLst/>
                    </a:prstGeom>
                    <a:noFill/>
                    <a:ln w="9525">
                      <a:noFill/>
                    </a:ln>
                  </pic:spPr>
                </pic:pic>
              </a:graphicData>
            </a:graphic>
          </wp:inline>
        </w:drawing>
      </w:r>
      <w:bookmarkEnd w:id="0"/>
    </w:p>
    <w:p w14:paraId="2F05E6A5">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38905C3F">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65"/>
        <w:gridCol w:w="1711"/>
        <w:gridCol w:w="363"/>
        <w:gridCol w:w="1938"/>
        <w:gridCol w:w="3573"/>
      </w:tblGrid>
      <w:tr w14:paraId="7B79B5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145" w:type="dxa"/>
            <w:vMerge w:val="restart"/>
            <w:shd w:val="clear" w:color="auto" w:fill="auto"/>
            <w:vAlign w:val="center"/>
          </w:tcPr>
          <w:p w14:paraId="195F383B">
            <w:pPr>
              <w:pStyle w:val="6"/>
              <w:widowControl/>
              <w:spacing w:beforeAutospacing="0" w:afterAutospacing="0" w:line="324" w:lineRule="atLeast"/>
            </w:pPr>
            <w:r>
              <w:rPr>
                <w:rStyle w:val="10"/>
              </w:rPr>
              <w:t>Input</w:t>
            </w:r>
          </w:p>
        </w:tc>
        <w:tc>
          <w:tcPr>
            <w:tcW w:w="7515" w:type="dxa"/>
            <w:gridSpan w:val="4"/>
            <w:shd w:val="clear" w:color="auto" w:fill="auto"/>
            <w:vAlign w:val="center"/>
          </w:tcPr>
          <w:p w14:paraId="23FA8A3B">
            <w:pPr>
              <w:pStyle w:val="6"/>
              <w:widowControl/>
              <w:spacing w:beforeAutospacing="0" w:afterAutospacing="0" w:line="324" w:lineRule="atLeast"/>
            </w:pPr>
            <w:r>
              <w:t>1RF Input (DVB-C/DVB-S/S2/ISDB-T optional)</w:t>
            </w:r>
          </w:p>
        </w:tc>
      </w:tr>
      <w:tr w14:paraId="62B4EC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145" w:type="dxa"/>
            <w:vMerge w:val="continue"/>
            <w:shd w:val="clear" w:color="auto" w:fill="auto"/>
            <w:vAlign w:val="center"/>
          </w:tcPr>
          <w:p w14:paraId="062F0B91">
            <w:pPr>
              <w:jc w:val="left"/>
              <w:rPr>
                <w:rFonts w:ascii="宋体"/>
                <w:sz w:val="24"/>
                <w:szCs w:val="24"/>
              </w:rPr>
            </w:pPr>
          </w:p>
        </w:tc>
        <w:tc>
          <w:tcPr>
            <w:tcW w:w="7515" w:type="dxa"/>
            <w:gridSpan w:val="4"/>
            <w:shd w:val="clear" w:color="auto" w:fill="auto"/>
            <w:vAlign w:val="center"/>
          </w:tcPr>
          <w:p w14:paraId="0A033DC3">
            <w:pPr>
              <w:pStyle w:val="6"/>
              <w:widowControl/>
              <w:spacing w:beforeAutospacing="0" w:afterAutospacing="0" w:line="324" w:lineRule="atLeast"/>
            </w:pPr>
            <w:r>
              <w:t>1ASI Input (support 188/204 package format)</w:t>
            </w:r>
          </w:p>
        </w:tc>
      </w:tr>
      <w:tr w14:paraId="33DB25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145" w:type="dxa"/>
            <w:vMerge w:val="continue"/>
            <w:shd w:val="clear" w:color="auto" w:fill="auto"/>
            <w:vAlign w:val="center"/>
          </w:tcPr>
          <w:p w14:paraId="265653DB">
            <w:pPr>
              <w:jc w:val="left"/>
              <w:rPr>
                <w:rFonts w:ascii="宋体"/>
                <w:sz w:val="24"/>
                <w:szCs w:val="24"/>
              </w:rPr>
            </w:pPr>
          </w:p>
        </w:tc>
        <w:tc>
          <w:tcPr>
            <w:tcW w:w="7515" w:type="dxa"/>
            <w:gridSpan w:val="4"/>
            <w:shd w:val="clear" w:color="auto" w:fill="auto"/>
            <w:vAlign w:val="center"/>
          </w:tcPr>
          <w:p w14:paraId="0BC07E43">
            <w:pPr>
              <w:pStyle w:val="6"/>
              <w:widowControl/>
              <w:spacing w:beforeAutospacing="0" w:afterAutospacing="0" w:line="324" w:lineRule="atLeast"/>
            </w:pPr>
            <w:r>
              <w:t>1 IP MPTS Input (100Mbps, RJ45 Port) over UDP/RTP protocol</w:t>
            </w:r>
          </w:p>
        </w:tc>
      </w:tr>
      <w:tr w14:paraId="1CBB69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2145" w:type="dxa"/>
            <w:vMerge w:val="continue"/>
            <w:shd w:val="clear" w:color="auto" w:fill="auto"/>
            <w:vAlign w:val="center"/>
          </w:tcPr>
          <w:p w14:paraId="21CDF600">
            <w:pPr>
              <w:jc w:val="left"/>
              <w:rPr>
                <w:rFonts w:ascii="宋体"/>
                <w:sz w:val="24"/>
                <w:szCs w:val="24"/>
              </w:rPr>
            </w:pPr>
          </w:p>
        </w:tc>
        <w:tc>
          <w:tcPr>
            <w:tcW w:w="7515" w:type="dxa"/>
            <w:gridSpan w:val="4"/>
            <w:shd w:val="clear" w:color="auto" w:fill="auto"/>
            <w:vAlign w:val="center"/>
          </w:tcPr>
          <w:p w14:paraId="0C0743AB">
            <w:pPr>
              <w:pStyle w:val="6"/>
              <w:widowControl/>
              <w:spacing w:beforeAutospacing="0" w:afterAutospacing="0" w:line="324" w:lineRule="atLeast"/>
            </w:pPr>
            <w:r>
              <w:t>GPS 10Mhz Clock Input</w:t>
            </w:r>
          </w:p>
        </w:tc>
      </w:tr>
      <w:tr w14:paraId="4CA1A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74966796">
            <w:pPr>
              <w:jc w:val="left"/>
              <w:rPr>
                <w:rFonts w:ascii="宋体"/>
                <w:sz w:val="24"/>
                <w:szCs w:val="24"/>
              </w:rPr>
            </w:pPr>
          </w:p>
        </w:tc>
        <w:tc>
          <w:tcPr>
            <w:tcW w:w="7515" w:type="dxa"/>
            <w:gridSpan w:val="4"/>
            <w:shd w:val="clear" w:color="auto" w:fill="auto"/>
            <w:vAlign w:val="center"/>
          </w:tcPr>
          <w:p w14:paraId="6E8AC98B">
            <w:pPr>
              <w:pStyle w:val="6"/>
              <w:widowControl/>
              <w:spacing w:beforeAutospacing="0" w:afterAutospacing="0" w:line="324" w:lineRule="atLeast"/>
            </w:pPr>
            <w:r>
              <w:t>GPS 1PPS Signal Input</w:t>
            </w:r>
          </w:p>
        </w:tc>
      </w:tr>
      <w:tr w14:paraId="423FE0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restart"/>
            <w:shd w:val="clear" w:color="auto" w:fill="auto"/>
            <w:vAlign w:val="center"/>
          </w:tcPr>
          <w:p w14:paraId="444DD51B">
            <w:pPr>
              <w:pStyle w:val="6"/>
              <w:widowControl/>
              <w:spacing w:beforeAutospacing="0" w:afterAutospacing="0" w:line="324" w:lineRule="atLeast"/>
            </w:pPr>
            <w:r>
              <w:rPr>
                <w:rStyle w:val="10"/>
              </w:rPr>
              <w:t>Demodulating Section</w:t>
            </w:r>
          </w:p>
        </w:tc>
        <w:tc>
          <w:tcPr>
            <w:tcW w:w="1695" w:type="dxa"/>
            <w:vMerge w:val="restart"/>
            <w:shd w:val="clear" w:color="auto" w:fill="auto"/>
            <w:vAlign w:val="center"/>
          </w:tcPr>
          <w:p w14:paraId="7096204A">
            <w:pPr>
              <w:pStyle w:val="6"/>
              <w:widowControl/>
              <w:spacing w:beforeAutospacing="0" w:afterAutospacing="0" w:line="324" w:lineRule="atLeast"/>
            </w:pPr>
            <w:r>
              <w:t>DVB-C</w:t>
            </w:r>
          </w:p>
        </w:tc>
        <w:tc>
          <w:tcPr>
            <w:tcW w:w="2280" w:type="dxa"/>
            <w:gridSpan w:val="2"/>
            <w:shd w:val="clear" w:color="auto" w:fill="auto"/>
            <w:vAlign w:val="center"/>
          </w:tcPr>
          <w:p w14:paraId="60EBE96E">
            <w:pPr>
              <w:pStyle w:val="6"/>
              <w:widowControl/>
              <w:spacing w:beforeAutospacing="0" w:afterAutospacing="0" w:line="324" w:lineRule="atLeast"/>
            </w:pPr>
            <w:r>
              <w:t>Standard</w:t>
            </w:r>
          </w:p>
        </w:tc>
        <w:tc>
          <w:tcPr>
            <w:tcW w:w="3540" w:type="dxa"/>
            <w:shd w:val="clear" w:color="auto" w:fill="auto"/>
            <w:vAlign w:val="center"/>
          </w:tcPr>
          <w:p w14:paraId="63A49B76">
            <w:pPr>
              <w:pStyle w:val="6"/>
              <w:widowControl/>
              <w:spacing w:beforeAutospacing="0" w:afterAutospacing="0" w:line="324" w:lineRule="atLeast"/>
            </w:pPr>
            <w:r>
              <w:t>J.83A(DVB-C), J.83B, J.83C</w:t>
            </w:r>
          </w:p>
        </w:tc>
      </w:tr>
      <w:tr w14:paraId="260BA2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6D3375D9">
            <w:pPr>
              <w:jc w:val="left"/>
              <w:rPr>
                <w:rFonts w:ascii="宋体"/>
                <w:sz w:val="24"/>
                <w:szCs w:val="24"/>
              </w:rPr>
            </w:pPr>
          </w:p>
        </w:tc>
        <w:tc>
          <w:tcPr>
            <w:tcW w:w="1695" w:type="dxa"/>
            <w:vMerge w:val="continue"/>
            <w:shd w:val="clear" w:color="auto" w:fill="auto"/>
            <w:vAlign w:val="center"/>
          </w:tcPr>
          <w:p w14:paraId="1988F961">
            <w:pPr>
              <w:jc w:val="left"/>
              <w:rPr>
                <w:rFonts w:ascii="宋体"/>
                <w:sz w:val="24"/>
                <w:szCs w:val="24"/>
              </w:rPr>
            </w:pPr>
          </w:p>
        </w:tc>
        <w:tc>
          <w:tcPr>
            <w:tcW w:w="2280" w:type="dxa"/>
            <w:gridSpan w:val="2"/>
            <w:shd w:val="clear" w:color="auto" w:fill="auto"/>
            <w:vAlign w:val="center"/>
          </w:tcPr>
          <w:p w14:paraId="704B907D">
            <w:pPr>
              <w:pStyle w:val="6"/>
              <w:widowControl/>
              <w:spacing w:beforeAutospacing="0" w:afterAutospacing="0" w:line="324" w:lineRule="atLeast"/>
            </w:pPr>
            <w:r>
              <w:t>Input Frequency</w:t>
            </w:r>
          </w:p>
        </w:tc>
        <w:tc>
          <w:tcPr>
            <w:tcW w:w="3540" w:type="dxa"/>
            <w:shd w:val="clear" w:color="auto" w:fill="auto"/>
            <w:vAlign w:val="center"/>
          </w:tcPr>
          <w:p w14:paraId="24A038DB">
            <w:pPr>
              <w:pStyle w:val="6"/>
              <w:widowControl/>
              <w:spacing w:beforeAutospacing="0" w:afterAutospacing="0" w:line="324" w:lineRule="atLeast"/>
            </w:pPr>
            <w:r>
              <w:t>30 MHz~1000 MHz</w:t>
            </w:r>
          </w:p>
        </w:tc>
      </w:tr>
      <w:tr w14:paraId="3A19D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73ADC8D9">
            <w:pPr>
              <w:jc w:val="left"/>
              <w:rPr>
                <w:rFonts w:ascii="宋体"/>
                <w:sz w:val="24"/>
                <w:szCs w:val="24"/>
              </w:rPr>
            </w:pPr>
          </w:p>
        </w:tc>
        <w:tc>
          <w:tcPr>
            <w:tcW w:w="1695" w:type="dxa"/>
            <w:vMerge w:val="continue"/>
            <w:shd w:val="clear" w:color="auto" w:fill="auto"/>
            <w:vAlign w:val="center"/>
          </w:tcPr>
          <w:p w14:paraId="65F68143">
            <w:pPr>
              <w:jc w:val="left"/>
              <w:rPr>
                <w:rFonts w:ascii="宋体"/>
                <w:sz w:val="24"/>
                <w:szCs w:val="24"/>
              </w:rPr>
            </w:pPr>
          </w:p>
        </w:tc>
        <w:tc>
          <w:tcPr>
            <w:tcW w:w="2280" w:type="dxa"/>
            <w:gridSpan w:val="2"/>
            <w:shd w:val="clear" w:color="auto" w:fill="auto"/>
            <w:vAlign w:val="center"/>
          </w:tcPr>
          <w:p w14:paraId="4510B431">
            <w:pPr>
              <w:pStyle w:val="6"/>
              <w:widowControl/>
              <w:spacing w:beforeAutospacing="0" w:afterAutospacing="0" w:line="324" w:lineRule="atLeast"/>
            </w:pPr>
            <w:r>
              <w:t>Constellation</w:t>
            </w:r>
          </w:p>
        </w:tc>
        <w:tc>
          <w:tcPr>
            <w:tcW w:w="3540" w:type="dxa"/>
            <w:shd w:val="clear" w:color="auto" w:fill="auto"/>
            <w:vAlign w:val="center"/>
          </w:tcPr>
          <w:p w14:paraId="371F4812">
            <w:pPr>
              <w:pStyle w:val="6"/>
              <w:widowControl/>
              <w:spacing w:beforeAutospacing="0" w:afterAutospacing="0" w:line="324" w:lineRule="atLeast"/>
            </w:pPr>
            <w:r>
              <w:t>16/32/64/128/256 QAM</w:t>
            </w:r>
          </w:p>
        </w:tc>
      </w:tr>
      <w:tr w14:paraId="72EA13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397F2B6F">
            <w:pPr>
              <w:jc w:val="left"/>
              <w:rPr>
                <w:rFonts w:ascii="宋体"/>
                <w:sz w:val="24"/>
                <w:szCs w:val="24"/>
              </w:rPr>
            </w:pPr>
          </w:p>
        </w:tc>
        <w:tc>
          <w:tcPr>
            <w:tcW w:w="1695" w:type="dxa"/>
            <w:vMerge w:val="restart"/>
            <w:shd w:val="clear" w:color="auto" w:fill="auto"/>
            <w:vAlign w:val="center"/>
          </w:tcPr>
          <w:p w14:paraId="7AD2B29D">
            <w:pPr>
              <w:pStyle w:val="6"/>
              <w:widowControl/>
              <w:spacing w:beforeAutospacing="0" w:afterAutospacing="0" w:line="324" w:lineRule="atLeast"/>
            </w:pPr>
            <w:r>
              <w:t>DVB-S</w:t>
            </w:r>
          </w:p>
        </w:tc>
        <w:tc>
          <w:tcPr>
            <w:tcW w:w="2280" w:type="dxa"/>
            <w:gridSpan w:val="2"/>
            <w:shd w:val="clear" w:color="auto" w:fill="auto"/>
            <w:vAlign w:val="center"/>
          </w:tcPr>
          <w:p w14:paraId="032A1D80">
            <w:pPr>
              <w:pStyle w:val="6"/>
              <w:widowControl/>
              <w:spacing w:beforeAutospacing="0" w:afterAutospacing="0" w:line="324" w:lineRule="atLeast"/>
            </w:pPr>
            <w:r>
              <w:t>Input Frequency</w:t>
            </w:r>
          </w:p>
        </w:tc>
        <w:tc>
          <w:tcPr>
            <w:tcW w:w="3540" w:type="dxa"/>
            <w:shd w:val="clear" w:color="auto" w:fill="auto"/>
            <w:vAlign w:val="center"/>
          </w:tcPr>
          <w:p w14:paraId="11B83652">
            <w:pPr>
              <w:pStyle w:val="6"/>
              <w:widowControl/>
              <w:spacing w:beforeAutospacing="0" w:afterAutospacing="0" w:line="324" w:lineRule="atLeast"/>
            </w:pPr>
            <w:r>
              <w:t>950-2150MHz</w:t>
            </w:r>
          </w:p>
        </w:tc>
      </w:tr>
      <w:tr w14:paraId="429FBD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5DB04B30">
            <w:pPr>
              <w:jc w:val="left"/>
              <w:rPr>
                <w:rFonts w:ascii="宋体"/>
                <w:sz w:val="24"/>
                <w:szCs w:val="24"/>
              </w:rPr>
            </w:pPr>
          </w:p>
        </w:tc>
        <w:tc>
          <w:tcPr>
            <w:tcW w:w="1695" w:type="dxa"/>
            <w:vMerge w:val="continue"/>
            <w:shd w:val="clear" w:color="auto" w:fill="auto"/>
            <w:vAlign w:val="center"/>
          </w:tcPr>
          <w:p w14:paraId="7145CA98">
            <w:pPr>
              <w:jc w:val="left"/>
              <w:rPr>
                <w:rFonts w:ascii="宋体"/>
                <w:sz w:val="24"/>
                <w:szCs w:val="24"/>
              </w:rPr>
            </w:pPr>
          </w:p>
        </w:tc>
        <w:tc>
          <w:tcPr>
            <w:tcW w:w="2280" w:type="dxa"/>
            <w:gridSpan w:val="2"/>
            <w:shd w:val="clear" w:color="auto" w:fill="auto"/>
            <w:vAlign w:val="center"/>
          </w:tcPr>
          <w:p w14:paraId="5D7DA716">
            <w:pPr>
              <w:pStyle w:val="6"/>
              <w:widowControl/>
              <w:spacing w:beforeAutospacing="0" w:afterAutospacing="0" w:line="324" w:lineRule="atLeast"/>
            </w:pPr>
            <w:r>
              <w:t>Symbol rate</w:t>
            </w:r>
          </w:p>
        </w:tc>
        <w:tc>
          <w:tcPr>
            <w:tcW w:w="3540" w:type="dxa"/>
            <w:shd w:val="clear" w:color="auto" w:fill="auto"/>
            <w:vAlign w:val="center"/>
          </w:tcPr>
          <w:p w14:paraId="2FD78588">
            <w:pPr>
              <w:pStyle w:val="6"/>
              <w:widowControl/>
              <w:spacing w:beforeAutospacing="0" w:afterAutospacing="0" w:line="324" w:lineRule="atLeast"/>
            </w:pPr>
            <w:r>
              <w:t>1-45Msps</w:t>
            </w:r>
          </w:p>
        </w:tc>
      </w:tr>
      <w:tr w14:paraId="6EDDE7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6CE2267E">
            <w:pPr>
              <w:jc w:val="left"/>
              <w:rPr>
                <w:rFonts w:ascii="宋体"/>
                <w:sz w:val="24"/>
                <w:szCs w:val="24"/>
              </w:rPr>
            </w:pPr>
          </w:p>
        </w:tc>
        <w:tc>
          <w:tcPr>
            <w:tcW w:w="1695" w:type="dxa"/>
            <w:vMerge w:val="continue"/>
            <w:shd w:val="clear" w:color="auto" w:fill="auto"/>
            <w:vAlign w:val="center"/>
          </w:tcPr>
          <w:p w14:paraId="2765D19D">
            <w:pPr>
              <w:jc w:val="left"/>
              <w:rPr>
                <w:rFonts w:ascii="宋体"/>
                <w:sz w:val="24"/>
                <w:szCs w:val="24"/>
              </w:rPr>
            </w:pPr>
          </w:p>
        </w:tc>
        <w:tc>
          <w:tcPr>
            <w:tcW w:w="2280" w:type="dxa"/>
            <w:gridSpan w:val="2"/>
            <w:shd w:val="clear" w:color="auto" w:fill="auto"/>
            <w:vAlign w:val="center"/>
          </w:tcPr>
          <w:p w14:paraId="60694695">
            <w:pPr>
              <w:pStyle w:val="6"/>
              <w:widowControl/>
              <w:spacing w:beforeAutospacing="0" w:afterAutospacing="0" w:line="324" w:lineRule="atLeast"/>
            </w:pPr>
            <w:r>
              <w:t>Signal Strength</w:t>
            </w:r>
          </w:p>
        </w:tc>
        <w:tc>
          <w:tcPr>
            <w:tcW w:w="3540" w:type="dxa"/>
            <w:shd w:val="clear" w:color="auto" w:fill="auto"/>
            <w:vAlign w:val="center"/>
          </w:tcPr>
          <w:p w14:paraId="4B71BFED">
            <w:pPr>
              <w:pStyle w:val="6"/>
              <w:widowControl/>
              <w:spacing w:beforeAutospacing="0" w:afterAutospacing="0" w:line="324" w:lineRule="atLeast"/>
            </w:pPr>
            <w:r>
              <w:t>- 65- -25dBm</w:t>
            </w:r>
          </w:p>
        </w:tc>
      </w:tr>
      <w:tr w14:paraId="421F24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3162E8B2">
            <w:pPr>
              <w:jc w:val="left"/>
              <w:rPr>
                <w:rFonts w:ascii="宋体"/>
                <w:sz w:val="24"/>
                <w:szCs w:val="24"/>
              </w:rPr>
            </w:pPr>
          </w:p>
        </w:tc>
        <w:tc>
          <w:tcPr>
            <w:tcW w:w="1695" w:type="dxa"/>
            <w:vMerge w:val="continue"/>
            <w:shd w:val="clear" w:color="auto" w:fill="auto"/>
            <w:vAlign w:val="center"/>
          </w:tcPr>
          <w:p w14:paraId="54B03D59">
            <w:pPr>
              <w:jc w:val="left"/>
              <w:rPr>
                <w:rFonts w:ascii="宋体"/>
                <w:sz w:val="24"/>
                <w:szCs w:val="24"/>
              </w:rPr>
            </w:pPr>
          </w:p>
        </w:tc>
        <w:tc>
          <w:tcPr>
            <w:tcW w:w="2280" w:type="dxa"/>
            <w:gridSpan w:val="2"/>
            <w:shd w:val="clear" w:color="auto" w:fill="auto"/>
            <w:vAlign w:val="center"/>
          </w:tcPr>
          <w:p w14:paraId="15CDB694">
            <w:pPr>
              <w:pStyle w:val="6"/>
              <w:widowControl/>
              <w:spacing w:beforeAutospacing="0" w:afterAutospacing="0" w:line="324" w:lineRule="atLeast"/>
            </w:pPr>
            <w:r>
              <w:t>Constellation</w:t>
            </w:r>
          </w:p>
        </w:tc>
        <w:tc>
          <w:tcPr>
            <w:tcW w:w="3540" w:type="dxa"/>
            <w:shd w:val="clear" w:color="auto" w:fill="auto"/>
            <w:vAlign w:val="center"/>
          </w:tcPr>
          <w:p w14:paraId="18F4557A">
            <w:pPr>
              <w:pStyle w:val="6"/>
              <w:widowControl/>
              <w:spacing w:beforeAutospacing="0" w:afterAutospacing="0" w:line="324" w:lineRule="atLeast"/>
            </w:pPr>
            <w:r>
              <w:t>1/2, 2/3, 3/4, 5/6, 7/8 QPSK</w:t>
            </w:r>
          </w:p>
        </w:tc>
      </w:tr>
      <w:tr w14:paraId="3E7A42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030ADAD7">
            <w:pPr>
              <w:jc w:val="left"/>
              <w:rPr>
                <w:rFonts w:ascii="宋体"/>
                <w:sz w:val="24"/>
                <w:szCs w:val="24"/>
              </w:rPr>
            </w:pPr>
          </w:p>
        </w:tc>
        <w:tc>
          <w:tcPr>
            <w:tcW w:w="1695" w:type="dxa"/>
            <w:vMerge w:val="restart"/>
            <w:shd w:val="clear" w:color="auto" w:fill="auto"/>
            <w:vAlign w:val="center"/>
          </w:tcPr>
          <w:p w14:paraId="389BD11D">
            <w:pPr>
              <w:pStyle w:val="6"/>
              <w:widowControl/>
              <w:spacing w:beforeAutospacing="0" w:afterAutospacing="0" w:line="324" w:lineRule="atLeast"/>
            </w:pPr>
            <w:r>
              <w:t>DVB-S2</w:t>
            </w:r>
          </w:p>
        </w:tc>
        <w:tc>
          <w:tcPr>
            <w:tcW w:w="2280" w:type="dxa"/>
            <w:gridSpan w:val="2"/>
            <w:shd w:val="clear" w:color="auto" w:fill="auto"/>
            <w:vAlign w:val="center"/>
          </w:tcPr>
          <w:p w14:paraId="7F3807E7">
            <w:pPr>
              <w:pStyle w:val="6"/>
              <w:widowControl/>
              <w:spacing w:beforeAutospacing="0" w:afterAutospacing="0" w:line="324" w:lineRule="atLeast"/>
            </w:pPr>
            <w:r>
              <w:t>Input Frequency</w:t>
            </w:r>
          </w:p>
        </w:tc>
        <w:tc>
          <w:tcPr>
            <w:tcW w:w="3540" w:type="dxa"/>
            <w:shd w:val="clear" w:color="auto" w:fill="auto"/>
            <w:vAlign w:val="center"/>
          </w:tcPr>
          <w:p w14:paraId="6983B099">
            <w:pPr>
              <w:pStyle w:val="6"/>
              <w:widowControl/>
              <w:spacing w:beforeAutospacing="0" w:afterAutospacing="0" w:line="324" w:lineRule="atLeast"/>
            </w:pPr>
            <w:r>
              <w:t>950-2150MHz</w:t>
            </w:r>
          </w:p>
        </w:tc>
      </w:tr>
      <w:tr w14:paraId="451272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7E4A173A">
            <w:pPr>
              <w:jc w:val="left"/>
              <w:rPr>
                <w:rFonts w:ascii="宋体"/>
                <w:sz w:val="24"/>
                <w:szCs w:val="24"/>
              </w:rPr>
            </w:pPr>
          </w:p>
        </w:tc>
        <w:tc>
          <w:tcPr>
            <w:tcW w:w="1695" w:type="dxa"/>
            <w:vMerge w:val="continue"/>
            <w:shd w:val="clear" w:color="auto" w:fill="auto"/>
            <w:vAlign w:val="center"/>
          </w:tcPr>
          <w:p w14:paraId="6F6DA7BA">
            <w:pPr>
              <w:jc w:val="left"/>
              <w:rPr>
                <w:rFonts w:ascii="宋体"/>
                <w:sz w:val="24"/>
                <w:szCs w:val="24"/>
              </w:rPr>
            </w:pPr>
          </w:p>
        </w:tc>
        <w:tc>
          <w:tcPr>
            <w:tcW w:w="2280" w:type="dxa"/>
            <w:gridSpan w:val="2"/>
            <w:shd w:val="clear" w:color="auto" w:fill="auto"/>
            <w:vAlign w:val="center"/>
          </w:tcPr>
          <w:p w14:paraId="57582AB4">
            <w:pPr>
              <w:pStyle w:val="6"/>
              <w:widowControl/>
              <w:spacing w:beforeAutospacing="0" w:afterAutospacing="0" w:line="324" w:lineRule="atLeast"/>
            </w:pPr>
            <w:r>
              <w:t>Symbol rate</w:t>
            </w:r>
          </w:p>
        </w:tc>
        <w:tc>
          <w:tcPr>
            <w:tcW w:w="3540" w:type="dxa"/>
            <w:shd w:val="clear" w:color="auto" w:fill="auto"/>
            <w:vAlign w:val="center"/>
          </w:tcPr>
          <w:p w14:paraId="35CE3878">
            <w:pPr>
              <w:pStyle w:val="6"/>
              <w:widowControl/>
              <w:spacing w:beforeAutospacing="0" w:afterAutospacing="0" w:line="324" w:lineRule="atLeast"/>
            </w:pPr>
            <w:r>
              <w:t>1~45 Msps</w:t>
            </w:r>
          </w:p>
        </w:tc>
      </w:tr>
      <w:tr w14:paraId="51579B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60A790DB">
            <w:pPr>
              <w:jc w:val="left"/>
              <w:rPr>
                <w:rFonts w:ascii="宋体"/>
                <w:sz w:val="24"/>
                <w:szCs w:val="24"/>
              </w:rPr>
            </w:pPr>
          </w:p>
        </w:tc>
        <w:tc>
          <w:tcPr>
            <w:tcW w:w="1695" w:type="dxa"/>
            <w:vMerge w:val="continue"/>
            <w:shd w:val="clear" w:color="auto" w:fill="auto"/>
            <w:vAlign w:val="center"/>
          </w:tcPr>
          <w:p w14:paraId="460CA253">
            <w:pPr>
              <w:jc w:val="left"/>
              <w:rPr>
                <w:rFonts w:ascii="宋体"/>
                <w:sz w:val="24"/>
                <w:szCs w:val="24"/>
              </w:rPr>
            </w:pPr>
          </w:p>
        </w:tc>
        <w:tc>
          <w:tcPr>
            <w:tcW w:w="2280" w:type="dxa"/>
            <w:gridSpan w:val="2"/>
            <w:shd w:val="clear" w:color="auto" w:fill="auto"/>
            <w:vAlign w:val="center"/>
          </w:tcPr>
          <w:p w14:paraId="0FFDC5C9">
            <w:pPr>
              <w:pStyle w:val="6"/>
              <w:widowControl/>
              <w:spacing w:beforeAutospacing="0" w:afterAutospacing="0" w:line="324" w:lineRule="atLeast"/>
            </w:pPr>
            <w:r>
              <w:t>Code rate</w:t>
            </w:r>
          </w:p>
        </w:tc>
        <w:tc>
          <w:tcPr>
            <w:tcW w:w="3540" w:type="dxa"/>
            <w:shd w:val="clear" w:color="auto" w:fill="auto"/>
            <w:vAlign w:val="center"/>
          </w:tcPr>
          <w:p w14:paraId="7B80F59A">
            <w:pPr>
              <w:pStyle w:val="6"/>
              <w:widowControl/>
              <w:spacing w:beforeAutospacing="0" w:afterAutospacing="0" w:line="324" w:lineRule="atLeast"/>
            </w:pPr>
            <w:r>
              <w:t>1/2, 3/5, 2/3, 3/4, 4/5, 5/6, 8/9, 9/10</w:t>
            </w:r>
          </w:p>
        </w:tc>
      </w:tr>
      <w:tr w14:paraId="606BD6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71858DBA">
            <w:pPr>
              <w:jc w:val="left"/>
              <w:rPr>
                <w:rFonts w:ascii="宋体"/>
                <w:sz w:val="24"/>
                <w:szCs w:val="24"/>
              </w:rPr>
            </w:pPr>
          </w:p>
        </w:tc>
        <w:tc>
          <w:tcPr>
            <w:tcW w:w="1695" w:type="dxa"/>
            <w:vMerge w:val="continue"/>
            <w:shd w:val="clear" w:color="auto" w:fill="auto"/>
            <w:vAlign w:val="center"/>
          </w:tcPr>
          <w:p w14:paraId="64CEA6AC">
            <w:pPr>
              <w:jc w:val="left"/>
              <w:rPr>
                <w:rFonts w:ascii="宋体"/>
                <w:sz w:val="24"/>
                <w:szCs w:val="24"/>
              </w:rPr>
            </w:pPr>
          </w:p>
        </w:tc>
        <w:tc>
          <w:tcPr>
            <w:tcW w:w="2280" w:type="dxa"/>
            <w:gridSpan w:val="2"/>
            <w:shd w:val="clear" w:color="auto" w:fill="auto"/>
            <w:vAlign w:val="center"/>
          </w:tcPr>
          <w:p w14:paraId="1C5015CC">
            <w:pPr>
              <w:pStyle w:val="6"/>
              <w:widowControl/>
              <w:spacing w:beforeAutospacing="0" w:afterAutospacing="0" w:line="324" w:lineRule="atLeast"/>
            </w:pPr>
            <w:r>
              <w:t>Constellation</w:t>
            </w:r>
          </w:p>
        </w:tc>
        <w:tc>
          <w:tcPr>
            <w:tcW w:w="3540" w:type="dxa"/>
            <w:shd w:val="clear" w:color="auto" w:fill="auto"/>
            <w:vAlign w:val="center"/>
          </w:tcPr>
          <w:p w14:paraId="3C9C1684">
            <w:pPr>
              <w:pStyle w:val="6"/>
              <w:widowControl/>
              <w:spacing w:beforeAutospacing="0" w:afterAutospacing="0" w:line="324" w:lineRule="atLeast"/>
            </w:pPr>
            <w:r>
              <w:t>QPSK, 8PSK (16 APSK, 32 APSK on request)</w:t>
            </w:r>
          </w:p>
        </w:tc>
      </w:tr>
      <w:tr w14:paraId="593A91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145D0ECF">
            <w:pPr>
              <w:jc w:val="left"/>
              <w:rPr>
                <w:rFonts w:ascii="宋体"/>
                <w:sz w:val="24"/>
                <w:szCs w:val="24"/>
              </w:rPr>
            </w:pPr>
          </w:p>
        </w:tc>
        <w:tc>
          <w:tcPr>
            <w:tcW w:w="1695" w:type="dxa"/>
            <w:vMerge w:val="continue"/>
            <w:shd w:val="clear" w:color="auto" w:fill="auto"/>
            <w:vAlign w:val="center"/>
          </w:tcPr>
          <w:p w14:paraId="30E6AEC7">
            <w:pPr>
              <w:jc w:val="left"/>
              <w:rPr>
                <w:rFonts w:ascii="宋体"/>
                <w:sz w:val="24"/>
                <w:szCs w:val="24"/>
              </w:rPr>
            </w:pPr>
          </w:p>
        </w:tc>
        <w:tc>
          <w:tcPr>
            <w:tcW w:w="2280" w:type="dxa"/>
            <w:gridSpan w:val="2"/>
            <w:shd w:val="clear" w:color="auto" w:fill="auto"/>
            <w:vAlign w:val="center"/>
          </w:tcPr>
          <w:p w14:paraId="66D3D91A">
            <w:pPr>
              <w:pStyle w:val="6"/>
              <w:widowControl/>
              <w:spacing w:beforeAutospacing="0" w:afterAutospacing="0" w:line="324" w:lineRule="atLeast"/>
            </w:pPr>
            <w:r>
              <w:t>Roll off</w:t>
            </w:r>
          </w:p>
        </w:tc>
        <w:tc>
          <w:tcPr>
            <w:tcW w:w="3540" w:type="dxa"/>
            <w:shd w:val="clear" w:color="auto" w:fill="auto"/>
            <w:vAlign w:val="center"/>
          </w:tcPr>
          <w:p w14:paraId="201CFEA0">
            <w:pPr>
              <w:pStyle w:val="6"/>
              <w:widowControl/>
              <w:spacing w:beforeAutospacing="0" w:afterAutospacing="0" w:line="324" w:lineRule="atLeast"/>
            </w:pPr>
            <w:r>
              <w:t>0.20, 0.25, 0.35</w:t>
            </w:r>
          </w:p>
        </w:tc>
      </w:tr>
      <w:tr w14:paraId="4295C0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7B8D791E">
            <w:pPr>
              <w:jc w:val="left"/>
              <w:rPr>
                <w:rFonts w:ascii="宋体"/>
                <w:sz w:val="24"/>
                <w:szCs w:val="24"/>
              </w:rPr>
            </w:pPr>
          </w:p>
        </w:tc>
        <w:tc>
          <w:tcPr>
            <w:tcW w:w="1695" w:type="dxa"/>
            <w:shd w:val="clear" w:color="auto" w:fill="auto"/>
            <w:vAlign w:val="center"/>
          </w:tcPr>
          <w:p w14:paraId="1D190D9D">
            <w:pPr>
              <w:pStyle w:val="6"/>
              <w:widowControl/>
              <w:spacing w:beforeAutospacing="0" w:afterAutospacing="0" w:line="324" w:lineRule="atLeast"/>
            </w:pPr>
            <w:r>
              <w:t>ISDB-T</w:t>
            </w:r>
          </w:p>
        </w:tc>
        <w:tc>
          <w:tcPr>
            <w:tcW w:w="2280" w:type="dxa"/>
            <w:gridSpan w:val="2"/>
            <w:shd w:val="clear" w:color="auto" w:fill="auto"/>
            <w:vAlign w:val="center"/>
          </w:tcPr>
          <w:p w14:paraId="11E6CF1E">
            <w:pPr>
              <w:pStyle w:val="6"/>
              <w:widowControl/>
              <w:spacing w:beforeAutospacing="0" w:afterAutospacing="0" w:line="324" w:lineRule="atLeast"/>
            </w:pPr>
            <w:r>
              <w:t>Input Frequency</w:t>
            </w:r>
          </w:p>
        </w:tc>
        <w:tc>
          <w:tcPr>
            <w:tcW w:w="3540" w:type="dxa"/>
            <w:shd w:val="clear" w:color="auto" w:fill="auto"/>
            <w:vAlign w:val="center"/>
          </w:tcPr>
          <w:p w14:paraId="74180004">
            <w:pPr>
              <w:pStyle w:val="6"/>
              <w:widowControl/>
              <w:spacing w:beforeAutospacing="0" w:afterAutospacing="0" w:line="324" w:lineRule="atLeast"/>
            </w:pPr>
            <w:r>
              <w:t>30-1000MHz</w:t>
            </w:r>
          </w:p>
        </w:tc>
      </w:tr>
      <w:tr w14:paraId="2A59D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shd w:val="clear" w:color="auto" w:fill="auto"/>
            <w:vAlign w:val="center"/>
          </w:tcPr>
          <w:p w14:paraId="01BDCEDB">
            <w:pPr>
              <w:pStyle w:val="6"/>
              <w:widowControl/>
              <w:spacing w:beforeAutospacing="0" w:afterAutospacing="0" w:line="324" w:lineRule="atLeast"/>
            </w:pPr>
            <w:r>
              <w:rPr>
                <w:rStyle w:val="10"/>
              </w:rPr>
              <w:t>ASI Output</w:t>
            </w:r>
          </w:p>
        </w:tc>
        <w:tc>
          <w:tcPr>
            <w:tcW w:w="7515" w:type="dxa"/>
            <w:gridSpan w:val="4"/>
            <w:shd w:val="clear" w:color="auto" w:fill="auto"/>
            <w:vAlign w:val="center"/>
          </w:tcPr>
          <w:p w14:paraId="256D25DE">
            <w:pPr>
              <w:pStyle w:val="6"/>
              <w:widowControl/>
              <w:spacing w:beforeAutospacing="0" w:afterAutospacing="0" w:line="324" w:lineRule="atLeast"/>
            </w:pPr>
            <w:r>
              <w:t>ASI 1&amp;2 output BTS after multiplexing, ASI 3&amp;4 for tuner pass-through</w:t>
            </w:r>
          </w:p>
        </w:tc>
      </w:tr>
      <w:tr w14:paraId="61DB17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shd w:val="clear" w:color="auto" w:fill="auto"/>
            <w:vAlign w:val="center"/>
          </w:tcPr>
          <w:p w14:paraId="7DC5FE8B">
            <w:pPr>
              <w:pStyle w:val="6"/>
              <w:widowControl/>
              <w:spacing w:beforeAutospacing="0" w:afterAutospacing="0" w:line="324" w:lineRule="atLeast"/>
            </w:pPr>
            <w:r>
              <w:rPr>
                <w:rStyle w:val="10"/>
              </w:rPr>
              <w:t>IP Output</w:t>
            </w:r>
          </w:p>
        </w:tc>
        <w:tc>
          <w:tcPr>
            <w:tcW w:w="7515" w:type="dxa"/>
            <w:gridSpan w:val="4"/>
            <w:shd w:val="clear" w:color="auto" w:fill="auto"/>
            <w:vAlign w:val="center"/>
          </w:tcPr>
          <w:p w14:paraId="64E5BBCA">
            <w:pPr>
              <w:pStyle w:val="6"/>
              <w:widowControl/>
              <w:spacing w:beforeAutospacing="0" w:afterAutospacing="0" w:line="324" w:lineRule="atLeast"/>
            </w:pPr>
            <w:r>
              <w:t>1 IP MPTS output (100M, RJ45 Port) over UDP/RTP protocol</w:t>
            </w:r>
          </w:p>
        </w:tc>
      </w:tr>
      <w:tr w14:paraId="564DC2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145" w:type="dxa"/>
            <w:vMerge w:val="restart"/>
            <w:shd w:val="clear" w:color="auto" w:fill="auto"/>
            <w:vAlign w:val="center"/>
          </w:tcPr>
          <w:p w14:paraId="640FB4FD">
            <w:pPr>
              <w:pStyle w:val="6"/>
              <w:widowControl/>
              <w:spacing w:beforeAutospacing="0" w:afterAutospacing="0" w:line="324" w:lineRule="atLeast"/>
            </w:pPr>
            <w:r>
              <w:rPr>
                <w:rStyle w:val="10"/>
              </w:rPr>
              <w:t>Video Output</w:t>
            </w:r>
          </w:p>
        </w:tc>
        <w:tc>
          <w:tcPr>
            <w:tcW w:w="7515" w:type="dxa"/>
            <w:gridSpan w:val="4"/>
            <w:shd w:val="clear" w:color="auto" w:fill="auto"/>
            <w:vAlign w:val="center"/>
          </w:tcPr>
          <w:p w14:paraId="5DAA67F1">
            <w:pPr>
              <w:pStyle w:val="6"/>
              <w:widowControl/>
              <w:spacing w:beforeAutospacing="0" w:afterAutospacing="0" w:line="324" w:lineRule="atLeast"/>
            </w:pPr>
            <w:r>
              <w:t>1xCVBS(BNC): 576i@25fps, 480i@29.97fps</w:t>
            </w:r>
          </w:p>
        </w:tc>
      </w:tr>
      <w:tr w14:paraId="11B02B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145" w:type="dxa"/>
            <w:vMerge w:val="continue"/>
            <w:shd w:val="clear" w:color="auto" w:fill="auto"/>
            <w:vAlign w:val="center"/>
          </w:tcPr>
          <w:p w14:paraId="6B391321">
            <w:pPr>
              <w:jc w:val="left"/>
              <w:rPr>
                <w:rFonts w:ascii="宋体"/>
                <w:sz w:val="24"/>
                <w:szCs w:val="24"/>
              </w:rPr>
            </w:pPr>
          </w:p>
        </w:tc>
        <w:tc>
          <w:tcPr>
            <w:tcW w:w="7515" w:type="dxa"/>
            <w:gridSpan w:val="4"/>
            <w:shd w:val="clear" w:color="auto" w:fill="auto"/>
            <w:vAlign w:val="center"/>
          </w:tcPr>
          <w:p w14:paraId="37EBA4EC">
            <w:pPr>
              <w:pStyle w:val="6"/>
              <w:widowControl/>
              <w:spacing w:beforeAutospacing="0" w:afterAutospacing="0" w:line="324" w:lineRule="atLeast"/>
            </w:pPr>
            <w:r>
              <w:t>1xYPbPr(BNC): 1080i@25, 29.97, 30fps; 720p@50, 59.94fps</w:t>
            </w:r>
          </w:p>
        </w:tc>
      </w:tr>
      <w:tr w14:paraId="3C9499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2145" w:type="dxa"/>
            <w:vMerge w:val="continue"/>
            <w:shd w:val="clear" w:color="auto" w:fill="auto"/>
            <w:vAlign w:val="center"/>
          </w:tcPr>
          <w:p w14:paraId="11863609">
            <w:pPr>
              <w:jc w:val="left"/>
              <w:rPr>
                <w:rFonts w:ascii="宋体"/>
                <w:sz w:val="24"/>
                <w:szCs w:val="24"/>
              </w:rPr>
            </w:pPr>
          </w:p>
        </w:tc>
        <w:tc>
          <w:tcPr>
            <w:tcW w:w="7515" w:type="dxa"/>
            <w:gridSpan w:val="4"/>
            <w:shd w:val="clear" w:color="auto" w:fill="auto"/>
            <w:vAlign w:val="center"/>
          </w:tcPr>
          <w:p w14:paraId="71A4C4B5">
            <w:pPr>
              <w:pStyle w:val="6"/>
              <w:widowControl/>
              <w:spacing w:beforeAutospacing="0" w:afterAutospacing="0" w:line="324" w:lineRule="atLeast"/>
            </w:pPr>
            <w:r>
              <w:t>1xHD/SD-SDI(BNC): 1080i@25, 29.97, 30fps; 720p@50, 59.94fps; 576i@25fps; 480i@29.97fps</w:t>
            </w:r>
          </w:p>
        </w:tc>
      </w:tr>
      <w:tr w14:paraId="0EF02C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145" w:type="dxa"/>
            <w:vMerge w:val="continue"/>
            <w:shd w:val="clear" w:color="auto" w:fill="auto"/>
            <w:vAlign w:val="center"/>
          </w:tcPr>
          <w:p w14:paraId="350BFF20">
            <w:pPr>
              <w:jc w:val="left"/>
              <w:rPr>
                <w:rFonts w:ascii="宋体"/>
                <w:sz w:val="24"/>
                <w:szCs w:val="24"/>
              </w:rPr>
            </w:pPr>
          </w:p>
        </w:tc>
        <w:tc>
          <w:tcPr>
            <w:tcW w:w="7515" w:type="dxa"/>
            <w:gridSpan w:val="4"/>
            <w:shd w:val="clear" w:color="auto" w:fill="auto"/>
            <w:vAlign w:val="center"/>
          </w:tcPr>
          <w:p w14:paraId="7296A5FB">
            <w:pPr>
              <w:pStyle w:val="6"/>
              <w:widowControl/>
              <w:spacing w:beforeAutospacing="0" w:afterAutospacing="0" w:line="324" w:lineRule="atLeast"/>
            </w:pPr>
            <w:r>
              <w:t>1 x HDMI: 1080i@25, 29.97, 30fps; 720p@50, 59.94fps</w:t>
            </w:r>
          </w:p>
        </w:tc>
      </w:tr>
      <w:tr w14:paraId="77B755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145" w:type="dxa"/>
            <w:vMerge w:val="restart"/>
            <w:shd w:val="clear" w:color="auto" w:fill="auto"/>
            <w:vAlign w:val="center"/>
          </w:tcPr>
          <w:p w14:paraId="3A8E8FC3">
            <w:pPr>
              <w:pStyle w:val="6"/>
              <w:widowControl/>
              <w:spacing w:beforeAutospacing="0" w:afterAutospacing="0" w:line="324" w:lineRule="atLeast"/>
            </w:pPr>
            <w:r>
              <w:rPr>
                <w:rStyle w:val="10"/>
              </w:rPr>
              <w:t>Audio Output</w:t>
            </w:r>
          </w:p>
        </w:tc>
        <w:tc>
          <w:tcPr>
            <w:tcW w:w="7515" w:type="dxa"/>
            <w:gridSpan w:val="4"/>
            <w:shd w:val="clear" w:color="auto" w:fill="auto"/>
            <w:vAlign w:val="center"/>
          </w:tcPr>
          <w:p w14:paraId="7E9771A9">
            <w:pPr>
              <w:pStyle w:val="6"/>
              <w:widowControl/>
              <w:spacing w:beforeAutospacing="0" w:afterAutospacing="0" w:line="324" w:lineRule="atLeast"/>
            </w:pPr>
            <w:r>
              <w:t>Stereo unbalanced audio: BNC interface</w:t>
            </w:r>
          </w:p>
        </w:tc>
      </w:tr>
      <w:tr w14:paraId="03F2FD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145" w:type="dxa"/>
            <w:vMerge w:val="continue"/>
            <w:shd w:val="clear" w:color="auto" w:fill="auto"/>
            <w:vAlign w:val="center"/>
          </w:tcPr>
          <w:p w14:paraId="3CEEEF11">
            <w:pPr>
              <w:jc w:val="left"/>
              <w:rPr>
                <w:rFonts w:ascii="宋体"/>
                <w:sz w:val="24"/>
                <w:szCs w:val="24"/>
              </w:rPr>
            </w:pPr>
          </w:p>
        </w:tc>
        <w:tc>
          <w:tcPr>
            <w:tcW w:w="7515" w:type="dxa"/>
            <w:gridSpan w:val="4"/>
            <w:shd w:val="clear" w:color="auto" w:fill="auto"/>
            <w:vAlign w:val="center"/>
          </w:tcPr>
          <w:p w14:paraId="14B79AB6">
            <w:pPr>
              <w:pStyle w:val="6"/>
              <w:widowControl/>
              <w:spacing w:beforeAutospacing="0" w:afterAutospacing="0" w:line="324" w:lineRule="atLeast"/>
            </w:pPr>
            <w:r>
              <w:t>Stereo balanced audio: XLR interface</w:t>
            </w:r>
          </w:p>
        </w:tc>
      </w:tr>
      <w:tr w14:paraId="4DF2F4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145" w:type="dxa"/>
            <w:vMerge w:val="continue"/>
            <w:shd w:val="clear" w:color="auto" w:fill="auto"/>
            <w:vAlign w:val="center"/>
          </w:tcPr>
          <w:p w14:paraId="546FAABF">
            <w:pPr>
              <w:jc w:val="left"/>
              <w:rPr>
                <w:rFonts w:ascii="宋体"/>
                <w:sz w:val="24"/>
                <w:szCs w:val="24"/>
              </w:rPr>
            </w:pPr>
          </w:p>
        </w:tc>
        <w:tc>
          <w:tcPr>
            <w:tcW w:w="7515" w:type="dxa"/>
            <w:gridSpan w:val="4"/>
            <w:shd w:val="clear" w:color="auto" w:fill="auto"/>
            <w:vAlign w:val="center"/>
          </w:tcPr>
          <w:p w14:paraId="298FFAC5">
            <w:pPr>
              <w:pStyle w:val="6"/>
              <w:widowControl/>
              <w:spacing w:beforeAutospacing="0" w:afterAutospacing="0" w:line="324" w:lineRule="atLeast"/>
            </w:pPr>
            <w:r>
              <w:t>Digital audio: SPDIF</w:t>
            </w:r>
          </w:p>
        </w:tc>
      </w:tr>
      <w:tr w14:paraId="363934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shd w:val="clear" w:color="auto" w:fill="auto"/>
            <w:vAlign w:val="center"/>
          </w:tcPr>
          <w:p w14:paraId="619BC830">
            <w:pPr>
              <w:pStyle w:val="6"/>
              <w:widowControl/>
              <w:spacing w:beforeAutospacing="0" w:afterAutospacing="0" w:line="324" w:lineRule="atLeast"/>
            </w:pPr>
            <w:r>
              <w:rPr>
                <w:rStyle w:val="10"/>
              </w:rPr>
              <w:t>Video Decoding</w:t>
            </w:r>
          </w:p>
        </w:tc>
        <w:tc>
          <w:tcPr>
            <w:tcW w:w="7515" w:type="dxa"/>
            <w:gridSpan w:val="4"/>
            <w:shd w:val="clear" w:color="auto" w:fill="auto"/>
            <w:vAlign w:val="center"/>
          </w:tcPr>
          <w:p w14:paraId="775F2A12">
            <w:pPr>
              <w:pStyle w:val="6"/>
              <w:widowControl/>
              <w:spacing w:beforeAutospacing="0" w:afterAutospacing="0" w:line="324" w:lineRule="atLeast"/>
            </w:pPr>
            <w:r>
              <w:t>MPEG-2, H.264</w:t>
            </w:r>
          </w:p>
        </w:tc>
      </w:tr>
      <w:tr w14:paraId="25C80E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shd w:val="clear" w:color="auto" w:fill="auto"/>
            <w:vAlign w:val="center"/>
          </w:tcPr>
          <w:p w14:paraId="48E77240">
            <w:pPr>
              <w:pStyle w:val="6"/>
              <w:widowControl/>
              <w:spacing w:beforeAutospacing="0" w:afterAutospacing="0" w:line="324" w:lineRule="atLeast"/>
            </w:pPr>
            <w:r>
              <w:rPr>
                <w:rStyle w:val="10"/>
              </w:rPr>
              <w:t>Audio Decoding</w:t>
            </w:r>
          </w:p>
        </w:tc>
        <w:tc>
          <w:tcPr>
            <w:tcW w:w="7515" w:type="dxa"/>
            <w:gridSpan w:val="4"/>
            <w:shd w:val="clear" w:color="auto" w:fill="auto"/>
            <w:vAlign w:val="center"/>
          </w:tcPr>
          <w:p w14:paraId="255DF55F">
            <w:pPr>
              <w:pStyle w:val="6"/>
              <w:widowControl/>
              <w:spacing w:beforeAutospacing="0" w:afterAutospacing="0" w:line="324" w:lineRule="atLeast"/>
            </w:pPr>
            <w:r>
              <w:t>MPEG1 layer 2, AC3, HE-AAC (v2), LC-AAC</w:t>
            </w:r>
          </w:p>
        </w:tc>
      </w:tr>
      <w:tr w14:paraId="70D49A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2145" w:type="dxa"/>
            <w:vMerge w:val="restart"/>
            <w:shd w:val="clear" w:color="auto" w:fill="auto"/>
            <w:vAlign w:val="center"/>
          </w:tcPr>
          <w:p w14:paraId="278CB334">
            <w:pPr>
              <w:pStyle w:val="6"/>
              <w:widowControl/>
              <w:spacing w:beforeAutospacing="0" w:afterAutospacing="0" w:line="324" w:lineRule="atLeast"/>
            </w:pPr>
            <w:r>
              <w:rPr>
                <w:rStyle w:val="10"/>
              </w:rPr>
              <w:t>ISDB-T multiplexing</w:t>
            </w:r>
          </w:p>
        </w:tc>
        <w:tc>
          <w:tcPr>
            <w:tcW w:w="7515" w:type="dxa"/>
            <w:gridSpan w:val="4"/>
            <w:shd w:val="clear" w:color="auto" w:fill="auto"/>
            <w:vAlign w:val="center"/>
          </w:tcPr>
          <w:p w14:paraId="539CC441">
            <w:pPr>
              <w:pStyle w:val="6"/>
              <w:widowControl/>
              <w:spacing w:beforeAutospacing="0" w:afterAutospacing="0" w:line="324" w:lineRule="atLeast"/>
            </w:pPr>
            <w:r>
              <w:t>Support 256 PID mapping per channel (Automatically or manually)</w:t>
            </w:r>
          </w:p>
        </w:tc>
      </w:tr>
      <w:tr w14:paraId="5289FB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145" w:type="dxa"/>
            <w:vMerge w:val="continue"/>
            <w:shd w:val="clear" w:color="auto" w:fill="auto"/>
            <w:vAlign w:val="center"/>
          </w:tcPr>
          <w:p w14:paraId="0B48D4B6">
            <w:pPr>
              <w:jc w:val="left"/>
              <w:rPr>
                <w:rFonts w:ascii="宋体"/>
                <w:sz w:val="24"/>
                <w:szCs w:val="24"/>
              </w:rPr>
            </w:pPr>
          </w:p>
        </w:tc>
        <w:tc>
          <w:tcPr>
            <w:tcW w:w="7515" w:type="dxa"/>
            <w:gridSpan w:val="4"/>
            <w:shd w:val="clear" w:color="auto" w:fill="auto"/>
            <w:vAlign w:val="center"/>
          </w:tcPr>
          <w:p w14:paraId="63508B77">
            <w:pPr>
              <w:pStyle w:val="6"/>
              <w:widowControl/>
              <w:spacing w:beforeAutospacing="0" w:afterAutospacing="0" w:line="324" w:lineRule="atLeast"/>
            </w:pPr>
            <w:r>
              <w:t>PCR accurate adjusting</w:t>
            </w:r>
          </w:p>
        </w:tc>
      </w:tr>
      <w:tr w14:paraId="3D2317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145" w:type="dxa"/>
            <w:vMerge w:val="continue"/>
            <w:shd w:val="clear" w:color="auto" w:fill="auto"/>
            <w:vAlign w:val="center"/>
          </w:tcPr>
          <w:p w14:paraId="1C546994">
            <w:pPr>
              <w:jc w:val="left"/>
              <w:rPr>
                <w:rFonts w:ascii="宋体"/>
                <w:sz w:val="24"/>
                <w:szCs w:val="24"/>
              </w:rPr>
            </w:pPr>
          </w:p>
        </w:tc>
        <w:tc>
          <w:tcPr>
            <w:tcW w:w="7515" w:type="dxa"/>
            <w:gridSpan w:val="4"/>
            <w:shd w:val="clear" w:color="auto" w:fill="auto"/>
            <w:vAlign w:val="center"/>
          </w:tcPr>
          <w:p w14:paraId="1A8EC7E7">
            <w:pPr>
              <w:pStyle w:val="6"/>
              <w:widowControl/>
              <w:spacing w:beforeAutospacing="0" w:afterAutospacing="0" w:line="324" w:lineRule="atLeast"/>
            </w:pPr>
            <w:r>
              <w:t>Generate PSI/SI table automatically</w:t>
            </w:r>
          </w:p>
        </w:tc>
      </w:tr>
      <w:tr w14:paraId="4760C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145" w:type="dxa"/>
            <w:vMerge w:val="restart"/>
            <w:shd w:val="clear" w:color="auto" w:fill="auto"/>
            <w:vAlign w:val="center"/>
          </w:tcPr>
          <w:p w14:paraId="089C3B8A">
            <w:pPr>
              <w:pStyle w:val="6"/>
              <w:widowControl/>
              <w:spacing w:beforeAutospacing="0" w:afterAutospacing="0" w:line="324" w:lineRule="atLeast"/>
            </w:pPr>
            <w:r>
              <w:rPr>
                <w:rStyle w:val="10"/>
              </w:rPr>
              <w:t>ISDB-T BTS parameters</w:t>
            </w:r>
          </w:p>
        </w:tc>
        <w:tc>
          <w:tcPr>
            <w:tcW w:w="7515" w:type="dxa"/>
            <w:gridSpan w:val="4"/>
            <w:shd w:val="clear" w:color="auto" w:fill="auto"/>
            <w:vAlign w:val="center"/>
          </w:tcPr>
          <w:p w14:paraId="11A35D70">
            <w:pPr>
              <w:pStyle w:val="6"/>
              <w:widowControl/>
              <w:spacing w:beforeAutospacing="0" w:afterAutospacing="0" w:line="324" w:lineRule="atLeast"/>
            </w:pPr>
            <w:r>
              <w:t>Modes：mode1(2k), mode2(4k), mode3(8k)</w:t>
            </w:r>
          </w:p>
        </w:tc>
      </w:tr>
      <w:tr w14:paraId="3E7B86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145" w:type="dxa"/>
            <w:vMerge w:val="continue"/>
            <w:shd w:val="clear" w:color="auto" w:fill="auto"/>
            <w:vAlign w:val="center"/>
          </w:tcPr>
          <w:p w14:paraId="47E5BDFD">
            <w:pPr>
              <w:jc w:val="left"/>
              <w:rPr>
                <w:rFonts w:ascii="宋体"/>
                <w:sz w:val="24"/>
                <w:szCs w:val="24"/>
              </w:rPr>
            </w:pPr>
          </w:p>
        </w:tc>
        <w:tc>
          <w:tcPr>
            <w:tcW w:w="7515" w:type="dxa"/>
            <w:gridSpan w:val="4"/>
            <w:shd w:val="clear" w:color="auto" w:fill="auto"/>
            <w:vAlign w:val="center"/>
          </w:tcPr>
          <w:p w14:paraId="734F3791">
            <w:pPr>
              <w:pStyle w:val="6"/>
              <w:widowControl/>
              <w:spacing w:beforeAutospacing="0" w:afterAutospacing="0" w:line="324" w:lineRule="atLeast"/>
            </w:pPr>
            <w:r>
              <w:t>Guard Interval：1/4,1/8,1/16,1/32</w:t>
            </w:r>
          </w:p>
        </w:tc>
      </w:tr>
      <w:tr w14:paraId="5BD989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145" w:type="dxa"/>
            <w:vMerge w:val="continue"/>
            <w:shd w:val="clear" w:color="auto" w:fill="auto"/>
            <w:vAlign w:val="center"/>
          </w:tcPr>
          <w:p w14:paraId="68832369">
            <w:pPr>
              <w:jc w:val="left"/>
              <w:rPr>
                <w:rFonts w:ascii="宋体"/>
                <w:sz w:val="24"/>
                <w:szCs w:val="24"/>
              </w:rPr>
            </w:pPr>
          </w:p>
        </w:tc>
        <w:tc>
          <w:tcPr>
            <w:tcW w:w="7515" w:type="dxa"/>
            <w:gridSpan w:val="4"/>
            <w:shd w:val="clear" w:color="auto" w:fill="auto"/>
            <w:vAlign w:val="center"/>
          </w:tcPr>
          <w:p w14:paraId="596E4CDD">
            <w:pPr>
              <w:pStyle w:val="6"/>
              <w:widowControl/>
              <w:spacing w:beforeAutospacing="0" w:afterAutospacing="0" w:line="324" w:lineRule="atLeast"/>
            </w:pPr>
            <w:r>
              <w:t>Code Rate：1/2,2/3,3/4,5/6,7/8</w:t>
            </w:r>
          </w:p>
        </w:tc>
      </w:tr>
      <w:tr w14:paraId="6E53CE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145" w:type="dxa"/>
            <w:vMerge w:val="continue"/>
            <w:shd w:val="clear" w:color="auto" w:fill="auto"/>
            <w:vAlign w:val="center"/>
          </w:tcPr>
          <w:p w14:paraId="54789590">
            <w:pPr>
              <w:jc w:val="left"/>
              <w:rPr>
                <w:rFonts w:ascii="宋体"/>
                <w:sz w:val="24"/>
                <w:szCs w:val="24"/>
              </w:rPr>
            </w:pPr>
          </w:p>
        </w:tc>
        <w:tc>
          <w:tcPr>
            <w:tcW w:w="7515" w:type="dxa"/>
            <w:gridSpan w:val="4"/>
            <w:shd w:val="clear" w:color="auto" w:fill="auto"/>
            <w:vAlign w:val="center"/>
          </w:tcPr>
          <w:p w14:paraId="74101882">
            <w:pPr>
              <w:pStyle w:val="6"/>
              <w:widowControl/>
              <w:spacing w:beforeAutospacing="0" w:afterAutospacing="0" w:line="324" w:lineRule="atLeast"/>
            </w:pPr>
            <w:r>
              <w:t>Constellations: DQPSK/QPSK/16QAM/64QAM</w:t>
            </w:r>
          </w:p>
        </w:tc>
      </w:tr>
      <w:tr w14:paraId="043BE7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vMerge w:val="continue"/>
            <w:shd w:val="clear" w:color="auto" w:fill="auto"/>
            <w:vAlign w:val="center"/>
          </w:tcPr>
          <w:p w14:paraId="0ED6E186">
            <w:pPr>
              <w:jc w:val="left"/>
              <w:rPr>
                <w:rFonts w:ascii="宋体"/>
                <w:sz w:val="24"/>
                <w:szCs w:val="24"/>
              </w:rPr>
            </w:pPr>
          </w:p>
        </w:tc>
        <w:tc>
          <w:tcPr>
            <w:tcW w:w="7515" w:type="dxa"/>
            <w:gridSpan w:val="4"/>
            <w:shd w:val="clear" w:color="auto" w:fill="auto"/>
            <w:vAlign w:val="center"/>
          </w:tcPr>
          <w:p w14:paraId="1D5A76E4">
            <w:pPr>
              <w:pStyle w:val="6"/>
              <w:widowControl/>
              <w:spacing w:beforeAutospacing="0" w:afterAutospacing="0" w:line="324" w:lineRule="atLeast"/>
            </w:pPr>
            <w:r>
              <w:t>Layer Mode：A, A+B, A+B+C</w:t>
            </w:r>
          </w:p>
        </w:tc>
      </w:tr>
      <w:tr w14:paraId="3E5E51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vMerge w:val="continue"/>
            <w:shd w:val="clear" w:color="auto" w:fill="auto"/>
            <w:vAlign w:val="center"/>
          </w:tcPr>
          <w:p w14:paraId="4FBAA865">
            <w:pPr>
              <w:jc w:val="left"/>
              <w:rPr>
                <w:rFonts w:ascii="宋体"/>
                <w:sz w:val="24"/>
                <w:szCs w:val="24"/>
              </w:rPr>
            </w:pPr>
          </w:p>
        </w:tc>
        <w:tc>
          <w:tcPr>
            <w:tcW w:w="7515" w:type="dxa"/>
            <w:gridSpan w:val="4"/>
            <w:shd w:val="clear" w:color="auto" w:fill="auto"/>
            <w:vAlign w:val="center"/>
          </w:tcPr>
          <w:p w14:paraId="3D1ADFDE">
            <w:pPr>
              <w:pStyle w:val="6"/>
              <w:widowControl/>
              <w:spacing w:beforeAutospacing="0" w:afterAutospacing="0" w:line="324" w:lineRule="atLeast"/>
            </w:pPr>
            <w:r>
              <w:t>Number of Segment: 1-13</w:t>
            </w:r>
          </w:p>
        </w:tc>
      </w:tr>
      <w:tr w14:paraId="7AC4E5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0E3166DB">
            <w:pPr>
              <w:jc w:val="left"/>
              <w:rPr>
                <w:rFonts w:ascii="宋体"/>
                <w:sz w:val="24"/>
                <w:szCs w:val="24"/>
              </w:rPr>
            </w:pPr>
          </w:p>
        </w:tc>
        <w:tc>
          <w:tcPr>
            <w:tcW w:w="7515" w:type="dxa"/>
            <w:gridSpan w:val="4"/>
            <w:shd w:val="clear" w:color="auto" w:fill="auto"/>
            <w:vAlign w:val="center"/>
          </w:tcPr>
          <w:p w14:paraId="48D9C67F">
            <w:pPr>
              <w:pStyle w:val="6"/>
              <w:widowControl/>
              <w:spacing w:beforeAutospacing="0" w:afterAutospacing="0" w:line="324" w:lineRule="atLeast"/>
            </w:pPr>
            <w:r>
              <w:t>Bandwidth：6MHz,7MHz,8MHz</w:t>
            </w:r>
          </w:p>
        </w:tc>
      </w:tr>
      <w:tr w14:paraId="1FA67B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2145" w:type="dxa"/>
            <w:vMerge w:val="restart"/>
            <w:shd w:val="clear" w:color="auto" w:fill="auto"/>
            <w:vAlign w:val="center"/>
          </w:tcPr>
          <w:p w14:paraId="59776DCD">
            <w:pPr>
              <w:pStyle w:val="6"/>
              <w:widowControl/>
              <w:spacing w:beforeAutospacing="0" w:afterAutospacing="0" w:line="324" w:lineRule="atLeast"/>
            </w:pPr>
            <w:r>
              <w:rPr>
                <w:rStyle w:val="10"/>
              </w:rPr>
              <w:t>SFN parameters</w:t>
            </w:r>
          </w:p>
        </w:tc>
        <w:tc>
          <w:tcPr>
            <w:tcW w:w="7515" w:type="dxa"/>
            <w:gridSpan w:val="4"/>
            <w:shd w:val="clear" w:color="auto" w:fill="auto"/>
            <w:vAlign w:val="center"/>
          </w:tcPr>
          <w:p w14:paraId="667381E4">
            <w:pPr>
              <w:pStyle w:val="6"/>
              <w:widowControl/>
              <w:spacing w:beforeAutospacing="0" w:afterAutospacing="0" w:line="324" w:lineRule="atLeast"/>
            </w:pPr>
            <w:r>
              <w:t>Maximum time delay：0ms ～ 1000ms</w:t>
            </w:r>
          </w:p>
        </w:tc>
      </w:tr>
      <w:tr w14:paraId="6A86A9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vMerge w:val="continue"/>
            <w:shd w:val="clear" w:color="auto" w:fill="auto"/>
            <w:vAlign w:val="center"/>
          </w:tcPr>
          <w:p w14:paraId="326DDC81">
            <w:pPr>
              <w:jc w:val="left"/>
              <w:rPr>
                <w:rFonts w:ascii="宋体"/>
                <w:sz w:val="24"/>
                <w:szCs w:val="24"/>
              </w:rPr>
            </w:pPr>
          </w:p>
        </w:tc>
        <w:tc>
          <w:tcPr>
            <w:tcW w:w="7515" w:type="dxa"/>
            <w:gridSpan w:val="4"/>
            <w:shd w:val="clear" w:color="auto" w:fill="auto"/>
            <w:vAlign w:val="center"/>
          </w:tcPr>
          <w:p w14:paraId="6F7BE42D">
            <w:pPr>
              <w:pStyle w:val="6"/>
              <w:widowControl/>
              <w:spacing w:beforeAutospacing="0" w:afterAutospacing="0" w:line="324" w:lineRule="atLeast"/>
            </w:pPr>
            <w:r>
              <w:t>Device delayed time shifting：-1000ms ～ +1000ms</w:t>
            </w:r>
          </w:p>
        </w:tc>
      </w:tr>
      <w:tr w14:paraId="2FE454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145" w:type="dxa"/>
            <w:vMerge w:val="continue"/>
            <w:shd w:val="clear" w:color="auto" w:fill="auto"/>
            <w:vAlign w:val="center"/>
          </w:tcPr>
          <w:p w14:paraId="65A2784E">
            <w:pPr>
              <w:jc w:val="left"/>
              <w:rPr>
                <w:rFonts w:ascii="宋体"/>
                <w:sz w:val="24"/>
                <w:szCs w:val="24"/>
              </w:rPr>
            </w:pPr>
          </w:p>
        </w:tc>
        <w:tc>
          <w:tcPr>
            <w:tcW w:w="7515" w:type="dxa"/>
            <w:gridSpan w:val="4"/>
            <w:shd w:val="clear" w:color="auto" w:fill="auto"/>
            <w:vAlign w:val="center"/>
          </w:tcPr>
          <w:p w14:paraId="7E670EFE">
            <w:pPr>
              <w:pStyle w:val="6"/>
              <w:widowControl/>
              <w:spacing w:beforeAutospacing="0" w:afterAutospacing="0" w:line="324" w:lineRule="atLeast"/>
            </w:pPr>
            <w:r>
              <w:t>Device ID:0 ～ 30</w:t>
            </w:r>
          </w:p>
        </w:tc>
      </w:tr>
      <w:tr w14:paraId="4552EB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2145" w:type="dxa"/>
            <w:vMerge w:val="restart"/>
            <w:shd w:val="clear" w:color="auto" w:fill="auto"/>
            <w:vAlign w:val="center"/>
          </w:tcPr>
          <w:p w14:paraId="27986C4A">
            <w:pPr>
              <w:pStyle w:val="6"/>
              <w:widowControl/>
              <w:spacing w:beforeAutospacing="0" w:afterAutospacing="0" w:line="324" w:lineRule="atLeast"/>
            </w:pPr>
            <w:r>
              <w:rPr>
                <w:rStyle w:val="10"/>
              </w:rPr>
              <w:t>DVB-CI Parameters</w:t>
            </w:r>
          </w:p>
        </w:tc>
        <w:tc>
          <w:tcPr>
            <w:tcW w:w="7515" w:type="dxa"/>
            <w:gridSpan w:val="4"/>
            <w:shd w:val="clear" w:color="auto" w:fill="auto"/>
            <w:vAlign w:val="center"/>
          </w:tcPr>
          <w:p w14:paraId="41EB3D6E">
            <w:pPr>
              <w:pStyle w:val="6"/>
              <w:widowControl/>
              <w:spacing w:beforeAutospacing="0" w:afterAutospacing="0" w:line="324" w:lineRule="atLeast"/>
            </w:pPr>
            <w:r>
              <w:t>Descrambler: DVB-CSA</w:t>
            </w:r>
          </w:p>
        </w:tc>
      </w:tr>
      <w:tr w14:paraId="3D9611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vMerge w:val="continue"/>
            <w:shd w:val="clear" w:color="auto" w:fill="auto"/>
            <w:vAlign w:val="center"/>
          </w:tcPr>
          <w:p w14:paraId="11048B85">
            <w:pPr>
              <w:jc w:val="left"/>
              <w:rPr>
                <w:rFonts w:ascii="宋体"/>
                <w:sz w:val="24"/>
                <w:szCs w:val="24"/>
              </w:rPr>
            </w:pPr>
          </w:p>
        </w:tc>
        <w:tc>
          <w:tcPr>
            <w:tcW w:w="7515" w:type="dxa"/>
            <w:gridSpan w:val="4"/>
            <w:shd w:val="clear" w:color="auto" w:fill="auto"/>
            <w:vAlign w:val="center"/>
          </w:tcPr>
          <w:p w14:paraId="14F7425C">
            <w:pPr>
              <w:pStyle w:val="6"/>
              <w:widowControl/>
              <w:spacing w:beforeAutospacing="0" w:afterAutospacing="0" w:line="324" w:lineRule="atLeast"/>
            </w:pPr>
            <w:r>
              <w:t>Smart Card interface: ISO7816</w:t>
            </w:r>
          </w:p>
        </w:tc>
      </w:tr>
      <w:tr w14:paraId="52A118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4F427036">
            <w:pPr>
              <w:jc w:val="left"/>
              <w:rPr>
                <w:rFonts w:ascii="宋体"/>
                <w:sz w:val="24"/>
                <w:szCs w:val="24"/>
              </w:rPr>
            </w:pPr>
          </w:p>
        </w:tc>
        <w:tc>
          <w:tcPr>
            <w:tcW w:w="7515" w:type="dxa"/>
            <w:gridSpan w:val="4"/>
            <w:shd w:val="clear" w:color="auto" w:fill="auto"/>
            <w:vAlign w:val="center"/>
          </w:tcPr>
          <w:p w14:paraId="1F6D3C43">
            <w:pPr>
              <w:pStyle w:val="6"/>
              <w:widowControl/>
              <w:spacing w:beforeAutospacing="0" w:afterAutospacing="0" w:line="324" w:lineRule="atLeast"/>
            </w:pPr>
            <w:r>
              <w:t>Interface Card Separation: PCMCIA</w:t>
            </w:r>
          </w:p>
        </w:tc>
      </w:tr>
      <w:tr w14:paraId="14D56D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2145" w:type="dxa"/>
            <w:vMerge w:val="restart"/>
            <w:shd w:val="clear" w:color="auto" w:fill="auto"/>
            <w:vAlign w:val="center"/>
          </w:tcPr>
          <w:p w14:paraId="0697F450">
            <w:pPr>
              <w:pStyle w:val="6"/>
              <w:widowControl/>
              <w:spacing w:beforeAutospacing="0" w:afterAutospacing="0" w:line="324" w:lineRule="atLeast"/>
            </w:pPr>
            <w:r>
              <w:rPr>
                <w:rStyle w:val="10"/>
              </w:rPr>
              <w:t>System</w:t>
            </w:r>
          </w:p>
        </w:tc>
        <w:tc>
          <w:tcPr>
            <w:tcW w:w="7515" w:type="dxa"/>
            <w:gridSpan w:val="4"/>
            <w:shd w:val="clear" w:color="auto" w:fill="auto"/>
            <w:vAlign w:val="center"/>
          </w:tcPr>
          <w:p w14:paraId="6EDCD162">
            <w:pPr>
              <w:pStyle w:val="6"/>
              <w:widowControl/>
              <w:spacing w:beforeAutospacing="0" w:afterAutospacing="0" w:line="324" w:lineRule="atLeast"/>
            </w:pPr>
            <w:r>
              <w:t>Support SNMP/Web management, LCD + keyboard control</w:t>
            </w:r>
          </w:p>
        </w:tc>
      </w:tr>
      <w:tr w14:paraId="4EAD0E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145" w:type="dxa"/>
            <w:vMerge w:val="continue"/>
            <w:shd w:val="clear" w:color="auto" w:fill="auto"/>
            <w:vAlign w:val="center"/>
          </w:tcPr>
          <w:p w14:paraId="1B89AC40">
            <w:pPr>
              <w:jc w:val="left"/>
              <w:rPr>
                <w:rFonts w:ascii="宋体"/>
                <w:sz w:val="24"/>
                <w:szCs w:val="24"/>
              </w:rPr>
            </w:pPr>
          </w:p>
        </w:tc>
        <w:tc>
          <w:tcPr>
            <w:tcW w:w="7515" w:type="dxa"/>
            <w:gridSpan w:val="4"/>
            <w:shd w:val="clear" w:color="auto" w:fill="auto"/>
            <w:vAlign w:val="center"/>
          </w:tcPr>
          <w:p w14:paraId="7F7AF4B0">
            <w:pPr>
              <w:pStyle w:val="6"/>
              <w:widowControl/>
              <w:spacing w:beforeAutospacing="0" w:afterAutospacing="0" w:line="324" w:lineRule="atLeast"/>
            </w:pPr>
            <w:r>
              <w:t>English and Chinese interface conversion</w:t>
            </w:r>
          </w:p>
        </w:tc>
      </w:tr>
      <w:tr w14:paraId="235A7B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145" w:type="dxa"/>
            <w:vMerge w:val="continue"/>
            <w:shd w:val="clear" w:color="auto" w:fill="auto"/>
            <w:vAlign w:val="center"/>
          </w:tcPr>
          <w:p w14:paraId="4837A0B2">
            <w:pPr>
              <w:jc w:val="left"/>
              <w:rPr>
                <w:rFonts w:ascii="宋体"/>
                <w:sz w:val="24"/>
                <w:szCs w:val="24"/>
              </w:rPr>
            </w:pPr>
          </w:p>
        </w:tc>
        <w:tc>
          <w:tcPr>
            <w:tcW w:w="7515" w:type="dxa"/>
            <w:gridSpan w:val="4"/>
            <w:shd w:val="clear" w:color="auto" w:fill="auto"/>
            <w:vAlign w:val="center"/>
          </w:tcPr>
          <w:p w14:paraId="6E247F18">
            <w:pPr>
              <w:pStyle w:val="6"/>
              <w:widowControl/>
              <w:spacing w:beforeAutospacing="0" w:afterAutospacing="0" w:line="324" w:lineRule="atLeast"/>
            </w:pPr>
            <w:r>
              <w:t>Ethernet software upgrade</w:t>
            </w:r>
          </w:p>
        </w:tc>
      </w:tr>
      <w:tr w14:paraId="02196E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145" w:type="dxa"/>
            <w:vMerge w:val="restart"/>
            <w:shd w:val="clear" w:color="auto" w:fill="auto"/>
            <w:vAlign w:val="center"/>
          </w:tcPr>
          <w:p w14:paraId="72039176">
            <w:pPr>
              <w:pStyle w:val="6"/>
              <w:widowControl/>
              <w:spacing w:beforeAutospacing="0" w:afterAutospacing="0" w:line="324" w:lineRule="atLeast"/>
            </w:pPr>
            <w:r>
              <w:rPr>
                <w:rStyle w:val="10"/>
              </w:rPr>
              <w:t>General</w:t>
            </w:r>
          </w:p>
        </w:tc>
        <w:tc>
          <w:tcPr>
            <w:tcW w:w="2055" w:type="dxa"/>
            <w:gridSpan w:val="2"/>
            <w:shd w:val="clear" w:color="auto" w:fill="auto"/>
            <w:vAlign w:val="center"/>
          </w:tcPr>
          <w:p w14:paraId="2E838F36">
            <w:pPr>
              <w:pStyle w:val="6"/>
              <w:widowControl/>
              <w:spacing w:beforeAutospacing="0" w:afterAutospacing="0" w:line="324" w:lineRule="atLeast"/>
            </w:pPr>
            <w:r>
              <w:t>Dimensions</w:t>
            </w:r>
          </w:p>
        </w:tc>
        <w:tc>
          <w:tcPr>
            <w:tcW w:w="5445" w:type="dxa"/>
            <w:gridSpan w:val="2"/>
            <w:shd w:val="clear" w:color="auto" w:fill="auto"/>
            <w:vAlign w:val="center"/>
          </w:tcPr>
          <w:p w14:paraId="7BA7D0DE">
            <w:pPr>
              <w:pStyle w:val="6"/>
              <w:widowControl/>
              <w:spacing w:beforeAutospacing="0" w:afterAutospacing="0" w:line="324" w:lineRule="atLeast"/>
            </w:pPr>
            <w:r>
              <w:t>482mm*455mm*44.5mm</w:t>
            </w:r>
          </w:p>
        </w:tc>
      </w:tr>
      <w:tr w14:paraId="478132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2145" w:type="dxa"/>
            <w:vMerge w:val="continue"/>
            <w:shd w:val="clear" w:color="auto" w:fill="auto"/>
            <w:vAlign w:val="center"/>
          </w:tcPr>
          <w:p w14:paraId="3A7700A7">
            <w:pPr>
              <w:jc w:val="left"/>
              <w:rPr>
                <w:rFonts w:ascii="宋体"/>
                <w:sz w:val="24"/>
                <w:szCs w:val="24"/>
              </w:rPr>
            </w:pPr>
          </w:p>
        </w:tc>
        <w:tc>
          <w:tcPr>
            <w:tcW w:w="2055" w:type="dxa"/>
            <w:gridSpan w:val="2"/>
            <w:shd w:val="clear" w:color="auto" w:fill="auto"/>
            <w:vAlign w:val="center"/>
          </w:tcPr>
          <w:p w14:paraId="68A83574">
            <w:pPr>
              <w:pStyle w:val="6"/>
              <w:widowControl/>
              <w:spacing w:beforeAutospacing="0" w:afterAutospacing="0" w:line="324" w:lineRule="atLeast"/>
            </w:pPr>
            <w:r>
              <w:t>Approx weight</w:t>
            </w:r>
          </w:p>
        </w:tc>
        <w:tc>
          <w:tcPr>
            <w:tcW w:w="5445" w:type="dxa"/>
            <w:gridSpan w:val="2"/>
            <w:shd w:val="clear" w:color="auto" w:fill="auto"/>
            <w:vAlign w:val="center"/>
          </w:tcPr>
          <w:p w14:paraId="1A2E1789">
            <w:pPr>
              <w:pStyle w:val="6"/>
              <w:widowControl/>
              <w:spacing w:beforeAutospacing="0" w:afterAutospacing="0" w:line="324" w:lineRule="atLeast"/>
            </w:pPr>
            <w:r>
              <w:t>3.2kg</w:t>
            </w:r>
          </w:p>
        </w:tc>
      </w:tr>
      <w:tr w14:paraId="560C38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145" w:type="dxa"/>
            <w:vMerge w:val="continue"/>
            <w:shd w:val="clear" w:color="auto" w:fill="auto"/>
            <w:vAlign w:val="center"/>
          </w:tcPr>
          <w:p w14:paraId="38FBE004">
            <w:pPr>
              <w:jc w:val="left"/>
              <w:rPr>
                <w:rFonts w:ascii="宋体"/>
                <w:sz w:val="24"/>
                <w:szCs w:val="24"/>
              </w:rPr>
            </w:pPr>
          </w:p>
        </w:tc>
        <w:tc>
          <w:tcPr>
            <w:tcW w:w="2055" w:type="dxa"/>
            <w:gridSpan w:val="2"/>
            <w:shd w:val="clear" w:color="auto" w:fill="auto"/>
            <w:vAlign w:val="center"/>
          </w:tcPr>
          <w:p w14:paraId="7406BA21">
            <w:pPr>
              <w:pStyle w:val="6"/>
              <w:widowControl/>
              <w:spacing w:beforeAutospacing="0" w:afterAutospacing="0" w:line="324" w:lineRule="atLeast"/>
            </w:pPr>
            <w:r>
              <w:t>Power</w:t>
            </w:r>
          </w:p>
        </w:tc>
        <w:tc>
          <w:tcPr>
            <w:tcW w:w="5445" w:type="dxa"/>
            <w:gridSpan w:val="2"/>
            <w:shd w:val="clear" w:color="auto" w:fill="auto"/>
            <w:vAlign w:val="center"/>
          </w:tcPr>
          <w:p w14:paraId="249B9C89">
            <w:pPr>
              <w:pStyle w:val="6"/>
              <w:widowControl/>
              <w:spacing w:beforeAutospacing="0" w:afterAutospacing="0" w:line="324" w:lineRule="atLeast"/>
            </w:pPr>
            <w:r>
              <w:t>&lt;20W(Max)</w:t>
            </w:r>
          </w:p>
        </w:tc>
      </w:tr>
      <w:tr w14:paraId="0E994D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71" w:hRule="atLeast"/>
          <w:tblCellSpacing w:w="0" w:type="dxa"/>
        </w:trPr>
        <w:tc>
          <w:tcPr>
            <w:tcW w:w="2145" w:type="dxa"/>
            <w:vMerge w:val="continue"/>
            <w:shd w:val="clear" w:color="auto" w:fill="auto"/>
            <w:vAlign w:val="center"/>
          </w:tcPr>
          <w:p w14:paraId="37C264DC">
            <w:pPr>
              <w:jc w:val="left"/>
              <w:rPr>
                <w:rFonts w:ascii="宋体"/>
                <w:sz w:val="24"/>
                <w:szCs w:val="24"/>
              </w:rPr>
            </w:pPr>
          </w:p>
        </w:tc>
        <w:tc>
          <w:tcPr>
            <w:tcW w:w="2055" w:type="dxa"/>
            <w:gridSpan w:val="2"/>
            <w:shd w:val="clear" w:color="auto" w:fill="auto"/>
            <w:vAlign w:val="center"/>
          </w:tcPr>
          <w:p w14:paraId="4670E733">
            <w:pPr>
              <w:pStyle w:val="6"/>
              <w:widowControl/>
              <w:spacing w:beforeAutospacing="0" w:afterAutospacing="0" w:line="324" w:lineRule="atLeast"/>
            </w:pPr>
            <w:r>
              <w:t>Temperature</w:t>
            </w:r>
          </w:p>
        </w:tc>
        <w:tc>
          <w:tcPr>
            <w:tcW w:w="5445" w:type="dxa"/>
            <w:gridSpan w:val="2"/>
            <w:shd w:val="clear" w:color="auto" w:fill="auto"/>
            <w:vAlign w:val="center"/>
          </w:tcPr>
          <w:p w14:paraId="4E45E3A6">
            <w:pPr>
              <w:pStyle w:val="6"/>
              <w:widowControl/>
              <w:spacing w:beforeAutospacing="0" w:afterAutospacing="0" w:line="324" w:lineRule="atLeast"/>
            </w:pPr>
            <w:r>
              <w:t>0~45℃(Operating), -20~80℃(Storage)</w:t>
            </w:r>
          </w:p>
        </w:tc>
      </w:tr>
    </w:tbl>
    <w:p w14:paraId="67B57701">
      <w:pPr>
        <w:pStyle w:val="6"/>
        <w:widowControl/>
        <w:spacing w:beforeAutospacing="0" w:afterAutospacing="0" w:line="324" w:lineRule="atLeast"/>
      </w:pPr>
      <w:r>
        <w:rPr>
          <w:rFonts w:ascii="Verdana" w:hAnsi="Verdana" w:cs="Verdana"/>
          <w:color w:val="333333"/>
          <w:sz w:val="18"/>
          <w:szCs w:val="18"/>
          <w:shd w:val="clear" w:color="auto" w:fill="FEFCFD"/>
        </w:rPr>
        <w:t> </w:t>
      </w:r>
    </w:p>
    <w:p w14:paraId="051F4234">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Information:</w:t>
      </w:r>
    </w:p>
    <w:p w14:paraId="0F28FEAD">
      <w:pPr>
        <w:pStyle w:val="6"/>
        <w:widowControl/>
        <w:spacing w:beforeAutospacing="0" w:afterAutospacing="0" w:line="324" w:lineRule="atLeast"/>
      </w:pPr>
      <w:r>
        <w:rPr>
          <w:rFonts w:hint="eastAsia" w:ascii="Verdana" w:hAnsi="Verdana" w:cs="Verdana"/>
          <w:color w:val="333333"/>
          <w:sz w:val="18"/>
          <w:szCs w:val="18"/>
          <w:shd w:val="clear" w:color="auto" w:fill="FEFCFD"/>
        </w:rPr>
        <w:t>FU-4109</w:t>
      </w:r>
      <w:r>
        <w:rPr>
          <w:rFonts w:ascii="Verdana" w:hAnsi="Verdana" w:cs="Verdana"/>
          <w:color w:val="333333"/>
          <w:sz w:val="18"/>
          <w:szCs w:val="18"/>
          <w:shd w:val="clear" w:color="auto" w:fill="FEFCFD"/>
        </w:rPr>
        <w:t>1 DVB-C HD IRD;</w:t>
      </w:r>
    </w:p>
    <w:p w14:paraId="51F674EE">
      <w:pPr>
        <w:pStyle w:val="6"/>
        <w:widowControl/>
        <w:spacing w:beforeAutospacing="0" w:afterAutospacing="0" w:line="324" w:lineRule="atLeast"/>
      </w:pPr>
      <w:r>
        <w:rPr>
          <w:rFonts w:hint="eastAsia" w:ascii="Verdana" w:hAnsi="Verdana" w:cs="Verdana"/>
          <w:color w:val="333333"/>
          <w:sz w:val="18"/>
          <w:szCs w:val="18"/>
          <w:shd w:val="clear" w:color="auto" w:fill="FEFCFD"/>
        </w:rPr>
        <w:t>FU-4109</w:t>
      </w:r>
      <w:r>
        <w:rPr>
          <w:rFonts w:ascii="Verdana" w:hAnsi="Verdana" w:cs="Verdana"/>
          <w:color w:val="333333"/>
          <w:sz w:val="18"/>
          <w:szCs w:val="18"/>
          <w:shd w:val="clear" w:color="auto" w:fill="FEFCFD"/>
        </w:rPr>
        <w:t>2 DVB-S HD IRD;</w:t>
      </w:r>
    </w:p>
    <w:p w14:paraId="6E93BE48">
      <w:pPr>
        <w:pStyle w:val="6"/>
        <w:widowControl/>
        <w:spacing w:beforeAutospacing="0" w:afterAutospacing="0" w:line="324" w:lineRule="atLeast"/>
      </w:pPr>
      <w:r>
        <w:rPr>
          <w:rFonts w:hint="eastAsia" w:ascii="Verdana" w:hAnsi="Verdana" w:cs="Verdana"/>
          <w:color w:val="333333"/>
          <w:sz w:val="18"/>
          <w:szCs w:val="18"/>
          <w:shd w:val="clear" w:color="auto" w:fill="FEFCFD"/>
        </w:rPr>
        <w:t>FU-4109</w:t>
      </w:r>
      <w:r>
        <w:rPr>
          <w:rFonts w:ascii="Verdana" w:hAnsi="Verdana" w:cs="Verdana"/>
          <w:color w:val="333333"/>
          <w:sz w:val="18"/>
          <w:szCs w:val="18"/>
          <w:shd w:val="clear" w:color="auto" w:fill="FEFCFD"/>
        </w:rPr>
        <w:t>5 DVB-S2 HD IRD;</w:t>
      </w:r>
    </w:p>
    <w:p w14:paraId="372D5A9D">
      <w:pPr>
        <w:pStyle w:val="6"/>
        <w:widowControl/>
        <w:spacing w:beforeAutospacing="0" w:afterAutospacing="0" w:line="324" w:lineRule="atLeast"/>
      </w:pPr>
      <w:r>
        <w:rPr>
          <w:rFonts w:hint="eastAsia" w:ascii="Verdana" w:hAnsi="Verdana" w:cs="Verdana"/>
          <w:color w:val="333333"/>
          <w:sz w:val="18"/>
          <w:szCs w:val="18"/>
          <w:shd w:val="clear" w:color="auto" w:fill="FEFCFD"/>
        </w:rPr>
        <w:t>FU-4109</w:t>
      </w:r>
      <w:r>
        <w:rPr>
          <w:rFonts w:ascii="Verdana" w:hAnsi="Verdana" w:cs="Verdana"/>
          <w:color w:val="333333"/>
          <w:sz w:val="18"/>
          <w:szCs w:val="18"/>
          <w:shd w:val="clear" w:color="auto" w:fill="FEFCFD"/>
        </w:rPr>
        <w:t>6 ISDB-T HD IRD;</w:t>
      </w:r>
    </w:p>
    <w:p w14:paraId="60862FDF">
      <w:pPr>
        <w:pStyle w:val="6"/>
        <w:widowControl/>
        <w:spacing w:beforeAutospacing="0" w:afterAutospacing="0" w:line="324" w:lineRule="atLeast"/>
      </w:pPr>
      <w:r>
        <w:rPr>
          <w:rFonts w:ascii="Verdana" w:hAnsi="Verdana" w:cs="Verdana"/>
          <w:color w:val="333333"/>
          <w:sz w:val="18"/>
          <w:szCs w:val="18"/>
          <w:shd w:val="clear" w:color="auto" w:fill="FEFCFD"/>
        </w:rPr>
        <w:t> </w:t>
      </w:r>
    </w:p>
    <w:p w14:paraId="792C4DD6">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80"/>
        <w:gridCol w:w="1381"/>
        <w:gridCol w:w="1704"/>
        <w:gridCol w:w="2995"/>
        <w:gridCol w:w="2290"/>
      </w:tblGrid>
      <w:tr w14:paraId="5435D7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80" w:hRule="atLeast"/>
          <w:tblCellSpacing w:w="0" w:type="dxa"/>
        </w:trPr>
        <w:tc>
          <w:tcPr>
            <w:tcW w:w="3090" w:type="dxa"/>
            <w:gridSpan w:val="2"/>
            <w:shd w:val="clear" w:color="auto" w:fill="auto"/>
            <w:vAlign w:val="center"/>
          </w:tcPr>
          <w:p w14:paraId="5EB4BA23">
            <w:pPr>
              <w:pStyle w:val="6"/>
              <w:widowControl/>
              <w:spacing w:beforeAutospacing="0" w:afterAutospacing="0" w:line="324" w:lineRule="atLeast"/>
            </w:pPr>
            <w:r>
              <w:t> </w:t>
            </w:r>
          </w:p>
        </w:tc>
        <w:tc>
          <w:tcPr>
            <w:tcW w:w="2265" w:type="dxa"/>
            <w:shd w:val="clear" w:color="auto" w:fill="auto"/>
            <w:vAlign w:val="center"/>
          </w:tcPr>
          <w:p w14:paraId="4944F746">
            <w:pPr>
              <w:pStyle w:val="6"/>
              <w:widowControl/>
              <w:spacing w:beforeAutospacing="0" w:afterAutospacing="0" w:line="324" w:lineRule="atLeast"/>
              <w:jc w:val="center"/>
            </w:pPr>
            <w:r>
              <w:rPr>
                <w:rStyle w:val="10"/>
              </w:rPr>
              <w:t>FU-408X /FU-400X</w:t>
            </w:r>
          </w:p>
        </w:tc>
        <w:tc>
          <w:tcPr>
            <w:tcW w:w="2130" w:type="dxa"/>
            <w:shd w:val="clear" w:color="auto" w:fill="auto"/>
            <w:vAlign w:val="center"/>
          </w:tcPr>
          <w:p w14:paraId="1C7DE29E">
            <w:pPr>
              <w:pStyle w:val="6"/>
              <w:widowControl/>
              <w:spacing w:beforeAutospacing="0" w:afterAutospacing="0" w:line="324" w:lineRule="atLeast"/>
              <w:jc w:val="center"/>
            </w:pPr>
            <w:r>
              <w:rPr>
                <w:rStyle w:val="10"/>
                <w:rFonts w:hint="eastAsia"/>
              </w:rPr>
              <w:t>FU-4109</w:t>
            </w:r>
            <w:r>
              <w:rPr>
                <w:rStyle w:val="10"/>
              </w:rPr>
              <w:t>X</w:t>
            </w:r>
          </w:p>
        </w:tc>
        <w:tc>
          <w:tcPr>
            <w:tcW w:w="2370" w:type="dxa"/>
            <w:shd w:val="clear" w:color="auto" w:fill="auto"/>
            <w:vAlign w:val="center"/>
          </w:tcPr>
          <w:p w14:paraId="2A4CEFF9">
            <w:pPr>
              <w:pStyle w:val="6"/>
              <w:widowControl/>
              <w:spacing w:beforeAutospacing="0" w:afterAutospacing="0" w:line="324" w:lineRule="atLeast"/>
              <w:jc w:val="center"/>
            </w:pPr>
            <w:r>
              <w:rPr>
                <w:rStyle w:val="10"/>
              </w:rPr>
              <w:t>R&amp;S®AVG050 ISDB-T BTS Gateway</w:t>
            </w:r>
          </w:p>
        </w:tc>
      </w:tr>
      <w:tr w14:paraId="00E94B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665" w:type="dxa"/>
            <w:shd w:val="clear" w:color="auto" w:fill="auto"/>
            <w:vAlign w:val="center"/>
          </w:tcPr>
          <w:p w14:paraId="50028879">
            <w:pPr>
              <w:pStyle w:val="6"/>
              <w:widowControl/>
              <w:spacing w:beforeAutospacing="0" w:afterAutospacing="0" w:line="324" w:lineRule="atLeast"/>
            </w:pPr>
            <w:r>
              <w:rPr>
                <w:rStyle w:val="10"/>
              </w:rPr>
              <w:t>Stream In</w:t>
            </w:r>
          </w:p>
        </w:tc>
        <w:tc>
          <w:tcPr>
            <w:tcW w:w="1410" w:type="dxa"/>
            <w:shd w:val="clear" w:color="auto" w:fill="auto"/>
            <w:vAlign w:val="center"/>
          </w:tcPr>
          <w:p w14:paraId="194723C0">
            <w:pPr>
              <w:pStyle w:val="6"/>
              <w:widowControl/>
              <w:spacing w:beforeAutospacing="0" w:afterAutospacing="0" w:line="324" w:lineRule="atLeast"/>
            </w:pPr>
            <w:r>
              <w:rPr>
                <w:rStyle w:val="10"/>
              </w:rPr>
              <w:t>IP input</w:t>
            </w:r>
          </w:p>
        </w:tc>
        <w:tc>
          <w:tcPr>
            <w:tcW w:w="2265" w:type="dxa"/>
            <w:shd w:val="clear" w:color="auto" w:fill="auto"/>
            <w:vAlign w:val="center"/>
          </w:tcPr>
          <w:p w14:paraId="6A004AC0">
            <w:pPr>
              <w:pStyle w:val="6"/>
              <w:widowControl/>
              <w:spacing w:beforeAutospacing="0" w:afterAutospacing="0" w:line="324" w:lineRule="atLeast"/>
            </w:pPr>
            <w:r>
              <w:t>Over ,UDP, RTP (100 Base-T)</w:t>
            </w:r>
          </w:p>
        </w:tc>
        <w:tc>
          <w:tcPr>
            <w:tcW w:w="2130" w:type="dxa"/>
            <w:shd w:val="clear" w:color="auto" w:fill="auto"/>
            <w:vAlign w:val="center"/>
          </w:tcPr>
          <w:p w14:paraId="19181CCB">
            <w:pPr>
              <w:pStyle w:val="6"/>
              <w:widowControl/>
              <w:spacing w:beforeAutospacing="0" w:afterAutospacing="0" w:line="324" w:lineRule="atLeast"/>
            </w:pPr>
            <w:r>
              <w:t>Over UDP/RTP (100 Base-T)</w:t>
            </w:r>
          </w:p>
        </w:tc>
        <w:tc>
          <w:tcPr>
            <w:tcW w:w="2370" w:type="dxa"/>
            <w:shd w:val="clear" w:color="auto" w:fill="auto"/>
            <w:vAlign w:val="center"/>
          </w:tcPr>
          <w:p w14:paraId="0CC8D042">
            <w:pPr>
              <w:pStyle w:val="6"/>
              <w:widowControl/>
              <w:spacing w:beforeAutospacing="0" w:afterAutospacing="0" w:line="324" w:lineRule="atLeast"/>
            </w:pPr>
            <w:r>
              <w:t>Over IPv4,UDP, RTP (1000 Base-T)</w:t>
            </w:r>
          </w:p>
        </w:tc>
      </w:tr>
      <w:tr w14:paraId="1A482A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restart"/>
            <w:shd w:val="clear" w:color="auto" w:fill="auto"/>
            <w:vAlign w:val="center"/>
          </w:tcPr>
          <w:p w14:paraId="4417FA24">
            <w:pPr>
              <w:pStyle w:val="6"/>
              <w:widowControl/>
              <w:spacing w:beforeAutospacing="0" w:afterAutospacing="0" w:line="324" w:lineRule="atLeast"/>
            </w:pPr>
            <w:r>
              <w:rPr>
                <w:rStyle w:val="10"/>
              </w:rPr>
              <w:t>Stream Out</w:t>
            </w:r>
          </w:p>
        </w:tc>
        <w:tc>
          <w:tcPr>
            <w:tcW w:w="1410" w:type="dxa"/>
            <w:shd w:val="clear" w:color="auto" w:fill="auto"/>
            <w:vAlign w:val="center"/>
          </w:tcPr>
          <w:p w14:paraId="0FB8C5B0">
            <w:pPr>
              <w:pStyle w:val="6"/>
              <w:widowControl/>
              <w:spacing w:beforeAutospacing="0" w:afterAutospacing="0" w:line="324" w:lineRule="atLeast"/>
            </w:pPr>
            <w:r>
              <w:rPr>
                <w:rStyle w:val="10"/>
              </w:rPr>
              <w:t>ASI out</w:t>
            </w:r>
          </w:p>
        </w:tc>
        <w:tc>
          <w:tcPr>
            <w:tcW w:w="2265" w:type="dxa"/>
            <w:shd w:val="clear" w:color="auto" w:fill="auto"/>
            <w:vAlign w:val="center"/>
          </w:tcPr>
          <w:p w14:paraId="31839ED3">
            <w:pPr>
              <w:pStyle w:val="6"/>
              <w:widowControl/>
              <w:spacing w:beforeAutospacing="0" w:afterAutospacing="0" w:line="324" w:lineRule="atLeast"/>
            </w:pPr>
            <w:r>
              <w:t>ASI 1&amp;2 mirrored output BTS after multiplexing; ASI 3&amp;4 for tuner pass-through</w:t>
            </w:r>
          </w:p>
        </w:tc>
        <w:tc>
          <w:tcPr>
            <w:tcW w:w="2130" w:type="dxa"/>
            <w:shd w:val="clear" w:color="auto" w:fill="auto"/>
            <w:vAlign w:val="center"/>
          </w:tcPr>
          <w:p w14:paraId="2C9E7A9F">
            <w:pPr>
              <w:pStyle w:val="6"/>
              <w:widowControl/>
              <w:spacing w:beforeAutospacing="0" w:afterAutospacing="0" w:line="324" w:lineRule="atLeast"/>
            </w:pPr>
            <w:r>
              <w:t>ASI 1&amp;2 mirrored output BTS after multiplexing; ASI 3&amp;4 for tuner pass-through</w:t>
            </w:r>
          </w:p>
        </w:tc>
        <w:tc>
          <w:tcPr>
            <w:tcW w:w="2370" w:type="dxa"/>
            <w:shd w:val="clear" w:color="auto" w:fill="auto"/>
            <w:vAlign w:val="center"/>
          </w:tcPr>
          <w:p w14:paraId="657EEF58">
            <w:pPr>
              <w:pStyle w:val="6"/>
              <w:widowControl/>
              <w:spacing w:beforeAutospacing="0" w:afterAutospacing="0" w:line="324" w:lineRule="atLeast"/>
            </w:pPr>
            <w:r>
              <w:t>ASI 1&amp;2 mirrored output for BTS in an MPEG-2 transport stream with ancillary data</w:t>
            </w:r>
          </w:p>
        </w:tc>
      </w:tr>
      <w:tr w14:paraId="2252C3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5" w:hRule="atLeast"/>
          <w:tblCellSpacing w:w="0" w:type="dxa"/>
        </w:trPr>
        <w:tc>
          <w:tcPr>
            <w:tcW w:w="1665" w:type="dxa"/>
            <w:vMerge w:val="continue"/>
            <w:shd w:val="clear" w:color="auto" w:fill="auto"/>
            <w:vAlign w:val="center"/>
          </w:tcPr>
          <w:p w14:paraId="458D4FBE">
            <w:pPr>
              <w:jc w:val="left"/>
              <w:rPr>
                <w:rFonts w:ascii="宋体"/>
                <w:sz w:val="24"/>
                <w:szCs w:val="24"/>
              </w:rPr>
            </w:pPr>
          </w:p>
        </w:tc>
        <w:tc>
          <w:tcPr>
            <w:tcW w:w="1410" w:type="dxa"/>
            <w:shd w:val="clear" w:color="auto" w:fill="auto"/>
            <w:vAlign w:val="center"/>
          </w:tcPr>
          <w:p w14:paraId="7A2FC0B1">
            <w:pPr>
              <w:pStyle w:val="6"/>
              <w:widowControl/>
              <w:spacing w:beforeAutospacing="0" w:afterAutospacing="0" w:line="324" w:lineRule="atLeast"/>
            </w:pPr>
            <w:r>
              <w:rPr>
                <w:rStyle w:val="10"/>
              </w:rPr>
              <w:t>IP out</w:t>
            </w:r>
          </w:p>
        </w:tc>
        <w:tc>
          <w:tcPr>
            <w:tcW w:w="2265" w:type="dxa"/>
            <w:shd w:val="clear" w:color="auto" w:fill="auto"/>
            <w:vAlign w:val="center"/>
          </w:tcPr>
          <w:p w14:paraId="6F615373">
            <w:pPr>
              <w:pStyle w:val="6"/>
              <w:widowControl/>
              <w:spacing w:beforeAutospacing="0" w:afterAutospacing="0" w:line="324" w:lineRule="atLeast"/>
            </w:pPr>
            <w:r>
              <w:t>8 SPTS output over UDP, 100M Base-T (-FU-408X)</w:t>
            </w:r>
          </w:p>
          <w:p w14:paraId="5C3E7571">
            <w:pPr>
              <w:pStyle w:val="6"/>
              <w:widowControl/>
              <w:spacing w:beforeAutospacing="0" w:afterAutospacing="0" w:line="324" w:lineRule="atLeast"/>
            </w:pPr>
            <w:r>
              <w:t>32 SPTS output over UDP, 1000M Base-T (-FU-400X)</w:t>
            </w:r>
          </w:p>
        </w:tc>
        <w:tc>
          <w:tcPr>
            <w:tcW w:w="2130" w:type="dxa"/>
            <w:shd w:val="clear" w:color="auto" w:fill="auto"/>
            <w:vAlign w:val="center"/>
          </w:tcPr>
          <w:p w14:paraId="4CFDCAE8">
            <w:pPr>
              <w:pStyle w:val="6"/>
              <w:widowControl/>
              <w:spacing w:beforeAutospacing="0" w:afterAutospacing="0" w:line="324" w:lineRule="atLeast"/>
            </w:pPr>
            <w:r>
              <w:t>1 IP MPTS output over UDP/RTP  (1000 Base-T)</w:t>
            </w:r>
          </w:p>
        </w:tc>
        <w:tc>
          <w:tcPr>
            <w:tcW w:w="2370" w:type="dxa"/>
            <w:shd w:val="clear" w:color="auto" w:fill="auto"/>
            <w:vAlign w:val="center"/>
          </w:tcPr>
          <w:p w14:paraId="657A8425">
            <w:pPr>
              <w:pStyle w:val="6"/>
              <w:widowControl/>
              <w:spacing w:beforeAutospacing="0" w:afterAutospacing="0" w:line="324" w:lineRule="atLeast"/>
            </w:pPr>
            <w:r>
              <w:t>2 × IP streams with individual IP addresses, UDP ports and FEC configuration in line with SMPTE 2022-1/2</w:t>
            </w:r>
          </w:p>
        </w:tc>
      </w:tr>
      <w:tr w14:paraId="0E44E0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665" w:type="dxa"/>
            <w:shd w:val="clear" w:color="auto" w:fill="auto"/>
            <w:vAlign w:val="center"/>
          </w:tcPr>
          <w:p w14:paraId="298D9A92">
            <w:pPr>
              <w:pStyle w:val="6"/>
              <w:widowControl/>
              <w:spacing w:beforeAutospacing="0" w:afterAutospacing="0" w:line="324" w:lineRule="atLeast"/>
            </w:pPr>
            <w:r>
              <w:rPr>
                <w:rStyle w:val="10"/>
              </w:rPr>
              <w:t>Decryption</w:t>
            </w:r>
          </w:p>
        </w:tc>
        <w:tc>
          <w:tcPr>
            <w:tcW w:w="1410" w:type="dxa"/>
            <w:shd w:val="clear" w:color="auto" w:fill="auto"/>
            <w:vAlign w:val="center"/>
          </w:tcPr>
          <w:p w14:paraId="182D876D">
            <w:pPr>
              <w:pStyle w:val="6"/>
              <w:widowControl/>
              <w:spacing w:beforeAutospacing="0" w:afterAutospacing="0" w:line="324" w:lineRule="atLeast"/>
            </w:pPr>
            <w:r>
              <w:rPr>
                <w:rStyle w:val="10"/>
              </w:rPr>
              <w:t>BISS</w:t>
            </w:r>
          </w:p>
        </w:tc>
        <w:tc>
          <w:tcPr>
            <w:tcW w:w="2265" w:type="dxa"/>
            <w:shd w:val="clear" w:color="auto" w:fill="auto"/>
            <w:vAlign w:val="center"/>
          </w:tcPr>
          <w:p w14:paraId="5CF24F00">
            <w:pPr>
              <w:pStyle w:val="6"/>
              <w:widowControl/>
              <w:spacing w:beforeAutospacing="0" w:afterAutospacing="0" w:line="324" w:lineRule="atLeast"/>
            </w:pPr>
            <w:r>
              <w:t>Yes</w:t>
            </w:r>
          </w:p>
        </w:tc>
        <w:tc>
          <w:tcPr>
            <w:tcW w:w="2130" w:type="dxa"/>
            <w:shd w:val="clear" w:color="auto" w:fill="auto"/>
            <w:vAlign w:val="center"/>
          </w:tcPr>
          <w:p w14:paraId="2C456E9F">
            <w:pPr>
              <w:pStyle w:val="6"/>
              <w:widowControl/>
              <w:spacing w:beforeAutospacing="0" w:afterAutospacing="0" w:line="324" w:lineRule="atLeast"/>
            </w:pPr>
            <w:r>
              <w:t>N/A</w:t>
            </w:r>
          </w:p>
        </w:tc>
        <w:tc>
          <w:tcPr>
            <w:tcW w:w="2370" w:type="dxa"/>
            <w:shd w:val="clear" w:color="auto" w:fill="auto"/>
            <w:vAlign w:val="center"/>
          </w:tcPr>
          <w:p w14:paraId="4C346200">
            <w:pPr>
              <w:pStyle w:val="6"/>
              <w:widowControl/>
              <w:spacing w:beforeAutospacing="0" w:afterAutospacing="0" w:line="324" w:lineRule="atLeast"/>
            </w:pPr>
            <w:r>
              <w:t>Yes</w:t>
            </w:r>
          </w:p>
        </w:tc>
      </w:tr>
      <w:tr w14:paraId="6DCB4C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restart"/>
            <w:shd w:val="clear" w:color="auto" w:fill="auto"/>
            <w:vAlign w:val="center"/>
          </w:tcPr>
          <w:p w14:paraId="1E1D3C38">
            <w:pPr>
              <w:pStyle w:val="6"/>
              <w:widowControl/>
              <w:spacing w:beforeAutospacing="0" w:afterAutospacing="0" w:line="324" w:lineRule="atLeast"/>
            </w:pPr>
            <w:r>
              <w:rPr>
                <w:rStyle w:val="10"/>
              </w:rPr>
              <w:t>Reference</w:t>
            </w:r>
          </w:p>
        </w:tc>
        <w:tc>
          <w:tcPr>
            <w:tcW w:w="1410" w:type="dxa"/>
            <w:shd w:val="clear" w:color="auto" w:fill="auto"/>
            <w:vAlign w:val="center"/>
          </w:tcPr>
          <w:p w14:paraId="095C0F78">
            <w:pPr>
              <w:pStyle w:val="6"/>
              <w:widowControl/>
              <w:spacing w:beforeAutospacing="0" w:afterAutospacing="0" w:line="324" w:lineRule="atLeast"/>
            </w:pPr>
            <w:r>
              <w:rPr>
                <w:rStyle w:val="10"/>
              </w:rPr>
              <w:t>10MHz REF</w:t>
            </w:r>
          </w:p>
        </w:tc>
        <w:tc>
          <w:tcPr>
            <w:tcW w:w="2265" w:type="dxa"/>
            <w:shd w:val="clear" w:color="auto" w:fill="auto"/>
            <w:vAlign w:val="center"/>
          </w:tcPr>
          <w:p w14:paraId="2306565C">
            <w:pPr>
              <w:pStyle w:val="6"/>
              <w:widowControl/>
              <w:spacing w:beforeAutospacing="0" w:afterAutospacing="0" w:line="324" w:lineRule="atLeast"/>
            </w:pPr>
            <w:r>
              <w:t>N/A</w:t>
            </w:r>
          </w:p>
        </w:tc>
        <w:tc>
          <w:tcPr>
            <w:tcW w:w="2130" w:type="dxa"/>
            <w:shd w:val="clear" w:color="auto" w:fill="auto"/>
            <w:vAlign w:val="center"/>
          </w:tcPr>
          <w:p w14:paraId="12DA3C00">
            <w:pPr>
              <w:pStyle w:val="6"/>
              <w:widowControl/>
              <w:spacing w:beforeAutospacing="0" w:afterAutospacing="0" w:line="324" w:lineRule="atLeast"/>
            </w:pPr>
            <w:r>
              <w:t>Yes</w:t>
            </w:r>
          </w:p>
        </w:tc>
        <w:tc>
          <w:tcPr>
            <w:tcW w:w="2370" w:type="dxa"/>
            <w:shd w:val="clear" w:color="auto" w:fill="auto"/>
            <w:vAlign w:val="center"/>
          </w:tcPr>
          <w:p w14:paraId="666FA68E">
            <w:pPr>
              <w:pStyle w:val="6"/>
              <w:widowControl/>
              <w:spacing w:beforeAutospacing="0" w:afterAutospacing="0" w:line="324" w:lineRule="atLeast"/>
            </w:pPr>
            <w:r>
              <w:t>Yes</w:t>
            </w:r>
          </w:p>
        </w:tc>
      </w:tr>
      <w:tr w14:paraId="6EA99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continue"/>
            <w:shd w:val="clear" w:color="auto" w:fill="auto"/>
            <w:vAlign w:val="center"/>
          </w:tcPr>
          <w:p w14:paraId="3F299D65">
            <w:pPr>
              <w:jc w:val="left"/>
              <w:rPr>
                <w:rFonts w:ascii="宋体"/>
                <w:sz w:val="24"/>
                <w:szCs w:val="24"/>
              </w:rPr>
            </w:pPr>
          </w:p>
        </w:tc>
        <w:tc>
          <w:tcPr>
            <w:tcW w:w="1410" w:type="dxa"/>
            <w:shd w:val="clear" w:color="auto" w:fill="auto"/>
            <w:vAlign w:val="center"/>
          </w:tcPr>
          <w:p w14:paraId="04C78CA0">
            <w:pPr>
              <w:pStyle w:val="6"/>
              <w:widowControl/>
              <w:spacing w:beforeAutospacing="0" w:afterAutospacing="0" w:line="324" w:lineRule="atLeast"/>
            </w:pPr>
            <w:r>
              <w:rPr>
                <w:rStyle w:val="10"/>
              </w:rPr>
              <w:t>1PPS</w:t>
            </w:r>
          </w:p>
        </w:tc>
        <w:tc>
          <w:tcPr>
            <w:tcW w:w="2265" w:type="dxa"/>
            <w:shd w:val="clear" w:color="auto" w:fill="auto"/>
            <w:vAlign w:val="center"/>
          </w:tcPr>
          <w:p w14:paraId="01A6BCC3">
            <w:pPr>
              <w:pStyle w:val="6"/>
              <w:widowControl/>
              <w:spacing w:beforeAutospacing="0" w:afterAutospacing="0" w:line="324" w:lineRule="atLeast"/>
            </w:pPr>
            <w:r>
              <w:t>N/A</w:t>
            </w:r>
          </w:p>
        </w:tc>
        <w:tc>
          <w:tcPr>
            <w:tcW w:w="2130" w:type="dxa"/>
            <w:shd w:val="clear" w:color="auto" w:fill="auto"/>
            <w:vAlign w:val="center"/>
          </w:tcPr>
          <w:p w14:paraId="38240373">
            <w:pPr>
              <w:pStyle w:val="6"/>
              <w:widowControl/>
              <w:spacing w:beforeAutospacing="0" w:afterAutospacing="0" w:line="324" w:lineRule="atLeast"/>
            </w:pPr>
            <w:r>
              <w:t>Yes</w:t>
            </w:r>
          </w:p>
        </w:tc>
        <w:tc>
          <w:tcPr>
            <w:tcW w:w="2370" w:type="dxa"/>
            <w:shd w:val="clear" w:color="auto" w:fill="auto"/>
            <w:vAlign w:val="center"/>
          </w:tcPr>
          <w:p w14:paraId="04E35648">
            <w:pPr>
              <w:pStyle w:val="6"/>
              <w:widowControl/>
              <w:spacing w:beforeAutospacing="0" w:afterAutospacing="0" w:line="324" w:lineRule="atLeast"/>
            </w:pPr>
            <w:r>
              <w:t>N/A</w:t>
            </w:r>
          </w:p>
        </w:tc>
      </w:tr>
      <w:tr w14:paraId="58C27D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restart"/>
            <w:shd w:val="clear" w:color="auto" w:fill="auto"/>
            <w:vAlign w:val="center"/>
          </w:tcPr>
          <w:p w14:paraId="5D6C1625">
            <w:pPr>
              <w:pStyle w:val="6"/>
              <w:widowControl/>
              <w:spacing w:beforeAutospacing="0" w:afterAutospacing="0" w:line="324" w:lineRule="atLeast"/>
            </w:pPr>
            <w:r>
              <w:rPr>
                <w:rStyle w:val="10"/>
              </w:rPr>
              <w:t>ISDB-T Parameters</w:t>
            </w:r>
          </w:p>
        </w:tc>
        <w:tc>
          <w:tcPr>
            <w:tcW w:w="1410" w:type="dxa"/>
            <w:shd w:val="clear" w:color="auto" w:fill="auto"/>
            <w:vAlign w:val="center"/>
          </w:tcPr>
          <w:p w14:paraId="2450AE8F">
            <w:pPr>
              <w:pStyle w:val="6"/>
              <w:widowControl/>
              <w:spacing w:beforeAutospacing="0" w:afterAutospacing="0" w:line="324" w:lineRule="atLeast"/>
            </w:pPr>
            <w:r>
              <w:rPr>
                <w:rStyle w:val="10"/>
              </w:rPr>
              <w:t>Modulation Constellation</w:t>
            </w:r>
          </w:p>
        </w:tc>
        <w:tc>
          <w:tcPr>
            <w:tcW w:w="2265" w:type="dxa"/>
            <w:vMerge w:val="restart"/>
            <w:shd w:val="clear" w:color="auto" w:fill="auto"/>
            <w:vAlign w:val="center"/>
          </w:tcPr>
          <w:p w14:paraId="632E28D4">
            <w:pPr>
              <w:pStyle w:val="6"/>
              <w:widowControl/>
              <w:spacing w:beforeAutospacing="0" w:afterAutospacing="0" w:line="324" w:lineRule="atLeast"/>
            </w:pPr>
            <w:r>
              <w:t>N/A</w:t>
            </w:r>
          </w:p>
        </w:tc>
        <w:tc>
          <w:tcPr>
            <w:tcW w:w="2130" w:type="dxa"/>
            <w:shd w:val="clear" w:color="auto" w:fill="auto"/>
            <w:vAlign w:val="center"/>
          </w:tcPr>
          <w:p w14:paraId="6275D440">
            <w:pPr>
              <w:pStyle w:val="6"/>
              <w:widowControl/>
              <w:spacing w:beforeAutospacing="0" w:afterAutospacing="0" w:line="324" w:lineRule="atLeast"/>
            </w:pPr>
            <w:r>
              <w:t>DQPSK/QPSK/16QAM/64QAM</w:t>
            </w:r>
          </w:p>
        </w:tc>
        <w:tc>
          <w:tcPr>
            <w:tcW w:w="2370" w:type="dxa"/>
            <w:shd w:val="clear" w:color="auto" w:fill="auto"/>
            <w:vAlign w:val="center"/>
          </w:tcPr>
          <w:p w14:paraId="3412F13E">
            <w:pPr>
              <w:pStyle w:val="6"/>
              <w:widowControl/>
              <w:spacing w:beforeAutospacing="0" w:afterAutospacing="0" w:line="324" w:lineRule="atLeast"/>
            </w:pPr>
            <w:r>
              <w:t>QPSK/16QAM/64QAM</w:t>
            </w:r>
          </w:p>
        </w:tc>
      </w:tr>
      <w:tr w14:paraId="57D176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continue"/>
            <w:shd w:val="clear" w:color="auto" w:fill="auto"/>
            <w:vAlign w:val="center"/>
          </w:tcPr>
          <w:p w14:paraId="36E99BBF">
            <w:pPr>
              <w:jc w:val="left"/>
              <w:rPr>
                <w:rFonts w:ascii="宋体"/>
                <w:sz w:val="24"/>
                <w:szCs w:val="24"/>
              </w:rPr>
            </w:pPr>
          </w:p>
        </w:tc>
        <w:tc>
          <w:tcPr>
            <w:tcW w:w="1410" w:type="dxa"/>
            <w:shd w:val="clear" w:color="auto" w:fill="auto"/>
            <w:vAlign w:val="center"/>
          </w:tcPr>
          <w:p w14:paraId="7E4744CF">
            <w:pPr>
              <w:pStyle w:val="6"/>
              <w:widowControl/>
              <w:spacing w:beforeAutospacing="0" w:afterAutospacing="0" w:line="324" w:lineRule="atLeast"/>
            </w:pPr>
            <w:r>
              <w:rPr>
                <w:rStyle w:val="10"/>
              </w:rPr>
              <w:t>PSI/SI</w:t>
            </w:r>
          </w:p>
        </w:tc>
        <w:tc>
          <w:tcPr>
            <w:tcW w:w="2265" w:type="dxa"/>
            <w:vMerge w:val="continue"/>
            <w:shd w:val="clear" w:color="auto" w:fill="auto"/>
            <w:vAlign w:val="center"/>
          </w:tcPr>
          <w:p w14:paraId="50D39162">
            <w:pPr>
              <w:jc w:val="left"/>
              <w:rPr>
                <w:rFonts w:ascii="宋体"/>
                <w:sz w:val="24"/>
                <w:szCs w:val="24"/>
              </w:rPr>
            </w:pPr>
          </w:p>
        </w:tc>
        <w:tc>
          <w:tcPr>
            <w:tcW w:w="2130" w:type="dxa"/>
            <w:shd w:val="clear" w:color="auto" w:fill="auto"/>
            <w:vAlign w:val="center"/>
          </w:tcPr>
          <w:p w14:paraId="16E5C4C9">
            <w:pPr>
              <w:pStyle w:val="6"/>
              <w:widowControl/>
              <w:spacing w:beforeAutospacing="0" w:afterAutospacing="0" w:line="324" w:lineRule="atLeast"/>
            </w:pPr>
            <w:r>
              <w:t>PAT, PMT, NIT, SDT, TOT, TDT</w:t>
            </w:r>
          </w:p>
        </w:tc>
        <w:tc>
          <w:tcPr>
            <w:tcW w:w="2370" w:type="dxa"/>
            <w:shd w:val="clear" w:color="auto" w:fill="auto"/>
            <w:vAlign w:val="center"/>
          </w:tcPr>
          <w:p w14:paraId="37C1F201">
            <w:pPr>
              <w:pStyle w:val="6"/>
              <w:widowControl/>
              <w:spacing w:beforeAutospacing="0" w:afterAutospacing="0" w:line="324" w:lineRule="atLeast"/>
            </w:pPr>
            <w:r>
              <w:t>PAT, PMT, NIT, SDT, TOT, BIT</w:t>
            </w:r>
          </w:p>
        </w:tc>
      </w:tr>
      <w:tr w14:paraId="6B4DF0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continue"/>
            <w:shd w:val="clear" w:color="auto" w:fill="auto"/>
            <w:vAlign w:val="center"/>
          </w:tcPr>
          <w:p w14:paraId="5DCB611A">
            <w:pPr>
              <w:jc w:val="left"/>
              <w:rPr>
                <w:rFonts w:ascii="宋体"/>
                <w:sz w:val="24"/>
                <w:szCs w:val="24"/>
              </w:rPr>
            </w:pPr>
          </w:p>
        </w:tc>
        <w:tc>
          <w:tcPr>
            <w:tcW w:w="1410" w:type="dxa"/>
            <w:shd w:val="clear" w:color="auto" w:fill="auto"/>
            <w:vAlign w:val="center"/>
          </w:tcPr>
          <w:p w14:paraId="3297F564">
            <w:pPr>
              <w:pStyle w:val="6"/>
              <w:widowControl/>
              <w:spacing w:beforeAutospacing="0" w:afterAutospacing="0" w:line="324" w:lineRule="atLeast"/>
            </w:pPr>
            <w:r>
              <w:rPr>
                <w:rStyle w:val="10"/>
              </w:rPr>
              <w:t>SFN Adapter</w:t>
            </w:r>
          </w:p>
        </w:tc>
        <w:tc>
          <w:tcPr>
            <w:tcW w:w="2265" w:type="dxa"/>
            <w:vMerge w:val="continue"/>
            <w:shd w:val="clear" w:color="auto" w:fill="auto"/>
            <w:vAlign w:val="center"/>
          </w:tcPr>
          <w:p w14:paraId="35D53EB2">
            <w:pPr>
              <w:jc w:val="left"/>
              <w:rPr>
                <w:rFonts w:ascii="宋体"/>
                <w:sz w:val="24"/>
                <w:szCs w:val="24"/>
              </w:rPr>
            </w:pPr>
          </w:p>
        </w:tc>
        <w:tc>
          <w:tcPr>
            <w:tcW w:w="2130" w:type="dxa"/>
            <w:shd w:val="clear" w:color="auto" w:fill="auto"/>
            <w:vAlign w:val="center"/>
          </w:tcPr>
          <w:p w14:paraId="7DFFED9A">
            <w:pPr>
              <w:pStyle w:val="6"/>
              <w:widowControl/>
              <w:spacing w:beforeAutospacing="0" w:afterAutospacing="0" w:line="324" w:lineRule="atLeast"/>
            </w:pPr>
            <w:r>
              <w:t>Yes</w:t>
            </w:r>
          </w:p>
        </w:tc>
        <w:tc>
          <w:tcPr>
            <w:tcW w:w="2370" w:type="dxa"/>
            <w:shd w:val="clear" w:color="auto" w:fill="auto"/>
            <w:vAlign w:val="center"/>
          </w:tcPr>
          <w:p w14:paraId="10E130C1">
            <w:pPr>
              <w:pStyle w:val="6"/>
              <w:widowControl/>
              <w:spacing w:beforeAutospacing="0" w:afterAutospacing="0" w:line="324" w:lineRule="atLeast"/>
            </w:pPr>
            <w:r>
              <w:t>Yes</w:t>
            </w:r>
          </w:p>
        </w:tc>
      </w:tr>
      <w:tr w14:paraId="189F57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restart"/>
            <w:shd w:val="clear" w:color="auto" w:fill="auto"/>
            <w:vAlign w:val="center"/>
          </w:tcPr>
          <w:p w14:paraId="6A88C0F0">
            <w:pPr>
              <w:pStyle w:val="6"/>
              <w:widowControl/>
              <w:spacing w:beforeAutospacing="0" w:afterAutospacing="0" w:line="324" w:lineRule="atLeast"/>
            </w:pPr>
            <w:r>
              <w:rPr>
                <w:rStyle w:val="10"/>
              </w:rPr>
              <w:t>Decoding</w:t>
            </w:r>
          </w:p>
        </w:tc>
        <w:tc>
          <w:tcPr>
            <w:tcW w:w="1410" w:type="dxa"/>
            <w:shd w:val="clear" w:color="auto" w:fill="auto"/>
            <w:vAlign w:val="center"/>
          </w:tcPr>
          <w:p w14:paraId="6DBEAE4A">
            <w:pPr>
              <w:pStyle w:val="6"/>
              <w:widowControl/>
              <w:spacing w:beforeAutospacing="0" w:afterAutospacing="0" w:line="324" w:lineRule="atLeast"/>
            </w:pPr>
            <w:r>
              <w:rPr>
                <w:rStyle w:val="10"/>
              </w:rPr>
              <w:t>Standard</w:t>
            </w:r>
          </w:p>
        </w:tc>
        <w:tc>
          <w:tcPr>
            <w:tcW w:w="2265" w:type="dxa"/>
            <w:shd w:val="clear" w:color="auto" w:fill="auto"/>
            <w:vAlign w:val="center"/>
          </w:tcPr>
          <w:p w14:paraId="3529A119">
            <w:pPr>
              <w:pStyle w:val="6"/>
              <w:widowControl/>
              <w:spacing w:beforeAutospacing="0" w:afterAutospacing="0" w:line="324" w:lineRule="atLeast"/>
            </w:pPr>
            <w:r>
              <w:t>Support H.264 and MPEG2 decode and output V/A via various interfaces</w:t>
            </w:r>
          </w:p>
        </w:tc>
        <w:tc>
          <w:tcPr>
            <w:tcW w:w="2130" w:type="dxa"/>
            <w:shd w:val="clear" w:color="auto" w:fill="auto"/>
            <w:vAlign w:val="center"/>
          </w:tcPr>
          <w:p w14:paraId="5EE1B9CC">
            <w:pPr>
              <w:pStyle w:val="6"/>
              <w:widowControl/>
              <w:spacing w:beforeAutospacing="0" w:afterAutospacing="0" w:line="324" w:lineRule="atLeast"/>
            </w:pPr>
            <w:r>
              <w:t>Support H.264 and MPEG2 decode and output V/A via various interfaces</w:t>
            </w:r>
          </w:p>
        </w:tc>
        <w:tc>
          <w:tcPr>
            <w:tcW w:w="2370" w:type="dxa"/>
            <w:vMerge w:val="restart"/>
            <w:shd w:val="clear" w:color="auto" w:fill="auto"/>
            <w:vAlign w:val="center"/>
          </w:tcPr>
          <w:p w14:paraId="74DE892F">
            <w:pPr>
              <w:pStyle w:val="6"/>
              <w:widowControl/>
              <w:spacing w:beforeAutospacing="0" w:afterAutospacing="0" w:line="324" w:lineRule="atLeast"/>
            </w:pPr>
            <w:r>
              <w:t>N/A</w:t>
            </w:r>
          </w:p>
        </w:tc>
      </w:tr>
      <w:tr w14:paraId="6446D0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65" w:type="dxa"/>
            <w:vMerge w:val="continue"/>
            <w:shd w:val="clear" w:color="auto" w:fill="auto"/>
            <w:vAlign w:val="center"/>
          </w:tcPr>
          <w:p w14:paraId="5BDE7F1A">
            <w:pPr>
              <w:jc w:val="left"/>
              <w:rPr>
                <w:rFonts w:ascii="宋体"/>
                <w:sz w:val="24"/>
                <w:szCs w:val="24"/>
              </w:rPr>
            </w:pPr>
          </w:p>
        </w:tc>
        <w:tc>
          <w:tcPr>
            <w:tcW w:w="1410" w:type="dxa"/>
            <w:shd w:val="clear" w:color="auto" w:fill="auto"/>
            <w:vAlign w:val="center"/>
          </w:tcPr>
          <w:p w14:paraId="69DA14CE">
            <w:pPr>
              <w:pStyle w:val="6"/>
              <w:widowControl/>
              <w:spacing w:beforeAutospacing="0" w:afterAutospacing="0" w:line="324" w:lineRule="atLeast"/>
            </w:pPr>
            <w:r>
              <w:rPr>
                <w:rStyle w:val="10"/>
              </w:rPr>
              <w:t>LCD Monitor</w:t>
            </w:r>
          </w:p>
        </w:tc>
        <w:tc>
          <w:tcPr>
            <w:tcW w:w="2265" w:type="dxa"/>
            <w:shd w:val="clear" w:color="auto" w:fill="auto"/>
            <w:vAlign w:val="center"/>
          </w:tcPr>
          <w:p w14:paraId="2FF6B697">
            <w:pPr>
              <w:pStyle w:val="6"/>
              <w:widowControl/>
              <w:spacing w:beforeAutospacing="0" w:afterAutospacing="0" w:line="324" w:lineRule="atLeast"/>
            </w:pPr>
            <w:r>
              <w:t>Yes</w:t>
            </w:r>
          </w:p>
        </w:tc>
        <w:tc>
          <w:tcPr>
            <w:tcW w:w="2130" w:type="dxa"/>
            <w:shd w:val="clear" w:color="auto" w:fill="auto"/>
            <w:vAlign w:val="center"/>
          </w:tcPr>
          <w:p w14:paraId="3A3F220C">
            <w:pPr>
              <w:pStyle w:val="6"/>
              <w:widowControl/>
              <w:spacing w:beforeAutospacing="0" w:afterAutospacing="0" w:line="324" w:lineRule="atLeast"/>
            </w:pPr>
            <w:r>
              <w:t>Yes</w:t>
            </w:r>
          </w:p>
        </w:tc>
        <w:tc>
          <w:tcPr>
            <w:tcW w:w="2370" w:type="dxa"/>
            <w:vMerge w:val="continue"/>
            <w:shd w:val="clear" w:color="auto" w:fill="auto"/>
            <w:vAlign w:val="center"/>
          </w:tcPr>
          <w:p w14:paraId="2E9E85DE">
            <w:pPr>
              <w:jc w:val="left"/>
              <w:rPr>
                <w:rFonts w:ascii="宋体"/>
                <w:sz w:val="24"/>
                <w:szCs w:val="24"/>
              </w:rPr>
            </w:pPr>
          </w:p>
        </w:tc>
      </w:tr>
    </w:tbl>
    <w:p w14:paraId="3DFCFFDF">
      <w:pPr>
        <w:pStyle w:val="6"/>
        <w:widowControl/>
        <w:spacing w:beforeAutospacing="0" w:afterAutospacing="0" w:line="324" w:lineRule="atLeast"/>
      </w:pPr>
      <w:r>
        <w:rPr>
          <w:rFonts w:ascii="Verdana" w:hAnsi="Verdana" w:cs="Verdana"/>
          <w:color w:val="333333"/>
          <w:sz w:val="18"/>
          <w:szCs w:val="18"/>
          <w:shd w:val="clear" w:color="auto" w:fill="FEFCFD"/>
        </w:rPr>
        <w:t> </w:t>
      </w:r>
    </w:p>
    <w:p w14:paraId="397F0DA9">
      <w:pPr>
        <w:widowControl/>
        <w:shd w:val="clear" w:color="auto" w:fill="F2F2F4"/>
        <w:jc w:val="left"/>
        <w:rPr>
          <w:rFonts w:ascii="Verdana" w:hAnsi="Verdana" w:cs="Verdana"/>
          <w:color w:val="333333"/>
          <w:sz w:val="18"/>
          <w:szCs w:val="18"/>
        </w:rPr>
      </w:pPr>
    </w:p>
    <w:p w14:paraId="0EF57E46">
      <w:pPr>
        <w:rPr>
          <w:rFonts w:ascii="Verdana" w:hAnsi="Verdana" w:cs="Verdana"/>
          <w:color w:val="000000"/>
          <w:sz w:val="28"/>
        </w:rPr>
      </w:pPr>
    </w:p>
    <w:p w14:paraId="50A27E98">
      <w:pPr>
        <w:rPr>
          <w:rFonts w:ascii="Verdana" w:hAnsi="Verdana" w:cs="Verdana"/>
          <w:b/>
          <w:color w:val="000000"/>
          <w:sz w:val="22"/>
        </w:rPr>
      </w:pPr>
      <w:r>
        <w:rPr>
          <w:rFonts w:hint="eastAsia" w:ascii="Verdana" w:hAnsi="Verdana" w:cs="Verdana"/>
          <w:b/>
          <w:color w:val="000000"/>
          <w:sz w:val="22"/>
        </w:rPr>
        <w:t>About Us</w:t>
      </w:r>
    </w:p>
    <w:p w14:paraId="691A82B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48F5EEE">
      <w:pPr>
        <w:rPr>
          <w:rFonts w:ascii="Verdana" w:hAnsi="Verdana" w:cs="Verdana"/>
          <w:color w:val="000000"/>
          <w:sz w:val="18"/>
        </w:rPr>
      </w:pPr>
    </w:p>
    <w:p w14:paraId="7F43426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83DC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AF0697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B5FC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54508"/>
    <w:rsid w:val="000C61CB"/>
    <w:rsid w:val="00151A52"/>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A7D67"/>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0FD16FC"/>
    <w:rsid w:val="025139F9"/>
    <w:rsid w:val="033D434A"/>
    <w:rsid w:val="0A680B1B"/>
    <w:rsid w:val="0CEC28CF"/>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DC170DD"/>
    <w:rsid w:val="2E0F6BE8"/>
    <w:rsid w:val="314F05E2"/>
    <w:rsid w:val="314F3E41"/>
    <w:rsid w:val="346A3DB1"/>
    <w:rsid w:val="38BC2279"/>
    <w:rsid w:val="3B533162"/>
    <w:rsid w:val="3D9D76CF"/>
    <w:rsid w:val="45872050"/>
    <w:rsid w:val="478E224E"/>
    <w:rsid w:val="485E04E5"/>
    <w:rsid w:val="487316FE"/>
    <w:rsid w:val="49B75FAC"/>
    <w:rsid w:val="4E4A4BF6"/>
    <w:rsid w:val="4F8D25ED"/>
    <w:rsid w:val="51AD130D"/>
    <w:rsid w:val="52C26DD6"/>
    <w:rsid w:val="540A3FAB"/>
    <w:rsid w:val="562E484B"/>
    <w:rsid w:val="566537A4"/>
    <w:rsid w:val="56834992"/>
    <w:rsid w:val="5930748A"/>
    <w:rsid w:val="59933671"/>
    <w:rsid w:val="599F1680"/>
    <w:rsid w:val="5AA83521"/>
    <w:rsid w:val="5EEA5249"/>
    <w:rsid w:val="609213A6"/>
    <w:rsid w:val="61BA6334"/>
    <w:rsid w:val="63C27F07"/>
    <w:rsid w:val="65EB7439"/>
    <w:rsid w:val="67C83939"/>
    <w:rsid w:val="68AD6386"/>
    <w:rsid w:val="6BCF608D"/>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RD/NDS398X/3EEECN_20171222024912.jpg" TargetMode="External"/><Relationship Id="rId8" Type="http://schemas.openxmlformats.org/officeDocument/2006/relationships/image" Target="media/image3.jpeg"/><Relationship Id="rId7" Type="http://schemas.openxmlformats.org/officeDocument/2006/relationships/hyperlink" Target="https://english.dsdvb.com/Upload/images/Product/IRD/NDS398X/3EEECN_2019011508094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158</Words>
  <Characters>1027</Characters>
  <Lines>35</Lines>
  <Paragraphs>10</Paragraphs>
  <TotalTime>6</TotalTime>
  <ScaleCrop>false</ScaleCrop>
  <LinksUpToDate>false</LinksUpToDate>
  <CharactersWithSpaces>1184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