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C1A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bookmarkStart w:id="0" w:name="_GoBack"/>
      <w:bookmarkEnd w:id="0"/>
      <w:r>
        <w:rPr>
          <w:rFonts w:hint="eastAsia" w:ascii="Verdana" w:hAnsi="Verdana" w:cs="Verdana"/>
          <w:b/>
          <w:i w:val="0"/>
          <w:strike w:val="0"/>
          <w:color w:val="000000"/>
          <w:sz w:val="28"/>
          <w:lang w:val="en-US" w:eastAsia="zh-CN"/>
        </w:rPr>
        <w:t>FMUSER FUQ-4313B Dual Channel Audio Encoder Analog Balanced XLR AES-EBU Input ASI IP UDP-RTP Output MPEG1 Layer 2 AAC Encoding for Broadcast Workflows</w:t>
      </w:r>
    </w:p>
    <w:p w14:paraId="7CDC5D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eastAsiaTheme="minorEastAsia"/>
          <w:lang w:eastAsia="zh-CN"/>
        </w:rPr>
      </w:pPr>
      <w:r>
        <w:rPr>
          <w:rFonts w:hint="default" w:ascii="Verdana" w:hAnsi="Verdana" w:cs="Verdana"/>
          <w:b w:val="0"/>
          <w:i w:val="0"/>
          <w:strike w:val="0"/>
          <w:color w:val="000000"/>
          <w:sz w:val="28"/>
          <w:lang w:val="en-US" w:eastAsia="zh-CN"/>
        </w:rPr>
        <w:drawing>
          <wp:inline distT="0" distB="0" distL="114300" distR="114300">
            <wp:extent cx="6172200" cy="3390900"/>
            <wp:effectExtent l="0" t="0" r="0" b="0"/>
            <wp:docPr id="1" name="图片 1" descr="3EEECN_20220525033913"/>
            <wp:cNvGraphicFramePr/>
            <a:graphic xmlns:a="http://schemas.openxmlformats.org/drawingml/2006/main">
              <a:graphicData uri="http://schemas.openxmlformats.org/drawingml/2006/picture">
                <pic:pic xmlns:pic="http://schemas.openxmlformats.org/drawingml/2006/picture">
                  <pic:nvPicPr>
                    <pic:cNvPr id="1" name="图片 1" descr="3EEECN_20220525033913"/>
                    <pic:cNvPicPr/>
                  </pic:nvPicPr>
                  <pic:blipFill>
                    <a:blip r:embed="rId6"/>
                    <a:stretch>
                      <a:fillRect/>
                    </a:stretch>
                  </pic:blipFill>
                  <pic:spPr>
                    <a:xfrm>
                      <a:off x="0" y="0"/>
                      <a:ext cx="6172200" cy="3390900"/>
                    </a:xfrm>
                    <a:prstGeom prst="rect">
                      <a:avLst/>
                    </a:prstGeom>
                  </pic:spPr>
                </pic:pic>
              </a:graphicData>
            </a:graphic>
          </wp:inline>
        </w:drawing>
      </w:r>
      <w:r>
        <w:rPr>
          <w:rStyle w:val="10"/>
          <w:rFonts w:hint="eastAsia" w:ascii="Verdana" w:hAnsi="Verdana" w:cs="Verdana"/>
          <w:i w:val="0"/>
          <w:iCs w:val="0"/>
          <w:caps w:val="0"/>
          <w:color w:val="333333"/>
          <w:spacing w:val="0"/>
          <w:sz w:val="18"/>
          <w:szCs w:val="18"/>
          <w:shd w:val="clear" w:fill="FEFCFD"/>
          <w:lang w:eastAsia="zh-CN"/>
        </w:rPr>
        <w:t>Product overview</w:t>
      </w:r>
    </w:p>
    <w:p w14:paraId="197920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The FMUSER FUQ-4313B is a dual-channel audio encoder supporting analog balanced audio and AES/EBU digital audio inputs via XLR interfaces, with outputs for ASI multiplexing and IP/UDP/RTP. It encodes audio signals using MPEG1 Layer 2 and AAC formats. Control is available via LCD/keyboard or Web GUI, featuring hot-pluggable dual/single PSU options. Ideal for digital broadcasting and robust broadcast workflows.</w:t>
      </w:r>
      <w:r>
        <w:rPr>
          <w:rFonts w:hint="default" w:ascii="Verdana" w:hAnsi="Verdana" w:cs="Verdana"/>
          <w:i w:val="0"/>
          <w:iCs w:val="0"/>
          <w:caps w:val="0"/>
          <w:color w:val="333333"/>
          <w:spacing w:val="0"/>
          <w:sz w:val="18"/>
          <w:szCs w:val="18"/>
          <w:shd w:val="clear" w:fill="FEFCFD"/>
        </w:rPr>
        <w:t> </w:t>
      </w:r>
    </w:p>
    <w:p w14:paraId="5E051E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333333"/>
          <w:spacing w:val="0"/>
          <w:sz w:val="18"/>
          <w:szCs w:val="18"/>
          <w:shd w:val="clear" w:fill="FEFCFD"/>
          <w:lang w:eastAsia="zh-CN"/>
        </w:rPr>
        <w:t>Key feature</w:t>
      </w:r>
    </w:p>
    <w:p w14:paraId="5469A0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Enables flexible control via LCD/keyboard or Web GUI, with hot-pluggable dual/single PSU options.</w:t>
      </w:r>
      <w:r>
        <w:rPr>
          <w:rFonts w:hint="default" w:ascii="Verdana" w:hAnsi="Verdana" w:cs="Verdana"/>
          <w:i w:val="0"/>
          <w:iCs w:val="0"/>
          <w:caps w:val="0"/>
          <w:color w:val="333333"/>
          <w:spacing w:val="0"/>
          <w:sz w:val="18"/>
          <w:szCs w:val="18"/>
          <w:shd w:val="clear" w:fill="FEFCFD"/>
        </w:rPr>
        <w:t>* MPEG1 Layer 2 and AAC encoding </w:t>
      </w:r>
    </w:p>
    <w:p w14:paraId="5D51CB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Principle Chart</w:t>
      </w:r>
    </w:p>
    <w:p w14:paraId="725836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82995" cy="1922780"/>
            <wp:effectExtent l="0" t="0" r="8255" b="127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2995" cy="1922780"/>
                    </a:xfrm>
                    <a:prstGeom prst="rect">
                      <a:avLst/>
                    </a:prstGeom>
                    <a:noFill/>
                    <a:ln w="9525">
                      <a:noFill/>
                    </a:ln>
                  </pic:spPr>
                </pic:pic>
              </a:graphicData>
            </a:graphic>
          </wp:inline>
        </w:drawing>
      </w:r>
    </w:p>
    <w:p w14:paraId="3DCF3B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63858C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523"/>
        <w:gridCol w:w="2893"/>
        <w:gridCol w:w="5334"/>
      </w:tblGrid>
      <w:tr w14:paraId="5822CB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44D65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0" w:type="auto"/>
            <w:gridSpan w:val="2"/>
            <w:shd w:val="clear" w:color="auto" w:fill="auto"/>
            <w:vAlign w:val="center"/>
          </w:tcPr>
          <w:p w14:paraId="47F1ED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Analog balanced audio, XLR interfaces</w:t>
            </w:r>
          </w:p>
        </w:tc>
      </w:tr>
      <w:tr w14:paraId="7006DC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AB24B7E">
            <w:pPr>
              <w:jc w:val="left"/>
              <w:rPr>
                <w:rFonts w:hint="eastAsia" w:ascii="宋体"/>
                <w:sz w:val="24"/>
                <w:szCs w:val="24"/>
              </w:rPr>
            </w:pPr>
          </w:p>
        </w:tc>
        <w:tc>
          <w:tcPr>
            <w:tcW w:w="0" w:type="auto"/>
            <w:gridSpan w:val="2"/>
            <w:shd w:val="clear" w:color="auto" w:fill="auto"/>
            <w:vAlign w:val="center"/>
          </w:tcPr>
          <w:p w14:paraId="12E875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AES / EBU digital audio, XLR interface</w:t>
            </w:r>
          </w:p>
        </w:tc>
      </w:tr>
      <w:tr w14:paraId="1E8BCA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3B32D7E">
            <w:pPr>
              <w:jc w:val="left"/>
              <w:rPr>
                <w:rFonts w:hint="eastAsia" w:ascii="宋体"/>
                <w:sz w:val="24"/>
                <w:szCs w:val="24"/>
              </w:rPr>
            </w:pPr>
          </w:p>
        </w:tc>
        <w:tc>
          <w:tcPr>
            <w:tcW w:w="0" w:type="auto"/>
            <w:gridSpan w:val="2"/>
            <w:shd w:val="clear" w:color="auto" w:fill="auto"/>
            <w:vAlign w:val="center"/>
          </w:tcPr>
          <w:p w14:paraId="1C25B4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1*ASI input, BNC interface</w:t>
            </w:r>
          </w:p>
        </w:tc>
      </w:tr>
      <w:tr w14:paraId="40B4EE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E0173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0" w:type="auto"/>
            <w:shd w:val="clear" w:color="auto" w:fill="auto"/>
            <w:vAlign w:val="center"/>
          </w:tcPr>
          <w:p w14:paraId="580032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0" w:type="auto"/>
            <w:shd w:val="clear" w:color="auto" w:fill="auto"/>
            <w:vAlign w:val="center"/>
          </w:tcPr>
          <w:p w14:paraId="56A09C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AAC</w:t>
            </w:r>
          </w:p>
        </w:tc>
      </w:tr>
      <w:tr w14:paraId="48B151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DE5AC82">
            <w:pPr>
              <w:jc w:val="left"/>
              <w:rPr>
                <w:rFonts w:hint="eastAsia" w:ascii="宋体"/>
                <w:sz w:val="24"/>
                <w:szCs w:val="24"/>
              </w:rPr>
            </w:pPr>
          </w:p>
        </w:tc>
        <w:tc>
          <w:tcPr>
            <w:tcW w:w="0" w:type="auto"/>
            <w:shd w:val="clear" w:color="auto" w:fill="auto"/>
            <w:vAlign w:val="center"/>
          </w:tcPr>
          <w:p w14:paraId="077E54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Sample rate</w:t>
            </w:r>
          </w:p>
        </w:tc>
        <w:tc>
          <w:tcPr>
            <w:tcW w:w="0" w:type="auto"/>
            <w:shd w:val="clear" w:color="auto" w:fill="auto"/>
            <w:vAlign w:val="center"/>
          </w:tcPr>
          <w:p w14:paraId="567444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6D4EB4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BDF7BDD">
            <w:pPr>
              <w:jc w:val="left"/>
              <w:rPr>
                <w:rFonts w:hint="eastAsia" w:ascii="宋体"/>
                <w:sz w:val="24"/>
                <w:szCs w:val="24"/>
              </w:rPr>
            </w:pPr>
          </w:p>
        </w:tc>
        <w:tc>
          <w:tcPr>
            <w:tcW w:w="0" w:type="auto"/>
            <w:shd w:val="clear" w:color="auto" w:fill="auto"/>
            <w:vAlign w:val="center"/>
          </w:tcPr>
          <w:p w14:paraId="6D387E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Sample accuracy</w:t>
            </w:r>
          </w:p>
        </w:tc>
        <w:tc>
          <w:tcPr>
            <w:tcW w:w="0" w:type="auto"/>
            <w:shd w:val="clear" w:color="auto" w:fill="auto"/>
            <w:vAlign w:val="center"/>
          </w:tcPr>
          <w:p w14:paraId="6F0E86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16bit</w:t>
            </w:r>
          </w:p>
        </w:tc>
      </w:tr>
      <w:tr w14:paraId="22CA89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EE5B426">
            <w:pPr>
              <w:jc w:val="left"/>
              <w:rPr>
                <w:rFonts w:hint="eastAsia" w:ascii="宋体"/>
                <w:sz w:val="24"/>
                <w:szCs w:val="24"/>
              </w:rPr>
            </w:pPr>
          </w:p>
        </w:tc>
        <w:tc>
          <w:tcPr>
            <w:tcW w:w="0" w:type="auto"/>
            <w:shd w:val="clear" w:color="auto" w:fill="auto"/>
            <w:vAlign w:val="center"/>
          </w:tcPr>
          <w:p w14:paraId="5ADD20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0" w:type="auto"/>
            <w:shd w:val="clear" w:color="auto" w:fill="auto"/>
            <w:vAlign w:val="center"/>
          </w:tcPr>
          <w:p w14:paraId="39C0FC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64/96/128/192/256/320/384kbps         </w:t>
            </w:r>
          </w:p>
        </w:tc>
      </w:tr>
      <w:tr w14:paraId="14C569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8B2188E">
            <w:pPr>
              <w:jc w:val="left"/>
              <w:rPr>
                <w:rFonts w:hint="eastAsia" w:ascii="宋体"/>
                <w:sz w:val="24"/>
                <w:szCs w:val="24"/>
              </w:rPr>
            </w:pPr>
          </w:p>
        </w:tc>
        <w:tc>
          <w:tcPr>
            <w:tcW w:w="0" w:type="auto"/>
            <w:shd w:val="clear" w:color="auto" w:fill="auto"/>
            <w:vAlign w:val="center"/>
          </w:tcPr>
          <w:p w14:paraId="0F0784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Sound Track</w:t>
            </w:r>
          </w:p>
        </w:tc>
        <w:tc>
          <w:tcPr>
            <w:tcW w:w="0" w:type="auto"/>
            <w:shd w:val="clear" w:color="auto" w:fill="auto"/>
            <w:vAlign w:val="center"/>
          </w:tcPr>
          <w:p w14:paraId="4B2273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left, right, stereo (AAC is only for stereo)</w:t>
            </w:r>
          </w:p>
        </w:tc>
      </w:tr>
      <w:tr w14:paraId="6E7AB1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69872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tc>
        <w:tc>
          <w:tcPr>
            <w:tcW w:w="0" w:type="auto"/>
            <w:shd w:val="clear" w:color="auto" w:fill="auto"/>
            <w:vAlign w:val="center"/>
          </w:tcPr>
          <w:p w14:paraId="40FF7C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Number</w:t>
            </w:r>
          </w:p>
        </w:tc>
        <w:tc>
          <w:tcPr>
            <w:tcW w:w="0" w:type="auto"/>
            <w:shd w:val="clear" w:color="auto" w:fill="auto"/>
            <w:vAlign w:val="center"/>
          </w:tcPr>
          <w:p w14:paraId="7BFDBD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w:t>
            </w:r>
          </w:p>
        </w:tc>
      </w:tr>
      <w:tr w14:paraId="34D932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18D5D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w:t>
            </w:r>
          </w:p>
        </w:tc>
        <w:tc>
          <w:tcPr>
            <w:tcW w:w="0" w:type="auto"/>
            <w:gridSpan w:val="2"/>
            <w:shd w:val="clear" w:color="auto" w:fill="auto"/>
            <w:vAlign w:val="center"/>
          </w:tcPr>
          <w:p w14:paraId="26E0F8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independent ASI outputs, BNC interface (Mirror out of MPTS/SPTS1/SPTS2)</w:t>
            </w:r>
          </w:p>
        </w:tc>
      </w:tr>
      <w:tr w14:paraId="27244A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572CCDF">
            <w:pPr>
              <w:jc w:val="left"/>
              <w:rPr>
                <w:rFonts w:hint="eastAsia" w:ascii="宋体"/>
                <w:sz w:val="24"/>
                <w:szCs w:val="24"/>
              </w:rPr>
            </w:pPr>
          </w:p>
        </w:tc>
        <w:tc>
          <w:tcPr>
            <w:tcW w:w="0" w:type="auto"/>
            <w:gridSpan w:val="2"/>
            <w:shd w:val="clear" w:color="auto" w:fill="auto"/>
            <w:vAlign w:val="center"/>
          </w:tcPr>
          <w:p w14:paraId="2905D6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output over UDP/RTP protocol, 100M/1000M Self-adaptive rj45 interface (unicast / multicast)</w:t>
            </w:r>
          </w:p>
        </w:tc>
      </w:tr>
      <w:tr w14:paraId="3F69C5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84BD0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System function</w:t>
            </w:r>
          </w:p>
        </w:tc>
        <w:tc>
          <w:tcPr>
            <w:tcW w:w="0" w:type="auto"/>
            <w:gridSpan w:val="2"/>
            <w:shd w:val="clear" w:color="auto" w:fill="auto"/>
            <w:vAlign w:val="center"/>
          </w:tcPr>
          <w:p w14:paraId="318E93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LCD/keyboard, Web GUI management</w:t>
            </w:r>
          </w:p>
          <w:p w14:paraId="7A0BF2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Chinese and English language</w:t>
            </w:r>
          </w:p>
        </w:tc>
      </w:tr>
      <w:tr w14:paraId="54BF93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B0902D3">
            <w:pPr>
              <w:jc w:val="left"/>
              <w:rPr>
                <w:rFonts w:hint="eastAsia" w:ascii="宋体"/>
                <w:sz w:val="24"/>
                <w:szCs w:val="24"/>
              </w:rPr>
            </w:pPr>
          </w:p>
        </w:tc>
        <w:tc>
          <w:tcPr>
            <w:tcW w:w="0" w:type="auto"/>
            <w:gridSpan w:val="2"/>
            <w:shd w:val="clear" w:color="auto" w:fill="auto"/>
            <w:vAlign w:val="center"/>
          </w:tcPr>
          <w:p w14:paraId="38B307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5A4D58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BDD85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General</w:t>
            </w:r>
          </w:p>
        </w:tc>
        <w:tc>
          <w:tcPr>
            <w:tcW w:w="0" w:type="auto"/>
            <w:shd w:val="clear" w:color="auto" w:fill="auto"/>
            <w:vAlign w:val="center"/>
          </w:tcPr>
          <w:p w14:paraId="448D74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Dimensions (W×D×H)</w:t>
            </w:r>
          </w:p>
        </w:tc>
        <w:tc>
          <w:tcPr>
            <w:tcW w:w="0" w:type="auto"/>
            <w:shd w:val="clear" w:color="auto" w:fill="auto"/>
            <w:vAlign w:val="center"/>
          </w:tcPr>
          <w:p w14:paraId="5F1D27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482mm×350mm×44mm</w:t>
            </w:r>
          </w:p>
        </w:tc>
      </w:tr>
      <w:tr w14:paraId="5E30BD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8CB7BE4">
            <w:pPr>
              <w:jc w:val="left"/>
              <w:rPr>
                <w:rFonts w:hint="eastAsia" w:ascii="宋体"/>
                <w:sz w:val="24"/>
                <w:szCs w:val="24"/>
              </w:rPr>
            </w:pPr>
          </w:p>
        </w:tc>
        <w:tc>
          <w:tcPr>
            <w:tcW w:w="0" w:type="auto"/>
            <w:shd w:val="clear" w:color="auto" w:fill="auto"/>
            <w:vAlign w:val="center"/>
          </w:tcPr>
          <w:p w14:paraId="044DD8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 range</w:t>
            </w:r>
          </w:p>
        </w:tc>
        <w:tc>
          <w:tcPr>
            <w:tcW w:w="0" w:type="auto"/>
            <w:shd w:val="clear" w:color="auto" w:fill="auto"/>
            <w:vAlign w:val="center"/>
          </w:tcPr>
          <w:p w14:paraId="67EA18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-20~80℃(storage)</w:t>
            </w:r>
          </w:p>
        </w:tc>
      </w:tr>
      <w:tr w14:paraId="78B873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75E67DB">
            <w:pPr>
              <w:jc w:val="left"/>
              <w:rPr>
                <w:rFonts w:hint="eastAsia" w:ascii="宋体"/>
                <w:sz w:val="24"/>
                <w:szCs w:val="24"/>
              </w:rPr>
            </w:pPr>
          </w:p>
        </w:tc>
        <w:tc>
          <w:tcPr>
            <w:tcW w:w="0" w:type="auto"/>
            <w:shd w:val="clear" w:color="auto" w:fill="auto"/>
            <w:vAlign w:val="center"/>
          </w:tcPr>
          <w:p w14:paraId="451A78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w:t>
            </w:r>
          </w:p>
        </w:tc>
        <w:tc>
          <w:tcPr>
            <w:tcW w:w="0" w:type="auto"/>
            <w:shd w:val="clear" w:color="auto" w:fill="auto"/>
            <w:vAlign w:val="center"/>
          </w:tcPr>
          <w:p w14:paraId="06BC57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110V±10%,50/60Hz</w:t>
            </w:r>
          </w:p>
          <w:p w14:paraId="472744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220V±10%,50/60Hz</w:t>
            </w:r>
          </w:p>
        </w:tc>
      </w:tr>
      <w:tr w14:paraId="57FCEC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4BF385E">
            <w:pPr>
              <w:jc w:val="left"/>
              <w:rPr>
                <w:rFonts w:hint="eastAsia" w:ascii="宋体"/>
                <w:sz w:val="24"/>
                <w:szCs w:val="24"/>
              </w:rPr>
            </w:pPr>
          </w:p>
        </w:tc>
        <w:tc>
          <w:tcPr>
            <w:tcW w:w="0" w:type="auto"/>
            <w:shd w:val="clear" w:color="auto" w:fill="auto"/>
            <w:vAlign w:val="center"/>
          </w:tcPr>
          <w:p w14:paraId="6FC3A5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Consumption</w:t>
            </w:r>
          </w:p>
        </w:tc>
        <w:tc>
          <w:tcPr>
            <w:tcW w:w="0" w:type="auto"/>
            <w:shd w:val="clear" w:color="auto" w:fill="auto"/>
            <w:vAlign w:val="center"/>
          </w:tcPr>
          <w:p w14:paraId="5CCF1D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&lt;15W</w:t>
            </w:r>
          </w:p>
        </w:tc>
      </w:tr>
      <w:tr w14:paraId="6DBCB4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4FC4956">
            <w:pPr>
              <w:jc w:val="left"/>
              <w:rPr>
                <w:rFonts w:hint="eastAsia" w:ascii="宋体"/>
                <w:sz w:val="24"/>
                <w:szCs w:val="24"/>
              </w:rPr>
            </w:pPr>
          </w:p>
        </w:tc>
        <w:tc>
          <w:tcPr>
            <w:tcW w:w="0" w:type="auto"/>
            <w:shd w:val="clear" w:color="auto" w:fill="auto"/>
            <w:vAlign w:val="center"/>
          </w:tcPr>
          <w:p w14:paraId="1CC13E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Weight</w:t>
            </w:r>
          </w:p>
        </w:tc>
        <w:tc>
          <w:tcPr>
            <w:tcW w:w="0" w:type="auto"/>
            <w:shd w:val="clear" w:color="auto" w:fill="auto"/>
            <w:vAlign w:val="center"/>
          </w:tcPr>
          <w:p w14:paraId="2677C7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About 3.2kg</w:t>
            </w:r>
          </w:p>
        </w:tc>
      </w:tr>
    </w:tbl>
    <w:p w14:paraId="41D605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9B0A95D">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6B2309D7">
      <w:pPr>
        <w:rPr>
          <w:rFonts w:hint="default" w:ascii="Verdana" w:hAnsi="Verdana" w:cs="Verdana"/>
          <w:b w:val="0"/>
          <w:i w:val="0"/>
          <w:strike w:val="0"/>
          <w:color w:val="000000"/>
          <w:sz w:val="28"/>
          <w:lang w:val="en-US" w:eastAsia="zh-CN"/>
        </w:rPr>
      </w:pPr>
    </w:p>
    <w:p w14:paraId="44BF57A8">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1F8A7A61">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E51F110">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01D0A84F">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8AE427D"/>
    <w:rsid w:val="18E81EA3"/>
    <w:rsid w:val="1B974A15"/>
    <w:rsid w:val="1CDC4CA0"/>
    <w:rsid w:val="1FCC39C5"/>
    <w:rsid w:val="20F61905"/>
    <w:rsid w:val="2199682E"/>
    <w:rsid w:val="239E3C7B"/>
    <w:rsid w:val="27B55639"/>
    <w:rsid w:val="2A752F8B"/>
    <w:rsid w:val="2C665CEA"/>
    <w:rsid w:val="2E0F6BE8"/>
    <w:rsid w:val="314F3E41"/>
    <w:rsid w:val="38215F3C"/>
    <w:rsid w:val="3B533162"/>
    <w:rsid w:val="3E8B25D2"/>
    <w:rsid w:val="44894406"/>
    <w:rsid w:val="45664F56"/>
    <w:rsid w:val="45872050"/>
    <w:rsid w:val="46842F59"/>
    <w:rsid w:val="478E224E"/>
    <w:rsid w:val="485E04E5"/>
    <w:rsid w:val="487316FE"/>
    <w:rsid w:val="49153195"/>
    <w:rsid w:val="49B75FAC"/>
    <w:rsid w:val="4B1E071B"/>
    <w:rsid w:val="4D2F1D98"/>
    <w:rsid w:val="4E4A4BF6"/>
    <w:rsid w:val="4F8D25ED"/>
    <w:rsid w:val="4FD07F1A"/>
    <w:rsid w:val="51AD130D"/>
    <w:rsid w:val="540A3FAB"/>
    <w:rsid w:val="562E484B"/>
    <w:rsid w:val="56834992"/>
    <w:rsid w:val="57D222B5"/>
    <w:rsid w:val="5930748A"/>
    <w:rsid w:val="59933671"/>
    <w:rsid w:val="5AA83521"/>
    <w:rsid w:val="5EEA5249"/>
    <w:rsid w:val="609213A6"/>
    <w:rsid w:val="61BA6334"/>
    <w:rsid w:val="63C27F07"/>
    <w:rsid w:val="68AD6386"/>
    <w:rsid w:val="6D7A6503"/>
    <w:rsid w:val="6F3F787C"/>
    <w:rsid w:val="6FDA29D0"/>
    <w:rsid w:val="70757613"/>
    <w:rsid w:val="70B756B4"/>
    <w:rsid w:val="73270F88"/>
    <w:rsid w:val="74455F31"/>
    <w:rsid w:val="7540100C"/>
    <w:rsid w:val="77935A18"/>
    <w:rsid w:val="7B8E7427"/>
    <w:rsid w:val="7BAB33F1"/>
    <w:rsid w:val="7E956266"/>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Encoder/NDS3202A/3EEECN_20220525033951.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269</Words>
  <Characters>1647</Characters>
  <Lines>4</Lines>
  <Paragraphs>1</Paragraphs>
  <TotalTime>30</TotalTime>
  <ScaleCrop>false</ScaleCrop>
  <LinksUpToDate>false</LinksUpToDate>
  <CharactersWithSpaces>1895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2025-08-20T02:13:06Z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