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D70847">
      <w:pPr>
        <w:pStyle w:val="2"/>
        <w:bidi w:val="0"/>
        <w:jc w:val="center"/>
        <w:rPr>
          <w:rFonts w:hint="default" w:ascii="Verdana" w:hAnsi="Verdana" w:cs="Verdana"/>
          <w:sz w:val="28"/>
          <w:szCs w:val="16"/>
          <w:lang w:val="en-US" w:eastAsia="zh-CN"/>
        </w:rPr>
      </w:pPr>
      <w:r>
        <w:rPr>
          <w:rFonts w:hint="default" w:ascii="Verdana" w:hAnsi="Verdana" w:cs="Verdana"/>
          <w:sz w:val="28"/>
          <w:szCs w:val="16"/>
          <w:lang w:val="en-US" w:eastAsia="zh-CN"/>
        </w:rPr>
        <w:t>FMUSER FUQ-4322AB HD Encoder 2 Inputs HDMI-HD-SDI 3 Outputs ASI-IP HEVC-H.265 H.264 Encoding OSD Insertion Broadcasting Liv</w:t>
      </w:r>
      <w:bookmarkStart w:id="0" w:name="_GoBack"/>
      <w:bookmarkEnd w:id="0"/>
      <w:r>
        <w:rPr>
          <w:rFonts w:hint="default" w:ascii="Verdana" w:hAnsi="Verdana" w:cs="Verdana"/>
          <w:sz w:val="28"/>
          <w:szCs w:val="16"/>
          <w:lang w:val="en-US" w:eastAsia="zh-CN"/>
        </w:rPr>
        <w:t>e Streaming</w:t>
      </w:r>
    </w:p>
    <w:p w14:paraId="146D8D8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136" w:right="0"/>
        <w:jc w:val="center"/>
      </w:pPr>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10416023838"/>
            <wp:cNvGraphicFramePr/>
            <a:graphic xmlns:a="http://schemas.openxmlformats.org/drawingml/2006/main">
              <a:graphicData uri="http://schemas.openxmlformats.org/drawingml/2006/picture">
                <pic:pic xmlns:pic="http://schemas.openxmlformats.org/drawingml/2006/picture">
                  <pic:nvPicPr>
                    <pic:cNvPr id="1" name="图片 1" descr="3EEECN_20210416023838"/>
                    <pic:cNvPicPr/>
                  </pic:nvPicPr>
                  <pic:blipFill>
                    <a:blip r:embed="rId6"/>
                    <a:stretch>
                      <a:fillRect/>
                    </a:stretch>
                  </pic:blipFill>
                  <pic:spPr>
                    <a:xfrm>
                      <a:off x="0" y="0"/>
                      <a:ext cx="6181725" cy="3400425"/>
                    </a:xfrm>
                    <a:prstGeom prst="rect">
                      <a:avLst/>
                    </a:prstGeom>
                  </pic:spPr>
                </pic:pic>
              </a:graphicData>
            </a:graphic>
          </wp:inline>
        </w:drawing>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807335"/>
            <wp:effectExtent l="0" t="0" r="3810" b="1206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7440" cy="2807335"/>
                    </a:xfrm>
                    <a:prstGeom prst="rect">
                      <a:avLst/>
                    </a:prstGeom>
                    <a:noFill/>
                    <a:ln w="9525">
                      <a:noFill/>
                    </a:ln>
                  </pic:spPr>
                </pic:pic>
              </a:graphicData>
            </a:graphic>
          </wp:inline>
        </w:drawing>
      </w:r>
    </w:p>
    <w:p w14:paraId="50F7445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eastAsiaTheme="minorEastAsia"/>
          <w:lang w:eastAsia="zh-CN"/>
        </w:rPr>
      </w:pPr>
      <w:r>
        <w:rPr>
          <w:rStyle w:val="11"/>
          <w:rFonts w:hint="eastAsia" w:ascii="Verdana" w:hAnsi="Verdana" w:cs="Verdana"/>
          <w:i w:val="0"/>
          <w:iCs w:val="0"/>
          <w:caps w:val="0"/>
          <w:color w:val="333333"/>
          <w:spacing w:val="0"/>
          <w:sz w:val="24"/>
          <w:szCs w:val="24"/>
          <w:shd w:val="clear" w:fill="FEFCFD"/>
          <w:lang w:eastAsia="zh-CN"/>
        </w:rPr>
        <w:t>Product overview</w:t>
      </w:r>
    </w:p>
    <w:p w14:paraId="1AD6DF4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FMUSER FUQ-4322AB is a professional HD encoder supporting HEVC/H.265 and H.264 video encoding. It accepts inputs from HDMI and HD-SDI sources and outputs via ASI or IP with OSD insertion. Control is managed through web management. Ideal for broadcasting applications like live streaming and television transmission.</w:t>
      </w:r>
      <w:r>
        <w:rPr>
          <w:rFonts w:hint="default" w:ascii="Verdana" w:hAnsi="Verdana" w:cs="Verdana"/>
          <w:i w:val="0"/>
          <w:iCs w:val="0"/>
          <w:caps w:val="0"/>
          <w:color w:val="333333"/>
          <w:spacing w:val="0"/>
          <w:sz w:val="18"/>
          <w:szCs w:val="18"/>
          <w:shd w:val="clear" w:fill="FEFCFD"/>
        </w:rPr>
        <w:t>Multiple audio and video encoding formats are available to meet customers’ various requirements. It supports 2 stereo (4 mono) to mix with the video to form a stream output. The encoded program will finally output in TS through ASI/IP port.</w:t>
      </w:r>
    </w:p>
    <w:p w14:paraId="3DE0271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Style w:val="11"/>
          <w:rFonts w:hint="eastAsia" w:ascii="Verdana" w:hAnsi="Verdana" w:cs="Verdana"/>
          <w:i w:val="0"/>
          <w:iCs w:val="0"/>
          <w:caps w:val="0"/>
          <w:color w:val="333333"/>
          <w:spacing w:val="0"/>
          <w:sz w:val="24"/>
          <w:szCs w:val="24"/>
          <w:shd w:val="clear" w:fill="FEFCFD"/>
          <w:lang w:eastAsia="zh-CN"/>
        </w:rPr>
        <w:t>Key feature</w:t>
      </w:r>
    </w:p>
    <w:p w14:paraId="3ABC409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Supports HEVC/H.265 and H.264 HD video encoding with B-frame support.  </w:t>
      </w:r>
    </w:p>
    <w:p w14:paraId="665AA59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Features OSD insertion for QR codes, logos, and captions.  </w:t>
      </w:r>
    </w:p>
    <w:p w14:paraId="0ADAAA7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Offers flexible audio encoding supporting 2 stereos or 4 mono channels with MPEG-1 Layer II, HE-AAC, and LC-AAC.  </w:t>
      </w:r>
    </w:p>
    <w:p w14:paraId="671E5C2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Provides multiple output options including ASI and IP over UDP/RTP/RTSP.  </w:t>
      </w:r>
    </w:p>
    <w:p w14:paraId="1A29025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Fonts w:hint="default" w:ascii="Verdana" w:hAnsi="Verdana" w:cs="Verdana"/>
          <w:i w:val="0"/>
          <w:iCs w:val="0"/>
          <w:caps w:val="0"/>
          <w:color w:val="333333"/>
          <w:spacing w:val="0"/>
          <w:sz w:val="24"/>
          <w:szCs w:val="24"/>
          <w:shd w:val="clear" w:fill="FEFCFD"/>
        </w:rPr>
        <w:t>Inner Principle Chart</w:t>
      </w:r>
    </w:p>
    <w:p w14:paraId="56B02C0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6185535" cy="2489200"/>
            <wp:effectExtent l="0" t="0" r="5715" b="635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5535" cy="2489200"/>
                    </a:xfrm>
                    <a:prstGeom prst="rect">
                      <a:avLst/>
                    </a:prstGeom>
                    <a:noFill/>
                    <a:ln w="9525">
                      <a:noFill/>
                    </a:ln>
                  </pic:spPr>
                </pic:pic>
              </a:graphicData>
            </a:graphic>
          </wp:inline>
        </w:drawing>
      </w:r>
    </w:p>
    <w:p w14:paraId="7F0EEDD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w:t>
      </w:r>
    </w:p>
    <w:p w14:paraId="7354F69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Supports HEVC/H.265 and H.264 HD video encoding with B-frame support.  </w:t>
      </w:r>
    </w:p>
    <w:p w14:paraId="20F10B4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Features OSD insertion for QR codes, logos, and captions.  </w:t>
      </w:r>
    </w:p>
    <w:p w14:paraId="1022AB8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Offers flexible audio encoding supporting 2 stereos or 4 mono channels with MPEG-1 Layer II, HE-AAC, and LC-AAC.  </w:t>
      </w:r>
    </w:p>
    <w:p w14:paraId="7118031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Provides multiple output options including ASI and IP over UDP/RTP/RTSP.  </w:t>
      </w:r>
    </w:p>
    <w:p w14:paraId="287C46B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Fonts w:hint="default" w:ascii="Verdana" w:hAnsi="Verdana" w:cs="Verdana"/>
          <w:i w:val="0"/>
          <w:iCs w:val="0"/>
          <w:caps w:val="0"/>
          <w:color w:val="333333"/>
          <w:spacing w:val="0"/>
          <w:sz w:val="24"/>
          <w:szCs w:val="24"/>
          <w:shd w:val="clear" w:fill="FEFCFD"/>
        </w:rPr>
        <w:t>Specifications</w:t>
      </w:r>
    </w:p>
    <w:tbl>
      <w:tblPr>
        <w:tblStyle w:val="8"/>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19"/>
        <w:gridCol w:w="1403"/>
        <w:gridCol w:w="2163"/>
        <w:gridCol w:w="262"/>
        <w:gridCol w:w="2656"/>
        <w:gridCol w:w="2347"/>
      </w:tblGrid>
      <w:tr w14:paraId="624F2F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005" w:type="dxa"/>
            <w:vMerge w:val="restart"/>
            <w:shd w:val="clear" w:color="auto" w:fill="auto"/>
            <w:vAlign w:val="center"/>
          </w:tcPr>
          <w:p w14:paraId="1007562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1"/>
              </w:rPr>
              <w:t>Video</w:t>
            </w:r>
          </w:p>
        </w:tc>
        <w:tc>
          <w:tcPr>
            <w:tcW w:w="1500" w:type="dxa"/>
            <w:shd w:val="clear" w:color="auto" w:fill="auto"/>
            <w:vAlign w:val="center"/>
          </w:tcPr>
          <w:p w14:paraId="17073F9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Interface</w:t>
            </w:r>
          </w:p>
        </w:tc>
        <w:tc>
          <w:tcPr>
            <w:tcW w:w="7245" w:type="dxa"/>
            <w:gridSpan w:val="4"/>
            <w:shd w:val="clear" w:color="auto" w:fill="auto"/>
            <w:vAlign w:val="center"/>
          </w:tcPr>
          <w:p w14:paraId="14F7AE9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1×HDMI, 1×HD-SDI</w:t>
            </w:r>
          </w:p>
        </w:tc>
      </w:tr>
      <w:tr w14:paraId="1B31BC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005" w:type="dxa"/>
            <w:vMerge w:val="continue"/>
            <w:shd w:val="clear" w:color="auto" w:fill="auto"/>
            <w:vAlign w:val="center"/>
          </w:tcPr>
          <w:p w14:paraId="4B34B91D">
            <w:pPr>
              <w:jc w:val="left"/>
              <w:rPr>
                <w:rFonts w:hint="eastAsia" w:ascii="宋体"/>
                <w:sz w:val="24"/>
                <w:szCs w:val="24"/>
              </w:rPr>
            </w:pPr>
          </w:p>
        </w:tc>
        <w:tc>
          <w:tcPr>
            <w:tcW w:w="1500" w:type="dxa"/>
            <w:vMerge w:val="restart"/>
            <w:shd w:val="clear" w:color="auto" w:fill="auto"/>
            <w:vAlign w:val="center"/>
          </w:tcPr>
          <w:p w14:paraId="7EEE595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2310" w:type="dxa"/>
            <w:gridSpan w:val="2"/>
            <w:vMerge w:val="restart"/>
            <w:shd w:val="clear" w:color="auto" w:fill="auto"/>
            <w:vAlign w:val="center"/>
          </w:tcPr>
          <w:p w14:paraId="19AB7D9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1"/>
              </w:rPr>
              <w:t>Input</w:t>
            </w:r>
          </w:p>
        </w:tc>
        <w:tc>
          <w:tcPr>
            <w:tcW w:w="4935" w:type="dxa"/>
            <w:gridSpan w:val="2"/>
            <w:shd w:val="clear" w:color="auto" w:fill="auto"/>
            <w:vAlign w:val="center"/>
          </w:tcPr>
          <w:p w14:paraId="667A67D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1"/>
              </w:rPr>
              <w:t>Output</w:t>
            </w:r>
          </w:p>
        </w:tc>
      </w:tr>
      <w:tr w14:paraId="1E372B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005" w:type="dxa"/>
            <w:vMerge w:val="continue"/>
            <w:shd w:val="clear" w:color="auto" w:fill="auto"/>
            <w:vAlign w:val="center"/>
          </w:tcPr>
          <w:p w14:paraId="75593E2E">
            <w:pPr>
              <w:jc w:val="left"/>
              <w:rPr>
                <w:rFonts w:hint="eastAsia" w:ascii="宋体"/>
                <w:sz w:val="24"/>
                <w:szCs w:val="24"/>
              </w:rPr>
            </w:pPr>
          </w:p>
        </w:tc>
        <w:tc>
          <w:tcPr>
            <w:tcW w:w="1500" w:type="dxa"/>
            <w:vMerge w:val="continue"/>
            <w:shd w:val="clear" w:color="auto" w:fill="auto"/>
            <w:vAlign w:val="center"/>
          </w:tcPr>
          <w:p w14:paraId="5E23BB88">
            <w:pPr>
              <w:jc w:val="left"/>
              <w:rPr>
                <w:rFonts w:hint="eastAsia" w:ascii="宋体"/>
                <w:sz w:val="24"/>
                <w:szCs w:val="24"/>
              </w:rPr>
            </w:pPr>
          </w:p>
        </w:tc>
        <w:tc>
          <w:tcPr>
            <w:tcW w:w="2310" w:type="dxa"/>
            <w:gridSpan w:val="2"/>
            <w:vMerge w:val="continue"/>
            <w:shd w:val="clear" w:color="auto" w:fill="auto"/>
            <w:vAlign w:val="center"/>
          </w:tcPr>
          <w:p w14:paraId="1604849E">
            <w:pPr>
              <w:jc w:val="left"/>
              <w:rPr>
                <w:rFonts w:hint="eastAsia" w:ascii="宋体"/>
                <w:sz w:val="24"/>
                <w:szCs w:val="24"/>
              </w:rPr>
            </w:pPr>
          </w:p>
        </w:tc>
        <w:tc>
          <w:tcPr>
            <w:tcW w:w="2745" w:type="dxa"/>
            <w:shd w:val="clear" w:color="auto" w:fill="auto"/>
            <w:vAlign w:val="center"/>
          </w:tcPr>
          <w:p w14:paraId="6F87B70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 HD</w:t>
            </w:r>
          </w:p>
        </w:tc>
        <w:tc>
          <w:tcPr>
            <w:tcW w:w="2190" w:type="dxa"/>
            <w:shd w:val="clear" w:color="auto" w:fill="auto"/>
            <w:vAlign w:val="center"/>
          </w:tcPr>
          <w:p w14:paraId="7F6C02E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t>HEVC/H.265 HD</w:t>
            </w:r>
          </w:p>
        </w:tc>
      </w:tr>
      <w:tr w14:paraId="590610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005" w:type="dxa"/>
            <w:vMerge w:val="continue"/>
            <w:shd w:val="clear" w:color="auto" w:fill="auto"/>
            <w:vAlign w:val="center"/>
          </w:tcPr>
          <w:p w14:paraId="3240034E">
            <w:pPr>
              <w:jc w:val="left"/>
              <w:rPr>
                <w:rFonts w:hint="eastAsia" w:ascii="宋体"/>
                <w:sz w:val="24"/>
                <w:szCs w:val="24"/>
              </w:rPr>
            </w:pPr>
          </w:p>
        </w:tc>
        <w:tc>
          <w:tcPr>
            <w:tcW w:w="1500" w:type="dxa"/>
            <w:vMerge w:val="continue"/>
            <w:shd w:val="clear" w:color="auto" w:fill="auto"/>
            <w:vAlign w:val="center"/>
          </w:tcPr>
          <w:p w14:paraId="0DE1F0C2">
            <w:pPr>
              <w:jc w:val="left"/>
              <w:rPr>
                <w:rFonts w:hint="eastAsia" w:ascii="宋体"/>
                <w:sz w:val="24"/>
                <w:szCs w:val="24"/>
              </w:rPr>
            </w:pPr>
          </w:p>
        </w:tc>
        <w:tc>
          <w:tcPr>
            <w:tcW w:w="2310" w:type="dxa"/>
            <w:gridSpan w:val="2"/>
            <w:shd w:val="clear" w:color="auto" w:fill="auto"/>
            <w:vAlign w:val="center"/>
          </w:tcPr>
          <w:p w14:paraId="2ABAAC8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1920×1080p@60/59.94</w:t>
            </w:r>
          </w:p>
        </w:tc>
        <w:tc>
          <w:tcPr>
            <w:tcW w:w="2745" w:type="dxa"/>
            <w:shd w:val="clear" w:color="auto" w:fill="auto"/>
            <w:vAlign w:val="center"/>
          </w:tcPr>
          <w:p w14:paraId="34D651F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1920×1080p@60/59.94</w:t>
            </w:r>
          </w:p>
        </w:tc>
        <w:tc>
          <w:tcPr>
            <w:tcW w:w="2190" w:type="dxa"/>
            <w:shd w:val="clear" w:color="auto" w:fill="auto"/>
            <w:vAlign w:val="center"/>
          </w:tcPr>
          <w:p w14:paraId="6BF883D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1920×1080p@60/59.94</w:t>
            </w:r>
          </w:p>
        </w:tc>
      </w:tr>
      <w:tr w14:paraId="74C843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005" w:type="dxa"/>
            <w:vMerge w:val="continue"/>
            <w:shd w:val="clear" w:color="auto" w:fill="auto"/>
            <w:vAlign w:val="center"/>
          </w:tcPr>
          <w:p w14:paraId="638020E9">
            <w:pPr>
              <w:jc w:val="left"/>
              <w:rPr>
                <w:rFonts w:hint="eastAsia" w:ascii="宋体"/>
                <w:sz w:val="24"/>
                <w:szCs w:val="24"/>
              </w:rPr>
            </w:pPr>
          </w:p>
        </w:tc>
        <w:tc>
          <w:tcPr>
            <w:tcW w:w="1500" w:type="dxa"/>
            <w:vMerge w:val="continue"/>
            <w:shd w:val="clear" w:color="auto" w:fill="auto"/>
            <w:vAlign w:val="center"/>
          </w:tcPr>
          <w:p w14:paraId="700642E7">
            <w:pPr>
              <w:jc w:val="left"/>
              <w:rPr>
                <w:rFonts w:hint="eastAsia" w:ascii="宋体"/>
                <w:sz w:val="24"/>
                <w:szCs w:val="24"/>
              </w:rPr>
            </w:pPr>
          </w:p>
        </w:tc>
        <w:tc>
          <w:tcPr>
            <w:tcW w:w="2310" w:type="dxa"/>
            <w:gridSpan w:val="2"/>
            <w:shd w:val="clear" w:color="auto" w:fill="auto"/>
            <w:vAlign w:val="center"/>
          </w:tcPr>
          <w:p w14:paraId="0A881A0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1920×1080p@50</w:t>
            </w:r>
          </w:p>
        </w:tc>
        <w:tc>
          <w:tcPr>
            <w:tcW w:w="2745" w:type="dxa"/>
            <w:shd w:val="clear" w:color="auto" w:fill="auto"/>
            <w:vAlign w:val="center"/>
          </w:tcPr>
          <w:p w14:paraId="6F4B3FE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1920×1080p@50</w:t>
            </w:r>
          </w:p>
        </w:tc>
        <w:tc>
          <w:tcPr>
            <w:tcW w:w="2190" w:type="dxa"/>
            <w:shd w:val="clear" w:color="auto" w:fill="auto"/>
            <w:vAlign w:val="center"/>
          </w:tcPr>
          <w:p w14:paraId="30694B5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1920×1080p@50</w:t>
            </w:r>
          </w:p>
        </w:tc>
      </w:tr>
      <w:tr w14:paraId="23A6F3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005" w:type="dxa"/>
            <w:vMerge w:val="continue"/>
            <w:shd w:val="clear" w:color="auto" w:fill="auto"/>
            <w:vAlign w:val="center"/>
          </w:tcPr>
          <w:p w14:paraId="494D811C">
            <w:pPr>
              <w:jc w:val="left"/>
              <w:rPr>
                <w:rFonts w:hint="eastAsia" w:ascii="宋体"/>
                <w:sz w:val="24"/>
                <w:szCs w:val="24"/>
              </w:rPr>
            </w:pPr>
          </w:p>
        </w:tc>
        <w:tc>
          <w:tcPr>
            <w:tcW w:w="1500" w:type="dxa"/>
            <w:vMerge w:val="continue"/>
            <w:shd w:val="clear" w:color="auto" w:fill="auto"/>
            <w:vAlign w:val="center"/>
          </w:tcPr>
          <w:p w14:paraId="15ECA827">
            <w:pPr>
              <w:jc w:val="left"/>
              <w:rPr>
                <w:rFonts w:hint="eastAsia" w:ascii="宋体"/>
                <w:sz w:val="24"/>
                <w:szCs w:val="24"/>
              </w:rPr>
            </w:pPr>
          </w:p>
        </w:tc>
        <w:tc>
          <w:tcPr>
            <w:tcW w:w="2310" w:type="dxa"/>
            <w:gridSpan w:val="2"/>
            <w:shd w:val="clear" w:color="auto" w:fill="auto"/>
            <w:vAlign w:val="center"/>
          </w:tcPr>
          <w:p w14:paraId="0C2EC0E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1920×1080i@60/59.94</w:t>
            </w:r>
          </w:p>
        </w:tc>
        <w:tc>
          <w:tcPr>
            <w:tcW w:w="2745" w:type="dxa"/>
            <w:shd w:val="clear" w:color="auto" w:fill="auto"/>
            <w:vAlign w:val="center"/>
          </w:tcPr>
          <w:p w14:paraId="391A0E3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1920×1080i@60</w:t>
            </w:r>
          </w:p>
          <w:p w14:paraId="65E1A5E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1920×1080p@60/30</w:t>
            </w:r>
          </w:p>
        </w:tc>
        <w:tc>
          <w:tcPr>
            <w:tcW w:w="2190" w:type="dxa"/>
            <w:shd w:val="clear" w:color="auto" w:fill="auto"/>
            <w:vAlign w:val="center"/>
          </w:tcPr>
          <w:p w14:paraId="08D7330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1920×1080p@60</w:t>
            </w:r>
          </w:p>
        </w:tc>
      </w:tr>
      <w:tr w14:paraId="279C9C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005" w:type="dxa"/>
            <w:vMerge w:val="continue"/>
            <w:shd w:val="clear" w:color="auto" w:fill="auto"/>
            <w:vAlign w:val="center"/>
          </w:tcPr>
          <w:p w14:paraId="06761A14">
            <w:pPr>
              <w:jc w:val="left"/>
              <w:rPr>
                <w:rFonts w:hint="eastAsia" w:ascii="宋体"/>
                <w:sz w:val="24"/>
                <w:szCs w:val="24"/>
              </w:rPr>
            </w:pPr>
          </w:p>
        </w:tc>
        <w:tc>
          <w:tcPr>
            <w:tcW w:w="1500" w:type="dxa"/>
            <w:vMerge w:val="continue"/>
            <w:shd w:val="clear" w:color="auto" w:fill="auto"/>
            <w:vAlign w:val="center"/>
          </w:tcPr>
          <w:p w14:paraId="362DE0A2">
            <w:pPr>
              <w:jc w:val="left"/>
              <w:rPr>
                <w:rFonts w:hint="eastAsia" w:ascii="宋体"/>
                <w:sz w:val="24"/>
                <w:szCs w:val="24"/>
              </w:rPr>
            </w:pPr>
          </w:p>
        </w:tc>
        <w:tc>
          <w:tcPr>
            <w:tcW w:w="2310" w:type="dxa"/>
            <w:gridSpan w:val="2"/>
            <w:shd w:val="clear" w:color="auto" w:fill="auto"/>
            <w:vAlign w:val="center"/>
          </w:tcPr>
          <w:p w14:paraId="421887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1920×1080i @50</w:t>
            </w:r>
          </w:p>
        </w:tc>
        <w:tc>
          <w:tcPr>
            <w:tcW w:w="2745" w:type="dxa"/>
            <w:shd w:val="clear" w:color="auto" w:fill="auto"/>
            <w:vAlign w:val="center"/>
          </w:tcPr>
          <w:p w14:paraId="7764AAF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1920×1080i@50</w:t>
            </w:r>
          </w:p>
          <w:p w14:paraId="2EDDDF9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1920×1080p@50/25</w:t>
            </w:r>
          </w:p>
        </w:tc>
        <w:tc>
          <w:tcPr>
            <w:tcW w:w="2190" w:type="dxa"/>
            <w:shd w:val="clear" w:color="auto" w:fill="auto"/>
            <w:vAlign w:val="center"/>
          </w:tcPr>
          <w:p w14:paraId="494391D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1920×1080p@50</w:t>
            </w:r>
          </w:p>
        </w:tc>
      </w:tr>
      <w:tr w14:paraId="3E76A9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005" w:type="dxa"/>
            <w:vMerge w:val="continue"/>
            <w:shd w:val="clear" w:color="auto" w:fill="auto"/>
            <w:vAlign w:val="center"/>
          </w:tcPr>
          <w:p w14:paraId="69EC1181">
            <w:pPr>
              <w:jc w:val="left"/>
              <w:rPr>
                <w:rFonts w:hint="eastAsia" w:ascii="宋体"/>
                <w:sz w:val="24"/>
                <w:szCs w:val="24"/>
              </w:rPr>
            </w:pPr>
          </w:p>
        </w:tc>
        <w:tc>
          <w:tcPr>
            <w:tcW w:w="1500" w:type="dxa"/>
            <w:vMerge w:val="continue"/>
            <w:shd w:val="clear" w:color="auto" w:fill="auto"/>
            <w:vAlign w:val="center"/>
          </w:tcPr>
          <w:p w14:paraId="2F33691F">
            <w:pPr>
              <w:jc w:val="left"/>
              <w:rPr>
                <w:rFonts w:hint="eastAsia" w:ascii="宋体"/>
                <w:sz w:val="24"/>
                <w:szCs w:val="24"/>
              </w:rPr>
            </w:pPr>
          </w:p>
        </w:tc>
        <w:tc>
          <w:tcPr>
            <w:tcW w:w="2310" w:type="dxa"/>
            <w:gridSpan w:val="2"/>
            <w:shd w:val="clear" w:color="auto" w:fill="auto"/>
            <w:vAlign w:val="center"/>
          </w:tcPr>
          <w:p w14:paraId="609B79E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1280×720p@60/59.94</w:t>
            </w:r>
          </w:p>
        </w:tc>
        <w:tc>
          <w:tcPr>
            <w:tcW w:w="2745" w:type="dxa"/>
            <w:shd w:val="clear" w:color="auto" w:fill="auto"/>
            <w:vAlign w:val="center"/>
          </w:tcPr>
          <w:p w14:paraId="555EB89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1280×720p@60/59.94</w:t>
            </w:r>
          </w:p>
        </w:tc>
        <w:tc>
          <w:tcPr>
            <w:tcW w:w="2190" w:type="dxa"/>
            <w:shd w:val="clear" w:color="auto" w:fill="auto"/>
            <w:vAlign w:val="center"/>
          </w:tcPr>
          <w:p w14:paraId="2129BC7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1280×720p@60/59.94</w:t>
            </w:r>
          </w:p>
        </w:tc>
      </w:tr>
      <w:tr w14:paraId="38D13C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005" w:type="dxa"/>
            <w:vMerge w:val="continue"/>
            <w:shd w:val="clear" w:color="auto" w:fill="auto"/>
            <w:vAlign w:val="center"/>
          </w:tcPr>
          <w:p w14:paraId="63068EA1">
            <w:pPr>
              <w:jc w:val="left"/>
              <w:rPr>
                <w:rFonts w:hint="eastAsia" w:ascii="宋体"/>
                <w:sz w:val="24"/>
                <w:szCs w:val="24"/>
              </w:rPr>
            </w:pPr>
          </w:p>
        </w:tc>
        <w:tc>
          <w:tcPr>
            <w:tcW w:w="1500" w:type="dxa"/>
            <w:vMerge w:val="continue"/>
            <w:shd w:val="clear" w:color="auto" w:fill="auto"/>
            <w:vAlign w:val="center"/>
          </w:tcPr>
          <w:p w14:paraId="0639C094">
            <w:pPr>
              <w:jc w:val="left"/>
              <w:rPr>
                <w:rFonts w:hint="eastAsia" w:ascii="宋体"/>
                <w:sz w:val="24"/>
                <w:szCs w:val="24"/>
              </w:rPr>
            </w:pPr>
          </w:p>
        </w:tc>
        <w:tc>
          <w:tcPr>
            <w:tcW w:w="2310" w:type="dxa"/>
            <w:gridSpan w:val="2"/>
            <w:shd w:val="clear" w:color="auto" w:fill="auto"/>
            <w:vAlign w:val="center"/>
          </w:tcPr>
          <w:p w14:paraId="397260D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1280×720p@50</w:t>
            </w:r>
          </w:p>
        </w:tc>
        <w:tc>
          <w:tcPr>
            <w:tcW w:w="2745" w:type="dxa"/>
            <w:shd w:val="clear" w:color="auto" w:fill="auto"/>
            <w:vAlign w:val="center"/>
          </w:tcPr>
          <w:p w14:paraId="6DDA5A3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1280×720p@50</w:t>
            </w:r>
          </w:p>
        </w:tc>
        <w:tc>
          <w:tcPr>
            <w:tcW w:w="2190" w:type="dxa"/>
            <w:shd w:val="clear" w:color="auto" w:fill="auto"/>
            <w:vAlign w:val="center"/>
          </w:tcPr>
          <w:p w14:paraId="3BDB4BA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1280×720p@50</w:t>
            </w:r>
          </w:p>
        </w:tc>
      </w:tr>
      <w:tr w14:paraId="687268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005" w:type="dxa"/>
            <w:vMerge w:val="continue"/>
            <w:shd w:val="clear" w:color="auto" w:fill="auto"/>
            <w:vAlign w:val="center"/>
          </w:tcPr>
          <w:p w14:paraId="2D403ABA">
            <w:pPr>
              <w:jc w:val="left"/>
              <w:rPr>
                <w:rFonts w:hint="eastAsia" w:ascii="宋体"/>
                <w:sz w:val="24"/>
                <w:szCs w:val="24"/>
              </w:rPr>
            </w:pPr>
          </w:p>
        </w:tc>
        <w:tc>
          <w:tcPr>
            <w:tcW w:w="1500" w:type="dxa"/>
            <w:shd w:val="clear" w:color="auto" w:fill="auto"/>
            <w:vAlign w:val="center"/>
          </w:tcPr>
          <w:p w14:paraId="65FFF3A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7245" w:type="dxa"/>
            <w:gridSpan w:val="4"/>
            <w:shd w:val="clear" w:color="auto" w:fill="auto"/>
            <w:vAlign w:val="center"/>
          </w:tcPr>
          <w:p w14:paraId="49C503D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HEVC/H.265 HD; MPEG-4 AVC/H.264 HD</w:t>
            </w:r>
          </w:p>
        </w:tc>
      </w:tr>
      <w:tr w14:paraId="0ED6C4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005" w:type="dxa"/>
            <w:vMerge w:val="continue"/>
            <w:shd w:val="clear" w:color="auto" w:fill="auto"/>
            <w:vAlign w:val="center"/>
          </w:tcPr>
          <w:p w14:paraId="225E3E6A">
            <w:pPr>
              <w:jc w:val="left"/>
              <w:rPr>
                <w:rFonts w:hint="eastAsia" w:ascii="宋体"/>
                <w:sz w:val="24"/>
                <w:szCs w:val="24"/>
              </w:rPr>
            </w:pPr>
          </w:p>
        </w:tc>
        <w:tc>
          <w:tcPr>
            <w:tcW w:w="1500" w:type="dxa"/>
            <w:shd w:val="clear" w:color="auto" w:fill="auto"/>
            <w:vAlign w:val="center"/>
          </w:tcPr>
          <w:p w14:paraId="1118BFC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 Range</w:t>
            </w:r>
          </w:p>
        </w:tc>
        <w:tc>
          <w:tcPr>
            <w:tcW w:w="7245" w:type="dxa"/>
            <w:gridSpan w:val="4"/>
            <w:shd w:val="clear" w:color="auto" w:fill="auto"/>
            <w:vAlign w:val="center"/>
          </w:tcPr>
          <w:p w14:paraId="0B45C13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HEVC/H.265: 0.5 – 20.00 Mbps</w:t>
            </w:r>
          </w:p>
          <w:p w14:paraId="70DCB3A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 4 – 20.00 Mbps</w:t>
            </w:r>
          </w:p>
        </w:tc>
      </w:tr>
      <w:tr w14:paraId="26C387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005" w:type="dxa"/>
            <w:vMerge w:val="continue"/>
            <w:shd w:val="clear" w:color="auto" w:fill="auto"/>
            <w:vAlign w:val="center"/>
          </w:tcPr>
          <w:p w14:paraId="7E691FBA">
            <w:pPr>
              <w:jc w:val="left"/>
              <w:rPr>
                <w:rFonts w:hint="eastAsia" w:ascii="宋体"/>
                <w:sz w:val="24"/>
                <w:szCs w:val="24"/>
              </w:rPr>
            </w:pPr>
          </w:p>
        </w:tc>
        <w:tc>
          <w:tcPr>
            <w:tcW w:w="1500" w:type="dxa"/>
            <w:shd w:val="clear" w:color="auto" w:fill="auto"/>
            <w:vAlign w:val="center"/>
          </w:tcPr>
          <w:p w14:paraId="1336734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7245" w:type="dxa"/>
            <w:gridSpan w:val="4"/>
            <w:shd w:val="clear" w:color="auto" w:fill="auto"/>
            <w:vAlign w:val="center"/>
          </w:tcPr>
          <w:p w14:paraId="17983B1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689755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005" w:type="dxa"/>
            <w:vMerge w:val="continue"/>
            <w:shd w:val="clear" w:color="auto" w:fill="auto"/>
            <w:vAlign w:val="center"/>
          </w:tcPr>
          <w:p w14:paraId="42BBA809">
            <w:pPr>
              <w:jc w:val="left"/>
              <w:rPr>
                <w:rFonts w:hint="eastAsia" w:ascii="宋体"/>
                <w:sz w:val="24"/>
                <w:szCs w:val="24"/>
              </w:rPr>
            </w:pPr>
          </w:p>
        </w:tc>
        <w:tc>
          <w:tcPr>
            <w:tcW w:w="1500" w:type="dxa"/>
            <w:shd w:val="clear" w:color="auto" w:fill="auto"/>
            <w:vAlign w:val="center"/>
          </w:tcPr>
          <w:p w14:paraId="3B5BB7B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7245" w:type="dxa"/>
            <w:gridSpan w:val="4"/>
            <w:shd w:val="clear" w:color="auto" w:fill="auto"/>
            <w:vAlign w:val="center"/>
          </w:tcPr>
          <w:p w14:paraId="1819033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IPPP, IBBP</w:t>
            </w:r>
          </w:p>
        </w:tc>
      </w:tr>
      <w:tr w14:paraId="050C73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005" w:type="dxa"/>
            <w:vMerge w:val="continue"/>
            <w:shd w:val="clear" w:color="auto" w:fill="auto"/>
            <w:vAlign w:val="center"/>
          </w:tcPr>
          <w:p w14:paraId="3FEEDED7">
            <w:pPr>
              <w:jc w:val="left"/>
              <w:rPr>
                <w:rFonts w:hint="eastAsia" w:ascii="宋体"/>
                <w:sz w:val="24"/>
                <w:szCs w:val="24"/>
              </w:rPr>
            </w:pPr>
          </w:p>
        </w:tc>
        <w:tc>
          <w:tcPr>
            <w:tcW w:w="1500" w:type="dxa"/>
            <w:shd w:val="clear" w:color="auto" w:fill="auto"/>
            <w:vAlign w:val="center"/>
          </w:tcPr>
          <w:p w14:paraId="78F729F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Chroma</w:t>
            </w:r>
          </w:p>
        </w:tc>
        <w:tc>
          <w:tcPr>
            <w:tcW w:w="7245" w:type="dxa"/>
            <w:gridSpan w:val="4"/>
            <w:shd w:val="clear" w:color="auto" w:fill="auto"/>
            <w:vAlign w:val="center"/>
          </w:tcPr>
          <w:p w14:paraId="7D226E0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4:2:0</w:t>
            </w:r>
          </w:p>
        </w:tc>
      </w:tr>
      <w:tr w14:paraId="01D732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005" w:type="dxa"/>
            <w:vMerge w:val="restart"/>
            <w:shd w:val="clear" w:color="auto" w:fill="auto"/>
            <w:vAlign w:val="center"/>
          </w:tcPr>
          <w:p w14:paraId="4F1E1FC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1"/>
              </w:rPr>
              <w:t>Audio</w:t>
            </w:r>
          </w:p>
        </w:tc>
        <w:tc>
          <w:tcPr>
            <w:tcW w:w="1500" w:type="dxa"/>
            <w:shd w:val="clear" w:color="auto" w:fill="auto"/>
            <w:vAlign w:val="center"/>
          </w:tcPr>
          <w:p w14:paraId="7ED2653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Interface</w:t>
            </w:r>
          </w:p>
        </w:tc>
        <w:tc>
          <w:tcPr>
            <w:tcW w:w="7245" w:type="dxa"/>
            <w:gridSpan w:val="4"/>
            <w:shd w:val="clear" w:color="auto" w:fill="auto"/>
            <w:vAlign w:val="center"/>
          </w:tcPr>
          <w:p w14:paraId="1331EA6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2×XLR, 2×AES, 2×RCA, 1×SDI (support maximum 2 stereos synchronous processing), 1×HDMI,</w:t>
            </w:r>
          </w:p>
        </w:tc>
      </w:tr>
      <w:tr w14:paraId="44AB88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005" w:type="dxa"/>
            <w:vMerge w:val="continue"/>
            <w:shd w:val="clear" w:color="auto" w:fill="auto"/>
            <w:vAlign w:val="center"/>
          </w:tcPr>
          <w:p w14:paraId="7716FC03">
            <w:pPr>
              <w:jc w:val="left"/>
              <w:rPr>
                <w:rFonts w:hint="eastAsia" w:ascii="宋体"/>
                <w:sz w:val="24"/>
                <w:szCs w:val="24"/>
              </w:rPr>
            </w:pPr>
          </w:p>
        </w:tc>
        <w:tc>
          <w:tcPr>
            <w:tcW w:w="1500" w:type="dxa"/>
            <w:shd w:val="clear" w:color="auto" w:fill="auto"/>
            <w:vAlign w:val="center"/>
          </w:tcPr>
          <w:p w14:paraId="04625DD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7245" w:type="dxa"/>
            <w:gridSpan w:val="4"/>
            <w:shd w:val="clear" w:color="auto" w:fill="auto"/>
            <w:vAlign w:val="center"/>
          </w:tcPr>
          <w:p w14:paraId="39E23E4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HE-AAC (v1&amp;v2), LC-AAC, DD AC3 passthrough</w:t>
            </w:r>
          </w:p>
        </w:tc>
      </w:tr>
      <w:tr w14:paraId="113494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005" w:type="dxa"/>
            <w:vMerge w:val="continue"/>
            <w:shd w:val="clear" w:color="auto" w:fill="auto"/>
            <w:vAlign w:val="center"/>
          </w:tcPr>
          <w:p w14:paraId="75CBF251">
            <w:pPr>
              <w:jc w:val="left"/>
              <w:rPr>
                <w:rFonts w:hint="eastAsia" w:ascii="宋体"/>
                <w:sz w:val="24"/>
                <w:szCs w:val="24"/>
              </w:rPr>
            </w:pPr>
          </w:p>
        </w:tc>
        <w:tc>
          <w:tcPr>
            <w:tcW w:w="1500" w:type="dxa"/>
            <w:shd w:val="clear" w:color="auto" w:fill="auto"/>
            <w:vAlign w:val="center"/>
          </w:tcPr>
          <w:p w14:paraId="0D1D5D4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7245" w:type="dxa"/>
            <w:gridSpan w:val="4"/>
            <w:shd w:val="clear" w:color="auto" w:fill="auto"/>
            <w:vAlign w:val="center"/>
          </w:tcPr>
          <w:p w14:paraId="4932AA1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5C03FF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005" w:type="dxa"/>
            <w:vMerge w:val="continue"/>
            <w:shd w:val="clear" w:color="auto" w:fill="auto"/>
            <w:vAlign w:val="center"/>
          </w:tcPr>
          <w:p w14:paraId="47B66486">
            <w:pPr>
              <w:jc w:val="left"/>
              <w:rPr>
                <w:rFonts w:hint="eastAsia" w:ascii="宋体"/>
                <w:sz w:val="24"/>
                <w:szCs w:val="24"/>
              </w:rPr>
            </w:pPr>
          </w:p>
        </w:tc>
        <w:tc>
          <w:tcPr>
            <w:tcW w:w="1500" w:type="dxa"/>
            <w:shd w:val="clear" w:color="auto" w:fill="auto"/>
            <w:vAlign w:val="center"/>
          </w:tcPr>
          <w:p w14:paraId="204933C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7245" w:type="dxa"/>
            <w:gridSpan w:val="4"/>
            <w:shd w:val="clear" w:color="auto" w:fill="auto"/>
            <w:vAlign w:val="center"/>
          </w:tcPr>
          <w:p w14:paraId="5C2DEC4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48Kbps~384Kbps</w:t>
            </w:r>
          </w:p>
        </w:tc>
      </w:tr>
      <w:tr w14:paraId="36BE7C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2505" w:type="dxa"/>
            <w:gridSpan w:val="2"/>
            <w:shd w:val="clear" w:color="auto" w:fill="auto"/>
            <w:vAlign w:val="center"/>
          </w:tcPr>
          <w:p w14:paraId="14B19D1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Stream Input</w:t>
            </w:r>
          </w:p>
        </w:tc>
        <w:tc>
          <w:tcPr>
            <w:tcW w:w="7245" w:type="dxa"/>
            <w:gridSpan w:val="4"/>
            <w:shd w:val="clear" w:color="auto" w:fill="auto"/>
            <w:vAlign w:val="center"/>
          </w:tcPr>
          <w:p w14:paraId="1722593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ASI Input for remux</w:t>
            </w:r>
          </w:p>
        </w:tc>
      </w:tr>
      <w:tr w14:paraId="2385CC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2505" w:type="dxa"/>
            <w:gridSpan w:val="2"/>
            <w:vMerge w:val="restart"/>
            <w:shd w:val="clear" w:color="auto" w:fill="auto"/>
            <w:vAlign w:val="center"/>
          </w:tcPr>
          <w:p w14:paraId="47A83E8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Stream output</w:t>
            </w:r>
          </w:p>
        </w:tc>
        <w:tc>
          <w:tcPr>
            <w:tcW w:w="7245" w:type="dxa"/>
            <w:gridSpan w:val="4"/>
            <w:shd w:val="clear" w:color="auto" w:fill="auto"/>
            <w:vAlign w:val="center"/>
          </w:tcPr>
          <w:p w14:paraId="74016E1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2×ASI output ports, BNC interface</w:t>
            </w:r>
          </w:p>
        </w:tc>
      </w:tr>
      <w:tr w14:paraId="33A48DF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2505" w:type="dxa"/>
            <w:gridSpan w:val="2"/>
            <w:vMerge w:val="continue"/>
            <w:shd w:val="clear" w:color="auto" w:fill="auto"/>
            <w:vAlign w:val="center"/>
          </w:tcPr>
          <w:p w14:paraId="39E04DC6">
            <w:pPr>
              <w:jc w:val="left"/>
              <w:rPr>
                <w:rFonts w:hint="eastAsia" w:ascii="宋体"/>
                <w:sz w:val="24"/>
                <w:szCs w:val="24"/>
              </w:rPr>
            </w:pPr>
          </w:p>
        </w:tc>
        <w:tc>
          <w:tcPr>
            <w:tcW w:w="7245" w:type="dxa"/>
            <w:gridSpan w:val="4"/>
            <w:shd w:val="clear" w:color="auto" w:fill="auto"/>
            <w:vAlign w:val="center"/>
          </w:tcPr>
          <w:p w14:paraId="7C2AD0A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IP (MPTS) over UDP / RTP /RTSP, 1000 Base-T Ethernet interface*2 with independent IP addresses (multicast/unicast)</w:t>
            </w:r>
          </w:p>
        </w:tc>
      </w:tr>
      <w:tr w14:paraId="440365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2505" w:type="dxa"/>
            <w:gridSpan w:val="2"/>
            <w:vMerge w:val="restart"/>
            <w:shd w:val="clear" w:color="auto" w:fill="auto"/>
            <w:vAlign w:val="center"/>
          </w:tcPr>
          <w:p w14:paraId="4715032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System function</w:t>
            </w:r>
          </w:p>
        </w:tc>
        <w:tc>
          <w:tcPr>
            <w:tcW w:w="7245" w:type="dxa"/>
            <w:gridSpan w:val="4"/>
            <w:shd w:val="clear" w:color="auto" w:fill="auto"/>
            <w:vAlign w:val="center"/>
          </w:tcPr>
          <w:p w14:paraId="2451D82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LCD/keyboard and web management</w:t>
            </w:r>
          </w:p>
        </w:tc>
      </w:tr>
      <w:tr w14:paraId="4EE9D3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2505" w:type="dxa"/>
            <w:gridSpan w:val="2"/>
            <w:vMerge w:val="continue"/>
            <w:shd w:val="clear" w:color="auto" w:fill="auto"/>
            <w:vAlign w:val="center"/>
          </w:tcPr>
          <w:p w14:paraId="2B1CB956">
            <w:pPr>
              <w:jc w:val="left"/>
              <w:rPr>
                <w:rFonts w:hint="eastAsia" w:ascii="宋体"/>
                <w:sz w:val="24"/>
                <w:szCs w:val="24"/>
              </w:rPr>
            </w:pPr>
          </w:p>
        </w:tc>
        <w:tc>
          <w:tcPr>
            <w:tcW w:w="7245" w:type="dxa"/>
            <w:gridSpan w:val="4"/>
            <w:shd w:val="clear" w:color="auto" w:fill="auto"/>
            <w:vAlign w:val="center"/>
          </w:tcPr>
          <w:p w14:paraId="3358E05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 English</w:t>
            </w:r>
          </w:p>
        </w:tc>
      </w:tr>
      <w:tr w14:paraId="621C87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2505" w:type="dxa"/>
            <w:gridSpan w:val="2"/>
            <w:vMerge w:val="continue"/>
            <w:shd w:val="clear" w:color="auto" w:fill="auto"/>
            <w:vAlign w:val="center"/>
          </w:tcPr>
          <w:p w14:paraId="1452143D">
            <w:pPr>
              <w:jc w:val="left"/>
              <w:rPr>
                <w:rFonts w:hint="eastAsia" w:ascii="宋体"/>
                <w:sz w:val="24"/>
                <w:szCs w:val="24"/>
              </w:rPr>
            </w:pPr>
          </w:p>
        </w:tc>
        <w:tc>
          <w:tcPr>
            <w:tcW w:w="7245" w:type="dxa"/>
            <w:gridSpan w:val="4"/>
            <w:shd w:val="clear" w:color="auto" w:fill="auto"/>
            <w:vAlign w:val="center"/>
          </w:tcPr>
          <w:p w14:paraId="56EAF14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0C772C1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301" w:hRule="atLeast"/>
          <w:tblCellSpacing w:w="0" w:type="dxa"/>
        </w:trPr>
        <w:tc>
          <w:tcPr>
            <w:tcW w:w="2505" w:type="dxa"/>
            <w:gridSpan w:val="2"/>
            <w:vMerge w:val="restart"/>
            <w:shd w:val="clear" w:color="auto" w:fill="auto"/>
            <w:vAlign w:val="center"/>
          </w:tcPr>
          <w:p w14:paraId="17E5AB3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General</w:t>
            </w:r>
          </w:p>
        </w:tc>
        <w:tc>
          <w:tcPr>
            <w:tcW w:w="2025" w:type="dxa"/>
            <w:shd w:val="clear" w:color="auto" w:fill="auto"/>
            <w:vAlign w:val="center"/>
          </w:tcPr>
          <w:p w14:paraId="29741BC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Dimensions</w:t>
            </w:r>
          </w:p>
        </w:tc>
        <w:tc>
          <w:tcPr>
            <w:tcW w:w="5220" w:type="dxa"/>
            <w:gridSpan w:val="3"/>
            <w:shd w:val="clear" w:color="auto" w:fill="auto"/>
            <w:vAlign w:val="center"/>
          </w:tcPr>
          <w:p w14:paraId="6FC2179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482mm×405mm×44.5mm (W × D × H)</w:t>
            </w:r>
          </w:p>
        </w:tc>
      </w:tr>
      <w:tr w14:paraId="68132A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505" w:type="dxa"/>
            <w:gridSpan w:val="2"/>
            <w:vMerge w:val="continue"/>
            <w:shd w:val="clear" w:color="auto" w:fill="auto"/>
            <w:vAlign w:val="center"/>
          </w:tcPr>
          <w:p w14:paraId="7CA4BA87">
            <w:pPr>
              <w:jc w:val="left"/>
              <w:rPr>
                <w:rFonts w:hint="eastAsia" w:ascii="宋体"/>
                <w:sz w:val="24"/>
                <w:szCs w:val="24"/>
              </w:rPr>
            </w:pPr>
          </w:p>
        </w:tc>
        <w:tc>
          <w:tcPr>
            <w:tcW w:w="2025" w:type="dxa"/>
            <w:shd w:val="clear" w:color="auto" w:fill="auto"/>
            <w:vAlign w:val="center"/>
          </w:tcPr>
          <w:p w14:paraId="435B3C8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5220" w:type="dxa"/>
            <w:gridSpan w:val="3"/>
            <w:shd w:val="clear" w:color="auto" w:fill="auto"/>
            <w:vAlign w:val="center"/>
          </w:tcPr>
          <w:p w14:paraId="17D202C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3F2600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505" w:type="dxa"/>
            <w:gridSpan w:val="2"/>
            <w:vMerge w:val="continue"/>
            <w:shd w:val="clear" w:color="auto" w:fill="auto"/>
            <w:vAlign w:val="center"/>
          </w:tcPr>
          <w:p w14:paraId="67E03566">
            <w:pPr>
              <w:jc w:val="left"/>
              <w:rPr>
                <w:rFonts w:hint="eastAsia" w:ascii="宋体"/>
                <w:sz w:val="24"/>
                <w:szCs w:val="24"/>
              </w:rPr>
            </w:pPr>
          </w:p>
        </w:tc>
        <w:tc>
          <w:tcPr>
            <w:tcW w:w="2025" w:type="dxa"/>
            <w:shd w:val="clear" w:color="auto" w:fill="auto"/>
            <w:vAlign w:val="center"/>
          </w:tcPr>
          <w:p w14:paraId="738CC85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w:t>
            </w:r>
          </w:p>
        </w:tc>
        <w:tc>
          <w:tcPr>
            <w:tcW w:w="5220" w:type="dxa"/>
            <w:gridSpan w:val="3"/>
            <w:shd w:val="clear" w:color="auto" w:fill="auto"/>
            <w:vAlign w:val="center"/>
          </w:tcPr>
          <w:p w14:paraId="0C9741F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AC110V±10%, 50/60Hz; AC 220V±10%,50/60Hz</w:t>
            </w:r>
          </w:p>
        </w:tc>
      </w:tr>
      <w:tr w14:paraId="45E89A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2505" w:type="dxa"/>
            <w:gridSpan w:val="2"/>
            <w:vMerge w:val="continue"/>
            <w:shd w:val="clear" w:color="auto" w:fill="auto"/>
            <w:vAlign w:val="center"/>
          </w:tcPr>
          <w:p w14:paraId="2286E3DE">
            <w:pPr>
              <w:jc w:val="left"/>
              <w:rPr>
                <w:rFonts w:hint="eastAsia" w:ascii="宋体"/>
                <w:sz w:val="24"/>
                <w:szCs w:val="24"/>
              </w:rPr>
            </w:pPr>
          </w:p>
        </w:tc>
        <w:tc>
          <w:tcPr>
            <w:tcW w:w="2025" w:type="dxa"/>
            <w:shd w:val="clear" w:color="auto" w:fill="auto"/>
            <w:vAlign w:val="center"/>
          </w:tcPr>
          <w:p w14:paraId="59325B9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5220" w:type="dxa"/>
            <w:gridSpan w:val="3"/>
            <w:shd w:val="clear" w:color="auto" w:fill="auto"/>
            <w:vAlign w:val="center"/>
          </w:tcPr>
          <w:p w14:paraId="714F5BA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15W</w:t>
            </w:r>
          </w:p>
        </w:tc>
      </w:tr>
    </w:tbl>
    <w:p w14:paraId="7F6B373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w:t>
      </w:r>
    </w:p>
    <w:p w14:paraId="01E6543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Supports HEVC/H.265 and H.264 HD video encoding with B-frame support.  </w:t>
      </w:r>
    </w:p>
    <w:p w14:paraId="0F9A1EC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Features OSD insertion for QR codes, logos, and captions.  </w:t>
      </w:r>
    </w:p>
    <w:p w14:paraId="6DD6440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Offers flexible audio encoding supporting 2 stereos or 4 mono channels with MPEG-1 Layer II, HE-AAC, and LC-AAC.  </w:t>
      </w:r>
    </w:p>
    <w:p w14:paraId="140A045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Provides multiple output options including ASI and IP over UDP/RTP/RTSP.  </w:t>
      </w:r>
    </w:p>
    <w:p w14:paraId="3952E43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Fonts w:hint="default" w:ascii="Verdana" w:hAnsi="Verdana" w:cs="Verdana"/>
          <w:i w:val="0"/>
          <w:iCs w:val="0"/>
          <w:caps w:val="0"/>
          <w:color w:val="333333"/>
          <w:spacing w:val="0"/>
          <w:sz w:val="24"/>
          <w:szCs w:val="24"/>
          <w:shd w:val="clear" w:fill="FEFCFD"/>
        </w:rPr>
        <w:t>Technical Comparison</w:t>
      </w:r>
    </w:p>
    <w:tbl>
      <w:tblPr>
        <w:tblStyle w:val="8"/>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810"/>
        <w:gridCol w:w="2762"/>
        <w:gridCol w:w="2747"/>
        <w:gridCol w:w="2431"/>
      </w:tblGrid>
      <w:tr w14:paraId="031C6A38">
        <w:tblPrEx>
          <w:shd w:val="clear" w:color="auto" w:fill="auto"/>
          <w:tblCellMar>
            <w:top w:w="0" w:type="dxa"/>
            <w:left w:w="0" w:type="dxa"/>
            <w:bottom w:w="0" w:type="dxa"/>
            <w:right w:w="0" w:type="dxa"/>
          </w:tblCellMar>
        </w:tblPrEx>
        <w:trPr>
          <w:trHeight w:val="510" w:hRule="atLeast"/>
          <w:tblCellSpacing w:w="0" w:type="dxa"/>
        </w:trPr>
        <w:tc>
          <w:tcPr>
            <w:tcW w:w="1845" w:type="dxa"/>
            <w:shd w:val="clear" w:color="auto" w:fill="auto"/>
            <w:vAlign w:val="center"/>
          </w:tcPr>
          <w:p w14:paraId="7F2374F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w:t>
            </w:r>
          </w:p>
          <w:p w14:paraId="2FDBF48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Supports HEVC/H.265 and H.264 HD video encoding with B-frame support.  </w:t>
            </w:r>
          </w:p>
          <w:p w14:paraId="66E5B62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Features OSD insertion for QR codes, logos, and captions.  </w:t>
            </w:r>
          </w:p>
          <w:p w14:paraId="56F613C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Offers flexible audio encoding supporting 2 stereos or 4 mono channels with MPEG-1 Layer II, HE-AAC, and LC-AAC.  </w:t>
            </w:r>
          </w:p>
          <w:p w14:paraId="643591C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Provides multiple output options including ASI and IP over UDP/RTP/RTSP.  </w:t>
            </w:r>
          </w:p>
          <w:p w14:paraId="1B5A9B3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w:t>
            </w:r>
          </w:p>
          <w:p w14:paraId="0D8757B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Supports HEVC/H.265 and H.264 HD video encoding with B-frame support.  </w:t>
            </w:r>
          </w:p>
          <w:p w14:paraId="6D7806A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Features OSD insertion for QR codes, logos, and captions.  </w:t>
            </w:r>
          </w:p>
          <w:p w14:paraId="563658C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Offers flexible audio encoding supporting 2 stereos or 4 mono channels with MPEG-1 Layer II, HE-AAC, and LC-AAC.  </w:t>
            </w:r>
          </w:p>
          <w:p w14:paraId="6BAF477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Provides multiple output options including ASI and IP over UDP/RTP/RTSP.  </w:t>
            </w:r>
          </w:p>
          <w:p w14:paraId="569B11E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p>
        </w:tc>
        <w:tc>
          <w:tcPr>
            <w:tcW w:w="2970" w:type="dxa"/>
            <w:shd w:val="clear" w:color="auto" w:fill="auto"/>
            <w:vAlign w:val="center"/>
          </w:tcPr>
          <w:p w14:paraId="4E468E5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1"/>
                <w:rFonts w:hint="eastAsia"/>
                <w:lang w:eastAsia="zh-CN"/>
              </w:rPr>
              <w:t>FU-4322</w:t>
            </w:r>
            <w:r>
              <w:rPr>
                <w:rStyle w:val="11"/>
              </w:rPr>
              <w:t>B</w:t>
            </w:r>
          </w:p>
        </w:tc>
        <w:tc>
          <w:tcPr>
            <w:tcW w:w="2835" w:type="dxa"/>
            <w:shd w:val="clear" w:color="auto" w:fill="auto"/>
            <w:vAlign w:val="center"/>
          </w:tcPr>
          <w:p w14:paraId="0EB5415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1"/>
                <w:rFonts w:hint="eastAsia"/>
                <w:lang w:eastAsia="zh-CN"/>
              </w:rPr>
              <w:t>FU-4322</w:t>
            </w:r>
            <w:r>
              <w:rPr>
                <w:rStyle w:val="11"/>
              </w:rPr>
              <w:t>A</w:t>
            </w:r>
          </w:p>
        </w:tc>
        <w:tc>
          <w:tcPr>
            <w:tcW w:w="2550" w:type="dxa"/>
            <w:shd w:val="clear" w:color="auto" w:fill="auto"/>
            <w:vAlign w:val="center"/>
          </w:tcPr>
          <w:p w14:paraId="2A8AC3C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1"/>
                <w:rFonts w:hint="eastAsia"/>
                <w:lang w:eastAsia="zh-CN"/>
              </w:rPr>
              <w:t>FU-4322</w:t>
            </w:r>
            <w:r>
              <w:rPr>
                <w:rStyle w:val="11"/>
              </w:rPr>
              <w:t>HV</w:t>
            </w:r>
          </w:p>
        </w:tc>
      </w:tr>
      <w:tr w14:paraId="5C0F70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7009B3D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Chipset</w:t>
            </w:r>
          </w:p>
        </w:tc>
        <w:tc>
          <w:tcPr>
            <w:tcW w:w="2970" w:type="dxa"/>
            <w:shd w:val="clear" w:color="auto" w:fill="auto"/>
            <w:vAlign w:val="center"/>
          </w:tcPr>
          <w:p w14:paraId="11A09C4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Magnum</w:t>
            </w:r>
          </w:p>
        </w:tc>
        <w:tc>
          <w:tcPr>
            <w:tcW w:w="2835" w:type="dxa"/>
            <w:shd w:val="clear" w:color="auto" w:fill="auto"/>
            <w:vAlign w:val="center"/>
          </w:tcPr>
          <w:p w14:paraId="049409C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Magnum</w:t>
            </w:r>
          </w:p>
        </w:tc>
        <w:tc>
          <w:tcPr>
            <w:tcW w:w="2550" w:type="dxa"/>
            <w:shd w:val="clear" w:color="auto" w:fill="auto"/>
            <w:vAlign w:val="center"/>
          </w:tcPr>
          <w:p w14:paraId="039C5DF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Fujitsu</w:t>
            </w:r>
          </w:p>
        </w:tc>
      </w:tr>
      <w:tr w14:paraId="14D5B1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6ACC503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Video Encoding</w:t>
            </w:r>
          </w:p>
        </w:tc>
        <w:tc>
          <w:tcPr>
            <w:tcW w:w="2970" w:type="dxa"/>
            <w:shd w:val="clear" w:color="auto" w:fill="auto"/>
            <w:vAlign w:val="center"/>
          </w:tcPr>
          <w:p w14:paraId="57D7144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HD/SD;</w:t>
            </w:r>
          </w:p>
          <w:p w14:paraId="797FFA5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 HD/SD</w:t>
            </w:r>
          </w:p>
        </w:tc>
        <w:tc>
          <w:tcPr>
            <w:tcW w:w="2835" w:type="dxa"/>
            <w:shd w:val="clear" w:color="auto" w:fill="auto"/>
            <w:vAlign w:val="center"/>
          </w:tcPr>
          <w:p w14:paraId="4C19372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HD/SD;</w:t>
            </w:r>
          </w:p>
          <w:p w14:paraId="306CC82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 HD/SD</w:t>
            </w:r>
          </w:p>
        </w:tc>
        <w:tc>
          <w:tcPr>
            <w:tcW w:w="2550" w:type="dxa"/>
            <w:shd w:val="clear" w:color="auto" w:fill="auto"/>
            <w:vAlign w:val="center"/>
          </w:tcPr>
          <w:p w14:paraId="76E453D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HEVC/H.265 HD</w:t>
            </w:r>
          </w:p>
          <w:p w14:paraId="45C89BC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MPEG-4 AVC/H.264 HD</w:t>
            </w:r>
          </w:p>
        </w:tc>
      </w:tr>
      <w:tr w14:paraId="67D41D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5C50EB0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Bit Rate</w:t>
            </w:r>
          </w:p>
        </w:tc>
        <w:tc>
          <w:tcPr>
            <w:tcW w:w="2970" w:type="dxa"/>
            <w:shd w:val="clear" w:color="auto" w:fill="auto"/>
            <w:vAlign w:val="center"/>
          </w:tcPr>
          <w:p w14:paraId="0297328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0.20 – 60.00 Mbps</w:t>
            </w:r>
          </w:p>
        </w:tc>
        <w:tc>
          <w:tcPr>
            <w:tcW w:w="2835" w:type="dxa"/>
            <w:shd w:val="clear" w:color="auto" w:fill="auto"/>
            <w:vAlign w:val="center"/>
          </w:tcPr>
          <w:p w14:paraId="2DA8C4A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0.25Mbps~60.5Mbps</w:t>
            </w:r>
          </w:p>
        </w:tc>
        <w:tc>
          <w:tcPr>
            <w:tcW w:w="2550" w:type="dxa"/>
            <w:shd w:val="clear" w:color="auto" w:fill="auto"/>
            <w:vAlign w:val="center"/>
          </w:tcPr>
          <w:p w14:paraId="55B7F8EA">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line="324" w:lineRule="atLeast"/>
              <w:ind w:left="0" w:right="0"/>
              <w:jc w:val="left"/>
              <w:rPr>
                <w:rFonts w:hint="default" w:ascii="Verdana" w:hAnsi="Verdana" w:cs="Verdana"/>
                <w:color w:val="333333"/>
              </w:rPr>
            </w:pPr>
            <w:r>
              <w:rPr>
                <w:rFonts w:hint="default" w:ascii="Verdana" w:hAnsi="Verdana" w:cs="Verdana"/>
                <w:color w:val="333333"/>
                <w:sz w:val="12"/>
                <w:szCs w:val="12"/>
                <w:shd w:val="clear" w:fill="FEFCFD"/>
              </w:rPr>
              <w:t>HEVC/H.265: 0.5 – 20.00 Mbps</w:t>
            </w:r>
          </w:p>
          <w:p w14:paraId="566E0BC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EFCFD"/>
              <w:spacing w:before="0" w:beforeAutospacing="0" w:after="0" w:afterAutospacing="0" w:line="324" w:lineRule="atLeast"/>
              <w:ind w:left="0" w:right="0"/>
              <w:jc w:val="left"/>
              <w:rPr>
                <w:rFonts w:hint="default" w:ascii="Verdana" w:hAnsi="Verdana" w:cs="Verdana"/>
                <w:color w:val="333333"/>
              </w:rPr>
            </w:pPr>
            <w:r>
              <w:rPr>
                <w:rFonts w:hint="default" w:ascii="Verdana" w:hAnsi="Verdana" w:cs="Verdana"/>
                <w:color w:val="333333"/>
                <w:sz w:val="12"/>
                <w:szCs w:val="12"/>
                <w:shd w:val="clear" w:fill="FEFCFD"/>
              </w:rPr>
              <w:t>MPEG-4 AVC/H.264: 4 – 20.00 Mbps</w:t>
            </w:r>
          </w:p>
        </w:tc>
      </w:tr>
      <w:tr w14:paraId="4C7FFC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173FD3C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HDMI Resolution</w:t>
            </w:r>
          </w:p>
        </w:tc>
        <w:tc>
          <w:tcPr>
            <w:tcW w:w="2970" w:type="dxa"/>
            <w:shd w:val="clear" w:color="auto" w:fill="auto"/>
            <w:vAlign w:val="center"/>
          </w:tcPr>
          <w:p w14:paraId="19D34C1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w:t>
            </w:r>
          </w:p>
        </w:tc>
        <w:tc>
          <w:tcPr>
            <w:tcW w:w="2835" w:type="dxa"/>
            <w:shd w:val="clear" w:color="auto" w:fill="auto"/>
            <w:vAlign w:val="center"/>
          </w:tcPr>
          <w:p w14:paraId="0B06B37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HD/SD</w:t>
            </w:r>
          </w:p>
        </w:tc>
        <w:tc>
          <w:tcPr>
            <w:tcW w:w="2550" w:type="dxa"/>
            <w:shd w:val="clear" w:color="auto" w:fill="auto"/>
            <w:vAlign w:val="center"/>
          </w:tcPr>
          <w:p w14:paraId="622110E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HD</w:t>
            </w:r>
          </w:p>
        </w:tc>
      </w:tr>
      <w:tr w14:paraId="2377F7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50A7969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Audio Encode</w:t>
            </w:r>
          </w:p>
        </w:tc>
        <w:tc>
          <w:tcPr>
            <w:tcW w:w="2970" w:type="dxa"/>
            <w:shd w:val="clear" w:color="auto" w:fill="auto"/>
            <w:vAlign w:val="center"/>
          </w:tcPr>
          <w:p w14:paraId="3908CAA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w:t>
            </w:r>
          </w:p>
          <w:p w14:paraId="3EA2BF9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HE-AAC (v1&amp;v2),</w:t>
            </w:r>
          </w:p>
          <w:p w14:paraId="285F9992">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LC-AAC,</w:t>
            </w:r>
          </w:p>
          <w:p w14:paraId="4027866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DD AC3 (2.0),</w:t>
            </w:r>
          </w:p>
          <w:p w14:paraId="73A0AC7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DD AC3 passthrough (for SDI in)</w:t>
            </w:r>
          </w:p>
        </w:tc>
        <w:tc>
          <w:tcPr>
            <w:tcW w:w="2835" w:type="dxa"/>
            <w:shd w:val="clear" w:color="auto" w:fill="auto"/>
            <w:vAlign w:val="center"/>
          </w:tcPr>
          <w:p w14:paraId="280BC54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w:t>
            </w:r>
          </w:p>
          <w:p w14:paraId="0DD314A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HE-AAC (v1&amp;v2),</w:t>
            </w:r>
          </w:p>
          <w:p w14:paraId="7DDB980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LC-AAC;</w:t>
            </w:r>
          </w:p>
          <w:p w14:paraId="133A529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DD AC3 passthrough</w:t>
            </w:r>
          </w:p>
        </w:tc>
        <w:tc>
          <w:tcPr>
            <w:tcW w:w="2550" w:type="dxa"/>
            <w:shd w:val="clear" w:color="auto" w:fill="auto"/>
            <w:vAlign w:val="center"/>
          </w:tcPr>
          <w:p w14:paraId="7A46689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HE-AAC (v1&amp;v2), LC-AAC,</w:t>
            </w:r>
          </w:p>
          <w:p w14:paraId="0DE2DD0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DD AC3 passthrough (for SDI and HDMI)</w:t>
            </w:r>
          </w:p>
        </w:tc>
      </w:tr>
      <w:tr w14:paraId="4E4DAB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133E4C4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Audio Channel</w:t>
            </w:r>
          </w:p>
        </w:tc>
        <w:tc>
          <w:tcPr>
            <w:tcW w:w="2970" w:type="dxa"/>
            <w:shd w:val="clear" w:color="auto" w:fill="auto"/>
            <w:vAlign w:val="center"/>
          </w:tcPr>
          <w:p w14:paraId="63F0A51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Up to 4 stereos</w:t>
            </w:r>
          </w:p>
        </w:tc>
        <w:tc>
          <w:tcPr>
            <w:tcW w:w="2835" w:type="dxa"/>
            <w:shd w:val="clear" w:color="auto" w:fill="auto"/>
            <w:vAlign w:val="center"/>
          </w:tcPr>
          <w:p w14:paraId="4EB900C7">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Up to 2 stereos</w:t>
            </w:r>
          </w:p>
        </w:tc>
        <w:tc>
          <w:tcPr>
            <w:tcW w:w="2550" w:type="dxa"/>
            <w:shd w:val="clear" w:color="auto" w:fill="auto"/>
            <w:vAlign w:val="center"/>
          </w:tcPr>
          <w:p w14:paraId="4B7482F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Up to 2 stereos</w:t>
            </w:r>
          </w:p>
        </w:tc>
      </w:tr>
      <w:tr w14:paraId="0D0FF1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27FCD45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Rate Control</w:t>
            </w:r>
          </w:p>
        </w:tc>
        <w:tc>
          <w:tcPr>
            <w:tcW w:w="2970" w:type="dxa"/>
            <w:shd w:val="clear" w:color="auto" w:fill="auto"/>
            <w:vAlign w:val="center"/>
          </w:tcPr>
          <w:p w14:paraId="783883E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w:t>
            </w:r>
          </w:p>
        </w:tc>
        <w:tc>
          <w:tcPr>
            <w:tcW w:w="2835" w:type="dxa"/>
            <w:shd w:val="clear" w:color="auto" w:fill="auto"/>
            <w:vAlign w:val="center"/>
          </w:tcPr>
          <w:p w14:paraId="384A857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c>
          <w:tcPr>
            <w:tcW w:w="2550" w:type="dxa"/>
            <w:shd w:val="clear" w:color="auto" w:fill="auto"/>
            <w:vAlign w:val="center"/>
          </w:tcPr>
          <w:p w14:paraId="63A3A85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765C4B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7FA2D95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Aspect Ratio</w:t>
            </w:r>
          </w:p>
        </w:tc>
        <w:tc>
          <w:tcPr>
            <w:tcW w:w="2970" w:type="dxa"/>
            <w:shd w:val="clear" w:color="auto" w:fill="auto"/>
            <w:vAlign w:val="center"/>
          </w:tcPr>
          <w:p w14:paraId="18AEC0B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16:9, 4:3, 14:9</w:t>
            </w:r>
          </w:p>
        </w:tc>
        <w:tc>
          <w:tcPr>
            <w:tcW w:w="2835" w:type="dxa"/>
            <w:shd w:val="clear" w:color="auto" w:fill="auto"/>
            <w:vAlign w:val="center"/>
          </w:tcPr>
          <w:p w14:paraId="5812A6C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16:9, 4:3, 1:1, 2.35:1</w:t>
            </w:r>
          </w:p>
        </w:tc>
        <w:tc>
          <w:tcPr>
            <w:tcW w:w="2550" w:type="dxa"/>
            <w:shd w:val="clear" w:color="auto" w:fill="auto"/>
            <w:vAlign w:val="center"/>
          </w:tcPr>
          <w:p w14:paraId="07752DB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w:t>
            </w:r>
          </w:p>
          <w:p w14:paraId="043D6B9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Supports HEVC/H.265 and H.264 HD video encoding with B-frame support.  </w:t>
            </w:r>
          </w:p>
          <w:p w14:paraId="595A2DE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Features OSD insertion for QR codes, logos, and captions.  </w:t>
            </w:r>
          </w:p>
          <w:p w14:paraId="7B5C6ED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Offers flexible audio encoding supporting 2 stereos or 4 mono channels with MPEG-1 Layer II, HE-AAC, and LC-AAC.  </w:t>
            </w:r>
          </w:p>
          <w:p w14:paraId="005A6BA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r>
              <w:rPr>
                <w:rFonts w:hint="eastAsia"/>
                <w:lang w:eastAsia="zh-CN"/>
              </w:rPr>
              <w:t xml:space="preserve">- Provides multiple output options including ASI and IP over UDP/RTP/RTSP.  </w:t>
            </w:r>
          </w:p>
          <w:p w14:paraId="24C0D29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lang w:eastAsia="zh-CN"/>
              </w:rPr>
            </w:pPr>
          </w:p>
        </w:tc>
      </w:tr>
      <w:tr w14:paraId="7692D3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845" w:type="dxa"/>
            <w:shd w:val="clear" w:color="auto" w:fill="auto"/>
            <w:vAlign w:val="center"/>
          </w:tcPr>
          <w:p w14:paraId="5216B28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Chroma</w:t>
            </w:r>
          </w:p>
        </w:tc>
        <w:tc>
          <w:tcPr>
            <w:tcW w:w="2970" w:type="dxa"/>
            <w:shd w:val="clear" w:color="auto" w:fill="auto"/>
            <w:vAlign w:val="center"/>
          </w:tcPr>
          <w:p w14:paraId="2174E58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4:2:0, 4:2:2</w:t>
            </w:r>
          </w:p>
        </w:tc>
        <w:tc>
          <w:tcPr>
            <w:tcW w:w="2835" w:type="dxa"/>
            <w:shd w:val="clear" w:color="auto" w:fill="auto"/>
            <w:vAlign w:val="center"/>
          </w:tcPr>
          <w:p w14:paraId="44065D6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4:2:0, 4:2:2</w:t>
            </w:r>
          </w:p>
        </w:tc>
        <w:tc>
          <w:tcPr>
            <w:tcW w:w="2550" w:type="dxa"/>
            <w:shd w:val="clear" w:color="auto" w:fill="auto"/>
            <w:vAlign w:val="center"/>
          </w:tcPr>
          <w:p w14:paraId="75E1CA9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4:2:0</w:t>
            </w:r>
          </w:p>
        </w:tc>
      </w:tr>
      <w:tr w14:paraId="023DF1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1845" w:type="dxa"/>
            <w:shd w:val="clear" w:color="auto" w:fill="auto"/>
            <w:vAlign w:val="center"/>
          </w:tcPr>
          <w:p w14:paraId="544EB76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One-seg</w:t>
            </w:r>
          </w:p>
        </w:tc>
        <w:tc>
          <w:tcPr>
            <w:tcW w:w="2970" w:type="dxa"/>
            <w:shd w:val="clear" w:color="auto" w:fill="auto"/>
            <w:vAlign w:val="center"/>
          </w:tcPr>
          <w:p w14:paraId="1E79F93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c>
          <w:tcPr>
            <w:tcW w:w="2835" w:type="dxa"/>
            <w:shd w:val="clear" w:color="auto" w:fill="auto"/>
            <w:vAlign w:val="center"/>
          </w:tcPr>
          <w:p w14:paraId="6F72603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Yes</w:t>
            </w:r>
          </w:p>
        </w:tc>
        <w:tc>
          <w:tcPr>
            <w:tcW w:w="2550" w:type="dxa"/>
            <w:shd w:val="clear" w:color="auto" w:fill="auto"/>
            <w:vAlign w:val="center"/>
          </w:tcPr>
          <w:p w14:paraId="695A74C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r>
      <w:tr w14:paraId="1A8BED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shd w:val="clear" w:color="auto" w:fill="auto"/>
            <w:vAlign w:val="center"/>
          </w:tcPr>
          <w:p w14:paraId="7548661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Video Buffer</w:t>
            </w:r>
          </w:p>
        </w:tc>
        <w:tc>
          <w:tcPr>
            <w:tcW w:w="2970" w:type="dxa"/>
            <w:shd w:val="clear" w:color="auto" w:fill="auto"/>
            <w:vAlign w:val="center"/>
          </w:tcPr>
          <w:p w14:paraId="2AE8BDB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Yes</w:t>
            </w:r>
          </w:p>
        </w:tc>
        <w:tc>
          <w:tcPr>
            <w:tcW w:w="2835" w:type="dxa"/>
            <w:shd w:val="clear" w:color="auto" w:fill="auto"/>
            <w:vAlign w:val="center"/>
          </w:tcPr>
          <w:p w14:paraId="74F1091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c>
          <w:tcPr>
            <w:tcW w:w="2550" w:type="dxa"/>
            <w:shd w:val="clear" w:color="auto" w:fill="auto"/>
            <w:vAlign w:val="center"/>
          </w:tcPr>
          <w:p w14:paraId="6760B0DC">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r>
      <w:tr w14:paraId="15E81C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shd w:val="clear" w:color="auto" w:fill="auto"/>
            <w:vAlign w:val="center"/>
          </w:tcPr>
          <w:p w14:paraId="4D8C633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ASI In &amp; Mux</w:t>
            </w:r>
          </w:p>
        </w:tc>
        <w:tc>
          <w:tcPr>
            <w:tcW w:w="2970" w:type="dxa"/>
            <w:shd w:val="clear" w:color="auto" w:fill="auto"/>
            <w:vAlign w:val="center"/>
          </w:tcPr>
          <w:p w14:paraId="5249756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c>
          <w:tcPr>
            <w:tcW w:w="2835" w:type="dxa"/>
            <w:shd w:val="clear" w:color="auto" w:fill="auto"/>
            <w:vAlign w:val="center"/>
          </w:tcPr>
          <w:p w14:paraId="5C672611">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input for remux</w:t>
            </w:r>
          </w:p>
        </w:tc>
        <w:tc>
          <w:tcPr>
            <w:tcW w:w="2550" w:type="dxa"/>
            <w:shd w:val="clear" w:color="auto" w:fill="auto"/>
            <w:vAlign w:val="center"/>
          </w:tcPr>
          <w:p w14:paraId="5975DC9F">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 ASI input for remux</w:t>
            </w:r>
          </w:p>
        </w:tc>
      </w:tr>
      <w:tr w14:paraId="7B97CA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845" w:type="dxa"/>
            <w:shd w:val="clear" w:color="auto" w:fill="auto"/>
            <w:vAlign w:val="center"/>
          </w:tcPr>
          <w:p w14:paraId="229FED2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IP out</w:t>
            </w:r>
          </w:p>
        </w:tc>
        <w:tc>
          <w:tcPr>
            <w:tcW w:w="2970" w:type="dxa"/>
            <w:shd w:val="clear" w:color="auto" w:fill="auto"/>
            <w:vAlign w:val="center"/>
          </w:tcPr>
          <w:p w14:paraId="57188F6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1SPTS over UDP/RTP</w:t>
            </w:r>
          </w:p>
        </w:tc>
        <w:tc>
          <w:tcPr>
            <w:tcW w:w="2835" w:type="dxa"/>
            <w:shd w:val="clear" w:color="auto" w:fill="auto"/>
            <w:vAlign w:val="center"/>
          </w:tcPr>
          <w:p w14:paraId="1B0BB4D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MPTS/8*SPTS over UDP/RTP,</w:t>
            </w:r>
          </w:p>
        </w:tc>
        <w:tc>
          <w:tcPr>
            <w:tcW w:w="2550" w:type="dxa"/>
            <w:shd w:val="clear" w:color="auto" w:fill="auto"/>
            <w:vAlign w:val="center"/>
          </w:tcPr>
          <w:p w14:paraId="40EA6BD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MPTS over UDP / RTP /RTSP</w:t>
            </w:r>
          </w:p>
        </w:tc>
      </w:tr>
      <w:tr w14:paraId="313BF0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shd w:val="clear" w:color="auto" w:fill="auto"/>
            <w:vAlign w:val="center"/>
          </w:tcPr>
          <w:p w14:paraId="05A4CCBB">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Low Delay</w:t>
            </w:r>
          </w:p>
        </w:tc>
        <w:tc>
          <w:tcPr>
            <w:tcW w:w="2970" w:type="dxa"/>
            <w:shd w:val="clear" w:color="auto" w:fill="auto"/>
            <w:vAlign w:val="center"/>
          </w:tcPr>
          <w:p w14:paraId="7C8847BE">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150ms, 200ms, 350ms, 650ms</w:t>
            </w:r>
          </w:p>
        </w:tc>
        <w:tc>
          <w:tcPr>
            <w:tcW w:w="2835" w:type="dxa"/>
            <w:shd w:val="clear" w:color="auto" w:fill="auto"/>
            <w:vAlign w:val="center"/>
          </w:tcPr>
          <w:p w14:paraId="33595059">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1400ms - 5000ms, 1ms stepping</w:t>
            </w:r>
          </w:p>
        </w:tc>
        <w:tc>
          <w:tcPr>
            <w:tcW w:w="2550" w:type="dxa"/>
            <w:shd w:val="clear" w:color="auto" w:fill="auto"/>
            <w:vAlign w:val="center"/>
          </w:tcPr>
          <w:p w14:paraId="4C98B75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r>
      <w:tr w14:paraId="2B7A9A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shd w:val="clear" w:color="auto" w:fill="auto"/>
            <w:vAlign w:val="center"/>
          </w:tcPr>
          <w:p w14:paraId="2F9950E8">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Closed Caption</w:t>
            </w:r>
          </w:p>
        </w:tc>
        <w:tc>
          <w:tcPr>
            <w:tcW w:w="2970" w:type="dxa"/>
            <w:shd w:val="clear" w:color="auto" w:fill="auto"/>
            <w:vAlign w:val="center"/>
          </w:tcPr>
          <w:p w14:paraId="60B46A83">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EIA 608 and EIA 708</w:t>
            </w:r>
          </w:p>
        </w:tc>
        <w:tc>
          <w:tcPr>
            <w:tcW w:w="2835" w:type="dxa"/>
            <w:shd w:val="clear" w:color="auto" w:fill="auto"/>
            <w:vAlign w:val="center"/>
          </w:tcPr>
          <w:p w14:paraId="06ED13DD">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EIA 608 and EIA 708</w:t>
            </w:r>
          </w:p>
        </w:tc>
        <w:tc>
          <w:tcPr>
            <w:tcW w:w="2550" w:type="dxa"/>
            <w:shd w:val="clear" w:color="auto" w:fill="auto"/>
            <w:vAlign w:val="center"/>
          </w:tcPr>
          <w:p w14:paraId="6EED14D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EIA 608</w:t>
            </w:r>
          </w:p>
        </w:tc>
      </w:tr>
      <w:tr w14:paraId="006067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845" w:type="dxa"/>
            <w:shd w:val="clear" w:color="auto" w:fill="auto"/>
            <w:vAlign w:val="center"/>
          </w:tcPr>
          <w:p w14:paraId="3870C5A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OSD Function</w:t>
            </w:r>
          </w:p>
        </w:tc>
        <w:tc>
          <w:tcPr>
            <w:tcW w:w="2970" w:type="dxa"/>
            <w:shd w:val="clear" w:color="auto" w:fill="auto"/>
            <w:vAlign w:val="center"/>
          </w:tcPr>
          <w:p w14:paraId="494AF905">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Yes</w:t>
            </w:r>
          </w:p>
        </w:tc>
        <w:tc>
          <w:tcPr>
            <w:tcW w:w="2835" w:type="dxa"/>
            <w:shd w:val="clear" w:color="auto" w:fill="auto"/>
            <w:vAlign w:val="center"/>
          </w:tcPr>
          <w:p w14:paraId="3804D3A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N/A</w:t>
            </w:r>
          </w:p>
        </w:tc>
        <w:tc>
          <w:tcPr>
            <w:tcW w:w="2550" w:type="dxa"/>
            <w:shd w:val="clear" w:color="auto" w:fill="auto"/>
            <w:vAlign w:val="center"/>
          </w:tcPr>
          <w:p w14:paraId="5249033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Yes</w:t>
            </w:r>
          </w:p>
        </w:tc>
      </w:tr>
      <w:tr w14:paraId="2E5D9A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shd w:val="clear" w:color="auto" w:fill="auto"/>
            <w:vAlign w:val="center"/>
          </w:tcPr>
          <w:p w14:paraId="70E082EA">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1"/>
              </w:rPr>
              <w:t>Management</w:t>
            </w:r>
          </w:p>
        </w:tc>
        <w:tc>
          <w:tcPr>
            <w:tcW w:w="2970" w:type="dxa"/>
            <w:shd w:val="clear" w:color="auto" w:fill="auto"/>
            <w:vAlign w:val="center"/>
          </w:tcPr>
          <w:p w14:paraId="6D6D10C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Web-server</w:t>
            </w:r>
          </w:p>
        </w:tc>
        <w:tc>
          <w:tcPr>
            <w:tcW w:w="2835" w:type="dxa"/>
            <w:shd w:val="clear" w:color="auto" w:fill="auto"/>
            <w:vAlign w:val="center"/>
          </w:tcPr>
          <w:p w14:paraId="3ACF7CD0">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Web-server, SNMP</w:t>
            </w:r>
          </w:p>
        </w:tc>
        <w:tc>
          <w:tcPr>
            <w:tcW w:w="2550" w:type="dxa"/>
            <w:shd w:val="clear" w:color="auto" w:fill="auto"/>
            <w:vAlign w:val="center"/>
          </w:tcPr>
          <w:p w14:paraId="6D3B0B56">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Web-server</w:t>
            </w:r>
          </w:p>
        </w:tc>
      </w:tr>
    </w:tbl>
    <w:p w14:paraId="2188CE71">
      <w:pPr>
        <w:keepNext w:val="0"/>
        <w:keepLines w:val="0"/>
        <w:widowControl/>
        <w:suppressLineNumbers w:val="0"/>
        <w:shd w:val="clear" w:fill="F2F2F4"/>
        <w:spacing w:before="0" w:beforeAutospacing="0" w:after="0" w:afterAutospacing="0"/>
        <w:ind w:left="0" w:right="0" w:firstLine="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w:t>
      </w:r>
    </w:p>
    <w:p w14:paraId="3FD2DA0B">
      <w:pPr>
        <w:keepNext w:val="0"/>
        <w:keepLines w:val="0"/>
        <w:widowControl/>
        <w:suppressLineNumbers w:val="0"/>
        <w:shd w:val="clear" w:fill="F2F2F4"/>
        <w:spacing w:before="0" w:beforeAutospacing="0" w:after="0" w:afterAutospacing="0"/>
        <w:ind w:left="0" w:right="0" w:firstLine="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Supports HEVC/H.265 and H.264 HD video encoding with B-frame support.  </w:t>
      </w:r>
    </w:p>
    <w:p w14:paraId="1E0F1892">
      <w:pPr>
        <w:keepNext w:val="0"/>
        <w:keepLines w:val="0"/>
        <w:widowControl/>
        <w:suppressLineNumbers w:val="0"/>
        <w:shd w:val="clear" w:fill="F2F2F4"/>
        <w:spacing w:before="0" w:beforeAutospacing="0" w:after="0" w:afterAutospacing="0"/>
        <w:ind w:left="0" w:right="0" w:firstLine="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Features OSD insertion for QR codes, logos, and captions.  </w:t>
      </w:r>
    </w:p>
    <w:p w14:paraId="65323A15">
      <w:pPr>
        <w:keepNext w:val="0"/>
        <w:keepLines w:val="0"/>
        <w:widowControl/>
        <w:suppressLineNumbers w:val="0"/>
        <w:shd w:val="clear" w:fill="F2F2F4"/>
        <w:spacing w:before="0" w:beforeAutospacing="0" w:after="0" w:afterAutospacing="0"/>
        <w:ind w:left="0" w:right="0" w:firstLine="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Offers flexible audio encoding supporting 2 stereos or 4 mono channels with MPEG-1 Layer II, HE-AAC, and LC-AAC.  </w:t>
      </w:r>
    </w:p>
    <w:p w14:paraId="43C81C4C">
      <w:pPr>
        <w:keepNext w:val="0"/>
        <w:keepLines w:val="0"/>
        <w:widowControl/>
        <w:suppressLineNumbers w:val="0"/>
        <w:shd w:val="clear" w:fill="F2F2F4"/>
        <w:spacing w:before="0" w:beforeAutospacing="0" w:after="0" w:afterAutospacing="0"/>
        <w:ind w:left="0" w:right="0" w:firstLine="0"/>
        <w:jc w:val="left"/>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 xml:space="preserve">- Provides multiple output options including ASI and IP over UDP/RTP/RTSP.  </w:t>
      </w:r>
    </w:p>
    <w:p w14:paraId="4E890ABF">
      <w:pPr>
        <w:keepNext w:val="0"/>
        <w:keepLines w:val="0"/>
        <w:widowControl/>
        <w:suppressLineNumbers w:val="0"/>
        <w:shd w:val="clear" w:fill="F2F2F4"/>
        <w:spacing w:before="0" w:beforeAutospacing="0" w:after="0" w:afterAutospacing="0"/>
        <w:ind w:left="0" w:right="0" w:firstLine="0"/>
        <w:jc w:val="left"/>
        <w:rPr>
          <w:rFonts w:hint="eastAsia" w:ascii="Verdana" w:hAnsi="Verdana" w:cs="Verdana"/>
          <w:i w:val="0"/>
          <w:iCs w:val="0"/>
          <w:caps w:val="0"/>
          <w:color w:val="333333"/>
          <w:spacing w:val="0"/>
          <w:sz w:val="18"/>
          <w:szCs w:val="18"/>
          <w:shd w:val="clear" w:fill="FEFCFD"/>
          <w:lang w:eastAsia="zh-CN"/>
        </w:rPr>
      </w:pPr>
    </w:p>
    <w:p w14:paraId="0818A743">
      <w:pPr>
        <w:rPr>
          <w:rFonts w:hint="default" w:ascii="Verdana" w:hAnsi="Verdana" w:cs="Verdana"/>
          <w:b w:val="0"/>
          <w:i w:val="0"/>
          <w:strike w:val="0"/>
          <w:color w:val="000000"/>
          <w:sz w:val="28"/>
          <w:lang w:val="en-US" w:eastAsia="zh-CN"/>
        </w:rPr>
      </w:pPr>
    </w:p>
    <w:p w14:paraId="7AA84B93">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00C31C81">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EE19820">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366CA962">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3"/>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p w14:paraId="72FCA6E9">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6"/>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3"/>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3"/>
        <w:rFonts w:hint="eastAsia" w:ascii="微软雅黑" w:hAnsi="微软雅黑" w:eastAsia="微软雅黑"/>
      </w:rPr>
      <w:t>+8613922702227</w:t>
    </w:r>
    <w:r>
      <w:rPr>
        <w:rStyle w:val="13"/>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7964023"/>
    <w:rsid w:val="18AE427D"/>
    <w:rsid w:val="18E81EA3"/>
    <w:rsid w:val="1B974A15"/>
    <w:rsid w:val="1CDC4CA0"/>
    <w:rsid w:val="1FCC39C5"/>
    <w:rsid w:val="20F61905"/>
    <w:rsid w:val="2199682E"/>
    <w:rsid w:val="22721155"/>
    <w:rsid w:val="239E3C7B"/>
    <w:rsid w:val="27B55639"/>
    <w:rsid w:val="2A752F8B"/>
    <w:rsid w:val="2C665CEA"/>
    <w:rsid w:val="2E0F6BE8"/>
    <w:rsid w:val="314F3E41"/>
    <w:rsid w:val="31807E28"/>
    <w:rsid w:val="3B533162"/>
    <w:rsid w:val="45872050"/>
    <w:rsid w:val="46A0199D"/>
    <w:rsid w:val="478E224E"/>
    <w:rsid w:val="485E04E5"/>
    <w:rsid w:val="487316FE"/>
    <w:rsid w:val="49B75FAC"/>
    <w:rsid w:val="4ACE045F"/>
    <w:rsid w:val="4E4A4BF6"/>
    <w:rsid w:val="4F45049B"/>
    <w:rsid w:val="4F8D25ED"/>
    <w:rsid w:val="51AD130D"/>
    <w:rsid w:val="530A1535"/>
    <w:rsid w:val="540A3FAB"/>
    <w:rsid w:val="562E484B"/>
    <w:rsid w:val="56834992"/>
    <w:rsid w:val="5930748A"/>
    <w:rsid w:val="59933671"/>
    <w:rsid w:val="5AA83521"/>
    <w:rsid w:val="5ECB5508"/>
    <w:rsid w:val="5EEA5249"/>
    <w:rsid w:val="609213A6"/>
    <w:rsid w:val="61BA6334"/>
    <w:rsid w:val="63C27F07"/>
    <w:rsid w:val="68AD6386"/>
    <w:rsid w:val="6D7A6503"/>
    <w:rsid w:val="6DC36ED1"/>
    <w:rsid w:val="70757613"/>
    <w:rsid w:val="70B756B4"/>
    <w:rsid w:val="73270F88"/>
    <w:rsid w:val="74455F31"/>
    <w:rsid w:val="7540100C"/>
    <w:rsid w:val="77935A18"/>
    <w:rsid w:val="7ACA1F6B"/>
    <w:rsid w:val="7B8E7427"/>
    <w:rsid w:val="7CFF04B8"/>
    <w:rsid w:val="7EAE425E"/>
    <w:rsid w:val="7FDF1E60"/>
    <w:rsid w:val="7FE023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semiHidden/>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FollowedHyperlink"/>
    <w:basedOn w:val="10"/>
    <w:semiHidden/>
    <w:unhideWhenUsed/>
    <w:qFormat/>
    <w:uiPriority w:val="99"/>
    <w:rPr>
      <w:color w:val="800080" w:themeColor="followedHyperlink"/>
      <w:u w:val="single"/>
    </w:rPr>
  </w:style>
  <w:style w:type="character" w:styleId="13">
    <w:name w:val="Hyperlink"/>
    <w:basedOn w:val="10"/>
    <w:unhideWhenUsed/>
    <w:qFormat/>
    <w:uiPriority w:val="99"/>
    <w:rPr>
      <w:color w:val="0000FF"/>
      <w:u w:val="single"/>
    </w:rPr>
  </w:style>
  <w:style w:type="character" w:customStyle="1" w:styleId="14">
    <w:name w:val="页眉 Char"/>
    <w:basedOn w:val="10"/>
    <w:link w:val="6"/>
    <w:semiHidden/>
    <w:qFormat/>
    <w:uiPriority w:val="99"/>
    <w:rPr>
      <w:sz w:val="18"/>
      <w:szCs w:val="18"/>
    </w:rPr>
  </w:style>
  <w:style w:type="character" w:customStyle="1" w:styleId="15">
    <w:name w:val="页脚 Char"/>
    <w:basedOn w:val="10"/>
    <w:link w:val="5"/>
    <w:semiHidden/>
    <w:qFormat/>
    <w:uiPriority w:val="99"/>
    <w:rPr>
      <w:sz w:val="18"/>
      <w:szCs w:val="18"/>
    </w:rPr>
  </w:style>
  <w:style w:type="paragraph" w:styleId="16">
    <w:name w:val="List Paragraph"/>
    <w:basedOn w:val="1"/>
    <w:qFormat/>
    <w:uiPriority w:val="34"/>
    <w:pPr>
      <w:ind w:firstLine="420" w:firstLineChars="200"/>
    </w:pPr>
    <w:rPr>
      <w:rFonts w:ascii="Times New Roman" w:hAnsi="Times New Roman" w:eastAsia="宋体" w:cs="Times New Roman"/>
      <w:szCs w:val="24"/>
    </w:rPr>
  </w:style>
  <w:style w:type="character" w:customStyle="1" w:styleId="17">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NDS3211HV/3EEECN_20210416055959.png" TargetMode="External"/><Relationship Id="rId8" Type="http://schemas.openxmlformats.org/officeDocument/2006/relationships/image" Target="media/image3.png"/><Relationship Id="rId7" Type="http://schemas.openxmlformats.org/officeDocument/2006/relationships/hyperlink" Target="https://english.dsdvb.com/Upload/images/Product/Encoder/NDS3211HV/3EEECN_2020040302543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221</Words>
  <Characters>1241</Characters>
  <Lines>4</Lines>
  <Paragraphs>1</Paragraphs>
  <TotalTime>27</TotalTime>
  <ScaleCrop>false</ScaleCrop>
  <LinksUpToDate>false</LinksUpToDate>
  <CharactersWithSpaces>1460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2025-08-20T06:35:37Z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