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BF947">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FUQ-4322B Professional 4K Encoder Dual HDMI 2.0 Inputs 4 ASI Outputs IP MPTS UDP-RTP H.265 HEVC H.264 Broadcast Streaming</w:t>
      </w:r>
    </w:p>
    <w:p w14:paraId="05700CEB">
      <w:pPr>
        <w:pStyle w:val="6"/>
        <w:widowControl/>
        <w:spacing w:beforeAutospacing="0" w:afterAutospacing="0" w:line="324" w:lineRule="atLeast"/>
        <w:jc w:val="left"/>
      </w:pP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703095803"/>
            <wp:cNvGraphicFramePr/>
            <a:graphic xmlns:a="http://schemas.openxmlformats.org/drawingml/2006/main">
              <a:graphicData uri="http://schemas.openxmlformats.org/drawingml/2006/picture">
                <pic:pic xmlns:pic="http://schemas.openxmlformats.org/drawingml/2006/picture">
                  <pic:nvPicPr>
                    <pic:cNvPr id="1" name="图片 1" descr="3EEECN_20180703095803"/>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color w:val="333333"/>
          <w:sz w:val="18"/>
          <w:szCs w:val="18"/>
          <w:shd w:val="clear" w:color="auto" w:fill="FEFCFD"/>
        </w:rPr>
        <w:t>Product Overview</w:t>
      </w:r>
    </w:p>
    <w:p w14:paraId="6B3EAD90">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FUQ-4322B is a 4K encoder featuring dual HDMI 2.0 inputs with hot redundancy, supporting H.265/HEVC and H.264/AVC video encoding. It outputs 1 TS via 4 ASI ports and 1 MPTS over IP with real-time bit-rate monitoring. Controlled via web-based NMS, it is ideal for broadcast and streaming applications.</w:t>
      </w:r>
      <w:r>
        <w:rPr>
          <w:rFonts w:ascii="Verdana" w:hAnsi="Verdana" w:cs="Verdana"/>
          <w:color w:val="333333"/>
          <w:sz w:val="18"/>
          <w:szCs w:val="18"/>
          <w:shd w:val="clear" w:color="auto" w:fill="FEFCFD"/>
        </w:rPr>
        <w:t> </w:t>
      </w:r>
    </w:p>
    <w:p w14:paraId="3C6E7566">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Style w:val="10"/>
          <w:rFonts w:hint="eastAsia" w:ascii="Verdana" w:hAnsi="Verdana" w:cs="Verdana"/>
          <w:color w:val="333333"/>
          <w:sz w:val="18"/>
          <w:szCs w:val="18"/>
          <w:shd w:val="clear" w:color="auto" w:fill="FEFCFD"/>
          <w:lang w:eastAsia="zh-CN"/>
        </w:rPr>
        <w:t>Key feature</w:t>
      </w:r>
    </w:p>
    <w:p w14:paraId="02F8A73D">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Supports dual HDMI 2.0 inputs with hot redundancy and loop-out for 1080P/4K conversion.  </w:t>
      </w:r>
    </w:p>
    <w:p w14:paraId="745C896A">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Encodes video in H.265/HEVC and H.264/AVC formats with CBR control (1–23Mbps).  </w:t>
      </w:r>
    </w:p>
    <w:p w14:paraId="1989CFC4">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Outputs via 4 ASI ports and 1 MPTS over IP (UDP/RTP, unicast/multicast).  </w:t>
      </w:r>
    </w:p>
    <w:p w14:paraId="6B0EC764">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Features broadcast enhancements including logo insertion, captioning, and QR code insertion.  </w:t>
      </w:r>
    </w:p>
    <w:p w14:paraId="30153F78">
      <w:pPr>
        <w:pStyle w:val="6"/>
        <w:widowControl/>
        <w:spacing w:beforeAutospacing="0" w:afterAutospacing="0" w:line="324" w:lineRule="atLeast"/>
      </w:pPr>
      <w:r>
        <w:rPr>
          <w:rFonts w:ascii="Verdana" w:hAnsi="Verdana" w:cs="Verdana"/>
          <w:color w:val="333333"/>
          <w:sz w:val="18"/>
          <w:szCs w:val="18"/>
          <w:shd w:val="clear" w:color="auto" w:fill="FEFCFD"/>
        </w:rPr>
        <w:t> (1080P and 4K convert to each other)</w:t>
      </w:r>
    </w:p>
    <w:p w14:paraId="676B2121">
      <w:pPr>
        <w:pStyle w:val="6"/>
        <w:widowControl/>
        <w:spacing w:beforeAutospacing="0" w:afterAutospacing="0" w:line="324" w:lineRule="atLeast"/>
      </w:pPr>
      <w:r>
        <w:rPr>
          <w:rFonts w:ascii="Verdana" w:hAnsi="Verdana" w:cs="Verdana"/>
          <w:color w:val="333333"/>
          <w:sz w:val="18"/>
          <w:szCs w:val="18"/>
          <w:shd w:val="clear" w:color="auto" w:fill="FEFCFD"/>
        </w:rPr>
        <w:t> </w:t>
      </w:r>
    </w:p>
    <w:p w14:paraId="2BEFAA02">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85"/>
        <w:gridCol w:w="2244"/>
        <w:gridCol w:w="490"/>
        <w:gridCol w:w="1296"/>
        <w:gridCol w:w="3935"/>
      </w:tblGrid>
      <w:tr w14:paraId="278252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695" w:type="dxa"/>
            <w:vMerge w:val="restart"/>
            <w:shd w:val="clear" w:color="auto" w:fill="auto"/>
            <w:vAlign w:val="center"/>
          </w:tcPr>
          <w:p w14:paraId="161F87BD">
            <w:pPr>
              <w:pStyle w:val="6"/>
              <w:widowControl/>
              <w:spacing w:beforeAutospacing="0" w:afterAutospacing="0" w:line="324" w:lineRule="atLeast"/>
            </w:pPr>
            <w:r>
              <w:rPr>
                <w:rStyle w:val="10"/>
              </w:rPr>
              <w:t>Input</w:t>
            </w:r>
          </w:p>
        </w:tc>
        <w:tc>
          <w:tcPr>
            <w:tcW w:w="7560" w:type="dxa"/>
            <w:gridSpan w:val="4"/>
            <w:shd w:val="clear" w:color="auto" w:fill="auto"/>
            <w:vAlign w:val="center"/>
          </w:tcPr>
          <w:p w14:paraId="6D425C2A">
            <w:pPr>
              <w:pStyle w:val="6"/>
              <w:widowControl/>
              <w:spacing w:beforeAutospacing="0" w:afterAutospacing="0" w:line="324" w:lineRule="atLeast"/>
            </w:pPr>
            <w:r>
              <w:t>1×HDMI input (2.0) with 2 HDMI port, HDCP 2.2/1.4</w:t>
            </w:r>
          </w:p>
        </w:tc>
      </w:tr>
      <w:tr w14:paraId="1A02FF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21B7A342">
            <w:pPr>
              <w:jc w:val="left"/>
              <w:rPr>
                <w:rFonts w:ascii="宋体"/>
                <w:sz w:val="24"/>
                <w:szCs w:val="24"/>
              </w:rPr>
            </w:pPr>
          </w:p>
        </w:tc>
        <w:tc>
          <w:tcPr>
            <w:tcW w:w="7560" w:type="dxa"/>
            <w:gridSpan w:val="4"/>
            <w:shd w:val="clear" w:color="auto" w:fill="auto"/>
            <w:vAlign w:val="center"/>
          </w:tcPr>
          <w:p w14:paraId="2569B195">
            <w:pPr>
              <w:pStyle w:val="6"/>
              <w:widowControl/>
              <w:spacing w:beforeAutospacing="0" w:afterAutospacing="0" w:line="324" w:lineRule="atLeast"/>
            </w:pPr>
            <w:r>
              <w:t>2 ASI input, BNC interface</w:t>
            </w:r>
          </w:p>
        </w:tc>
      </w:tr>
      <w:tr w14:paraId="3433D9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95" w:type="dxa"/>
            <w:vMerge w:val="continue"/>
            <w:shd w:val="clear" w:color="auto" w:fill="auto"/>
            <w:vAlign w:val="center"/>
          </w:tcPr>
          <w:p w14:paraId="616E747A">
            <w:pPr>
              <w:jc w:val="left"/>
              <w:rPr>
                <w:rFonts w:ascii="宋体"/>
                <w:sz w:val="24"/>
                <w:szCs w:val="24"/>
              </w:rPr>
            </w:pPr>
          </w:p>
        </w:tc>
        <w:tc>
          <w:tcPr>
            <w:tcW w:w="7560" w:type="dxa"/>
            <w:gridSpan w:val="4"/>
            <w:shd w:val="clear" w:color="auto" w:fill="auto"/>
            <w:vAlign w:val="center"/>
          </w:tcPr>
          <w:p w14:paraId="34C134A8">
            <w:pPr>
              <w:pStyle w:val="6"/>
              <w:widowControl/>
              <w:spacing w:beforeAutospacing="0" w:afterAutospacing="0" w:line="324" w:lineRule="atLeast"/>
            </w:pPr>
            <w:r>
              <w:t>32 IP input over UDP and RTP protocol</w:t>
            </w:r>
          </w:p>
        </w:tc>
      </w:tr>
      <w:tr w14:paraId="2E187F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95" w:type="dxa"/>
            <w:vMerge w:val="restart"/>
            <w:shd w:val="clear" w:color="auto" w:fill="auto"/>
            <w:vAlign w:val="center"/>
          </w:tcPr>
          <w:p w14:paraId="3CD1FA74">
            <w:pPr>
              <w:pStyle w:val="6"/>
              <w:widowControl/>
              <w:spacing w:beforeAutospacing="0" w:afterAutospacing="0" w:line="324" w:lineRule="atLeast"/>
            </w:pPr>
            <w:r>
              <w:rPr>
                <w:rStyle w:val="10"/>
              </w:rPr>
              <w:t>Video Input</w:t>
            </w:r>
          </w:p>
        </w:tc>
        <w:tc>
          <w:tcPr>
            <w:tcW w:w="3825" w:type="dxa"/>
            <w:gridSpan w:val="3"/>
            <w:shd w:val="clear" w:color="auto" w:fill="auto"/>
            <w:vAlign w:val="center"/>
          </w:tcPr>
          <w:p w14:paraId="6CF033D3">
            <w:pPr>
              <w:pStyle w:val="6"/>
              <w:widowControl/>
              <w:spacing w:beforeAutospacing="0" w:afterAutospacing="0" w:line="324" w:lineRule="atLeast"/>
              <w:jc w:val="center"/>
            </w:pPr>
            <w:r>
              <w:t>Resolution</w:t>
            </w:r>
          </w:p>
        </w:tc>
        <w:tc>
          <w:tcPr>
            <w:tcW w:w="3735" w:type="dxa"/>
            <w:shd w:val="clear" w:color="auto" w:fill="auto"/>
            <w:vAlign w:val="center"/>
          </w:tcPr>
          <w:p w14:paraId="7DF8D052">
            <w:pPr>
              <w:pStyle w:val="6"/>
              <w:widowControl/>
              <w:spacing w:beforeAutospacing="0" w:afterAutospacing="0" w:line="324" w:lineRule="atLeast"/>
              <w:jc w:val="center"/>
            </w:pPr>
            <w:r>
              <w:t>Chroma</w:t>
            </w:r>
          </w:p>
        </w:tc>
      </w:tr>
      <w:tr w14:paraId="2EA0A5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0" w:hRule="atLeast"/>
          <w:tblCellSpacing w:w="0" w:type="dxa"/>
        </w:trPr>
        <w:tc>
          <w:tcPr>
            <w:tcW w:w="1695" w:type="dxa"/>
            <w:vMerge w:val="continue"/>
            <w:shd w:val="clear" w:color="auto" w:fill="auto"/>
            <w:vAlign w:val="center"/>
          </w:tcPr>
          <w:p w14:paraId="65677763">
            <w:pPr>
              <w:jc w:val="left"/>
              <w:rPr>
                <w:rFonts w:ascii="宋体"/>
                <w:sz w:val="24"/>
                <w:szCs w:val="24"/>
              </w:rPr>
            </w:pPr>
          </w:p>
        </w:tc>
        <w:tc>
          <w:tcPr>
            <w:tcW w:w="3825" w:type="dxa"/>
            <w:gridSpan w:val="3"/>
            <w:shd w:val="clear" w:color="auto" w:fill="auto"/>
            <w:vAlign w:val="center"/>
          </w:tcPr>
          <w:p w14:paraId="57097EBF">
            <w:pPr>
              <w:pStyle w:val="6"/>
              <w:widowControl/>
              <w:spacing w:beforeAutospacing="0" w:afterAutospacing="0" w:line="324" w:lineRule="atLeast"/>
            </w:pPr>
            <w:r>
              <w:t>3840×2160_60P,3840×2160_59.94P, 3840×2160_50P,3840×2160_30P, 3840×2160_29.96P,3840×2160_25P,</w:t>
            </w:r>
          </w:p>
          <w:p w14:paraId="521A610D">
            <w:pPr>
              <w:pStyle w:val="6"/>
              <w:widowControl/>
              <w:spacing w:beforeAutospacing="0" w:afterAutospacing="0" w:line="324" w:lineRule="atLeast"/>
            </w:pPr>
            <w:r>
              <w:t>3840×2160_24P,1920×1080_60P,</w:t>
            </w:r>
          </w:p>
          <w:p w14:paraId="3E1ADBF4">
            <w:pPr>
              <w:pStyle w:val="6"/>
              <w:widowControl/>
              <w:spacing w:beforeAutospacing="0" w:afterAutospacing="0" w:line="324" w:lineRule="atLeast"/>
            </w:pPr>
            <w:r>
              <w:t>1920×1080_59.94P,1920×1080_50P, 1920×1080_30P ,1920×1080_25P 1920×1080_24P,</w:t>
            </w:r>
          </w:p>
        </w:tc>
        <w:tc>
          <w:tcPr>
            <w:tcW w:w="3735" w:type="dxa"/>
            <w:shd w:val="clear" w:color="auto" w:fill="auto"/>
            <w:vAlign w:val="center"/>
          </w:tcPr>
          <w:p w14:paraId="29F2E036">
            <w:pPr>
              <w:pStyle w:val="6"/>
              <w:widowControl/>
              <w:spacing w:beforeAutospacing="0" w:afterAutospacing="0" w:line="324" w:lineRule="atLeast"/>
            </w:pPr>
            <w:r>
              <w:t>RGB, YCbCr 4:4:4, YCbCr 4:2:2,</w:t>
            </w:r>
          </w:p>
          <w:p w14:paraId="37CBB5B1">
            <w:pPr>
              <w:pStyle w:val="6"/>
              <w:widowControl/>
              <w:spacing w:beforeAutospacing="0" w:afterAutospacing="0" w:line="324" w:lineRule="atLeast"/>
            </w:pPr>
            <w:r>
              <w:t>YCbCr 4:2:0 (2160P_50/60Hz only)</w:t>
            </w:r>
          </w:p>
        </w:tc>
      </w:tr>
      <w:tr w14:paraId="356013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restart"/>
            <w:shd w:val="clear" w:color="auto" w:fill="auto"/>
            <w:vAlign w:val="center"/>
          </w:tcPr>
          <w:p w14:paraId="06378A47">
            <w:pPr>
              <w:pStyle w:val="6"/>
              <w:widowControl/>
              <w:spacing w:beforeAutospacing="0" w:afterAutospacing="0" w:line="324" w:lineRule="atLeast"/>
            </w:pPr>
            <w:r>
              <w:rPr>
                <w:rStyle w:val="10"/>
              </w:rPr>
              <w:t>Video Encoding</w:t>
            </w:r>
          </w:p>
        </w:tc>
        <w:tc>
          <w:tcPr>
            <w:tcW w:w="2130" w:type="dxa"/>
            <w:shd w:val="clear" w:color="auto" w:fill="auto"/>
            <w:vAlign w:val="center"/>
          </w:tcPr>
          <w:p w14:paraId="40DF863B">
            <w:pPr>
              <w:pStyle w:val="6"/>
              <w:widowControl/>
              <w:spacing w:beforeAutospacing="0" w:afterAutospacing="0" w:line="324" w:lineRule="atLeast"/>
            </w:pPr>
            <w:r>
              <w:t>Encoding</w:t>
            </w:r>
          </w:p>
        </w:tc>
        <w:tc>
          <w:tcPr>
            <w:tcW w:w="5430" w:type="dxa"/>
            <w:gridSpan w:val="3"/>
            <w:shd w:val="clear" w:color="auto" w:fill="auto"/>
            <w:vAlign w:val="center"/>
          </w:tcPr>
          <w:p w14:paraId="4C7F0117">
            <w:pPr>
              <w:pStyle w:val="6"/>
              <w:widowControl/>
              <w:spacing w:beforeAutospacing="0" w:afterAutospacing="0" w:line="324" w:lineRule="atLeast"/>
            </w:pPr>
            <w:r>
              <w:t>H.265/HEVC, H.264/AVC</w:t>
            </w:r>
          </w:p>
        </w:tc>
      </w:tr>
      <w:tr w14:paraId="3BEDDC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1365303B">
            <w:pPr>
              <w:jc w:val="left"/>
              <w:rPr>
                <w:rFonts w:ascii="宋体"/>
                <w:sz w:val="24"/>
                <w:szCs w:val="24"/>
              </w:rPr>
            </w:pPr>
          </w:p>
        </w:tc>
        <w:tc>
          <w:tcPr>
            <w:tcW w:w="2130" w:type="dxa"/>
            <w:shd w:val="clear" w:color="auto" w:fill="auto"/>
            <w:vAlign w:val="center"/>
          </w:tcPr>
          <w:p w14:paraId="3E7DAD1D">
            <w:pPr>
              <w:pStyle w:val="6"/>
              <w:widowControl/>
              <w:spacing w:beforeAutospacing="0" w:afterAutospacing="0" w:line="324" w:lineRule="atLeast"/>
            </w:pPr>
            <w:r>
              <w:t>Chroma</w:t>
            </w:r>
          </w:p>
        </w:tc>
        <w:tc>
          <w:tcPr>
            <w:tcW w:w="5430" w:type="dxa"/>
            <w:gridSpan w:val="3"/>
            <w:shd w:val="clear" w:color="auto" w:fill="auto"/>
            <w:vAlign w:val="center"/>
          </w:tcPr>
          <w:p w14:paraId="1E8C2216">
            <w:pPr>
              <w:pStyle w:val="6"/>
              <w:widowControl/>
              <w:spacing w:beforeAutospacing="0" w:afterAutospacing="0" w:line="324" w:lineRule="atLeast"/>
            </w:pPr>
            <w:r>
              <w:t>4:2:2, 4:2:0</w:t>
            </w:r>
          </w:p>
        </w:tc>
      </w:tr>
      <w:tr w14:paraId="0B80A9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2F2B36C2">
            <w:pPr>
              <w:jc w:val="left"/>
              <w:rPr>
                <w:rFonts w:ascii="宋体"/>
                <w:sz w:val="24"/>
                <w:szCs w:val="24"/>
              </w:rPr>
            </w:pPr>
          </w:p>
        </w:tc>
        <w:tc>
          <w:tcPr>
            <w:tcW w:w="2130" w:type="dxa"/>
            <w:shd w:val="clear" w:color="auto" w:fill="auto"/>
            <w:vAlign w:val="center"/>
          </w:tcPr>
          <w:p w14:paraId="6806C95B">
            <w:pPr>
              <w:pStyle w:val="6"/>
              <w:widowControl/>
              <w:spacing w:beforeAutospacing="0" w:afterAutospacing="0" w:line="324" w:lineRule="atLeast"/>
            </w:pPr>
            <w:r>
              <w:t>Bit-rate</w:t>
            </w:r>
          </w:p>
        </w:tc>
        <w:tc>
          <w:tcPr>
            <w:tcW w:w="5430" w:type="dxa"/>
            <w:gridSpan w:val="3"/>
            <w:shd w:val="clear" w:color="auto" w:fill="auto"/>
            <w:vAlign w:val="center"/>
          </w:tcPr>
          <w:p w14:paraId="2BBA9F3A">
            <w:pPr>
              <w:pStyle w:val="6"/>
              <w:widowControl/>
              <w:spacing w:beforeAutospacing="0" w:afterAutospacing="0" w:line="324" w:lineRule="atLeast"/>
            </w:pPr>
            <w:r>
              <w:t>1Mbps~23Mbps</w:t>
            </w:r>
          </w:p>
        </w:tc>
      </w:tr>
      <w:tr w14:paraId="2C9649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50B19662">
            <w:pPr>
              <w:jc w:val="left"/>
              <w:rPr>
                <w:rFonts w:ascii="宋体"/>
                <w:sz w:val="24"/>
                <w:szCs w:val="24"/>
              </w:rPr>
            </w:pPr>
          </w:p>
        </w:tc>
        <w:tc>
          <w:tcPr>
            <w:tcW w:w="2130" w:type="dxa"/>
            <w:shd w:val="clear" w:color="auto" w:fill="auto"/>
            <w:vAlign w:val="center"/>
          </w:tcPr>
          <w:p w14:paraId="6FA09453">
            <w:pPr>
              <w:pStyle w:val="6"/>
              <w:widowControl/>
              <w:spacing w:beforeAutospacing="0" w:afterAutospacing="0" w:line="324" w:lineRule="atLeast"/>
            </w:pPr>
            <w:r>
              <w:t>Rate Control</w:t>
            </w:r>
          </w:p>
        </w:tc>
        <w:tc>
          <w:tcPr>
            <w:tcW w:w="5430" w:type="dxa"/>
            <w:gridSpan w:val="3"/>
            <w:shd w:val="clear" w:color="auto" w:fill="auto"/>
            <w:vAlign w:val="center"/>
          </w:tcPr>
          <w:p w14:paraId="06D4A918">
            <w:pPr>
              <w:pStyle w:val="6"/>
              <w:widowControl/>
              <w:spacing w:beforeAutospacing="0" w:afterAutospacing="0" w:line="324" w:lineRule="atLeast"/>
            </w:pPr>
            <w:r>
              <w:t>CBR</w:t>
            </w:r>
          </w:p>
        </w:tc>
      </w:tr>
      <w:tr w14:paraId="219B7B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4FA466AC">
            <w:pPr>
              <w:pStyle w:val="6"/>
              <w:widowControl/>
              <w:spacing w:beforeAutospacing="0" w:afterAutospacing="0" w:line="324" w:lineRule="atLeast"/>
            </w:pPr>
            <w:r>
              <w:rPr>
                <w:rStyle w:val="10"/>
              </w:rPr>
              <w:t>Audio Encoding</w:t>
            </w:r>
          </w:p>
        </w:tc>
        <w:tc>
          <w:tcPr>
            <w:tcW w:w="2130" w:type="dxa"/>
            <w:shd w:val="clear" w:color="auto" w:fill="auto"/>
            <w:vAlign w:val="center"/>
          </w:tcPr>
          <w:p w14:paraId="19458C6D">
            <w:pPr>
              <w:pStyle w:val="6"/>
              <w:widowControl/>
              <w:spacing w:beforeAutospacing="0" w:afterAutospacing="0" w:line="324" w:lineRule="atLeast"/>
            </w:pPr>
            <w:r>
              <w:t>Encoding</w:t>
            </w:r>
          </w:p>
        </w:tc>
        <w:tc>
          <w:tcPr>
            <w:tcW w:w="5430" w:type="dxa"/>
            <w:gridSpan w:val="3"/>
            <w:shd w:val="clear" w:color="auto" w:fill="auto"/>
            <w:vAlign w:val="center"/>
          </w:tcPr>
          <w:p w14:paraId="546C0F47">
            <w:pPr>
              <w:pStyle w:val="6"/>
              <w:widowControl/>
              <w:spacing w:beforeAutospacing="0" w:afterAutospacing="0" w:line="324" w:lineRule="atLeast"/>
            </w:pPr>
            <w:r>
              <w:t>MPEG-1 Layer 2, LC-AAC</w:t>
            </w:r>
          </w:p>
        </w:tc>
      </w:tr>
      <w:tr w14:paraId="616C25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695" w:type="dxa"/>
            <w:vMerge w:val="continue"/>
            <w:shd w:val="clear" w:color="auto" w:fill="auto"/>
            <w:vAlign w:val="center"/>
          </w:tcPr>
          <w:p w14:paraId="121A70CC">
            <w:pPr>
              <w:jc w:val="left"/>
              <w:rPr>
                <w:rFonts w:ascii="宋体"/>
                <w:sz w:val="24"/>
                <w:szCs w:val="24"/>
              </w:rPr>
            </w:pPr>
          </w:p>
        </w:tc>
        <w:tc>
          <w:tcPr>
            <w:tcW w:w="2130" w:type="dxa"/>
            <w:shd w:val="clear" w:color="auto" w:fill="auto"/>
            <w:vAlign w:val="center"/>
          </w:tcPr>
          <w:p w14:paraId="3C6291E2">
            <w:pPr>
              <w:pStyle w:val="6"/>
              <w:widowControl/>
              <w:spacing w:beforeAutospacing="0" w:afterAutospacing="0" w:line="324" w:lineRule="atLeast"/>
            </w:pPr>
            <w:r>
              <w:t>Sampling rate</w:t>
            </w:r>
          </w:p>
        </w:tc>
        <w:tc>
          <w:tcPr>
            <w:tcW w:w="5430" w:type="dxa"/>
            <w:gridSpan w:val="3"/>
            <w:shd w:val="clear" w:color="auto" w:fill="auto"/>
            <w:vAlign w:val="center"/>
          </w:tcPr>
          <w:p w14:paraId="12DB26B0">
            <w:pPr>
              <w:pStyle w:val="6"/>
              <w:widowControl/>
              <w:spacing w:beforeAutospacing="0" w:afterAutospacing="0" w:line="324" w:lineRule="atLeast"/>
            </w:pPr>
            <w:r>
              <w:t>48KHz</w:t>
            </w:r>
          </w:p>
        </w:tc>
      </w:tr>
      <w:tr w14:paraId="69463B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44DC0530">
            <w:pPr>
              <w:jc w:val="left"/>
              <w:rPr>
                <w:rFonts w:ascii="宋体"/>
                <w:sz w:val="24"/>
                <w:szCs w:val="24"/>
              </w:rPr>
            </w:pPr>
          </w:p>
        </w:tc>
        <w:tc>
          <w:tcPr>
            <w:tcW w:w="2130" w:type="dxa"/>
            <w:shd w:val="clear" w:color="auto" w:fill="auto"/>
            <w:vAlign w:val="center"/>
          </w:tcPr>
          <w:p w14:paraId="66B28314">
            <w:pPr>
              <w:pStyle w:val="6"/>
              <w:widowControl/>
              <w:spacing w:beforeAutospacing="0" w:afterAutospacing="0" w:line="324" w:lineRule="atLeast"/>
            </w:pPr>
            <w:r>
              <w:t>Bit-rate</w:t>
            </w:r>
          </w:p>
        </w:tc>
        <w:tc>
          <w:tcPr>
            <w:tcW w:w="5430" w:type="dxa"/>
            <w:gridSpan w:val="3"/>
            <w:shd w:val="clear" w:color="auto" w:fill="auto"/>
            <w:vAlign w:val="center"/>
          </w:tcPr>
          <w:p w14:paraId="7C418B24">
            <w:pPr>
              <w:pStyle w:val="6"/>
              <w:widowControl/>
              <w:spacing w:beforeAutospacing="0" w:afterAutospacing="0" w:line="324" w:lineRule="atLeast"/>
            </w:pPr>
            <w:r>
              <w:t>64Kbps~256Kbps each channel</w:t>
            </w:r>
          </w:p>
        </w:tc>
      </w:tr>
      <w:tr w14:paraId="57620D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restart"/>
            <w:shd w:val="clear" w:color="auto" w:fill="auto"/>
            <w:vAlign w:val="center"/>
          </w:tcPr>
          <w:p w14:paraId="67CD2C9D">
            <w:pPr>
              <w:pStyle w:val="6"/>
              <w:widowControl/>
              <w:spacing w:beforeAutospacing="0" w:afterAutospacing="0" w:line="324" w:lineRule="atLeast"/>
            </w:pPr>
            <w:r>
              <w:rPr>
                <w:rStyle w:val="10"/>
              </w:rPr>
              <w:t>Multiplexing</w:t>
            </w:r>
          </w:p>
        </w:tc>
        <w:tc>
          <w:tcPr>
            <w:tcW w:w="7560" w:type="dxa"/>
            <w:gridSpan w:val="4"/>
            <w:shd w:val="clear" w:color="auto" w:fill="auto"/>
            <w:vAlign w:val="center"/>
          </w:tcPr>
          <w:p w14:paraId="4A358F81">
            <w:pPr>
              <w:pStyle w:val="6"/>
              <w:widowControl/>
              <w:spacing w:beforeAutospacing="0" w:afterAutospacing="0" w:line="324" w:lineRule="atLeast"/>
            </w:pPr>
            <w:r>
              <w:t>2 ASI input multiplexed with local 1 channel of TS</w:t>
            </w:r>
          </w:p>
        </w:tc>
      </w:tr>
      <w:tr w14:paraId="4818E1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32DC757F">
            <w:pPr>
              <w:jc w:val="left"/>
              <w:rPr>
                <w:rFonts w:ascii="宋体"/>
                <w:sz w:val="24"/>
                <w:szCs w:val="24"/>
              </w:rPr>
            </w:pPr>
          </w:p>
        </w:tc>
        <w:tc>
          <w:tcPr>
            <w:tcW w:w="7560" w:type="dxa"/>
            <w:gridSpan w:val="4"/>
            <w:shd w:val="clear" w:color="auto" w:fill="auto"/>
            <w:vAlign w:val="center"/>
          </w:tcPr>
          <w:p w14:paraId="3097A86D">
            <w:pPr>
              <w:pStyle w:val="6"/>
              <w:widowControl/>
              <w:spacing w:beforeAutospacing="0" w:afterAutospacing="0" w:line="324" w:lineRule="atLeast"/>
            </w:pPr>
            <w:r>
              <w:t>PID remapping (automatically or manually)</w:t>
            </w:r>
          </w:p>
        </w:tc>
      </w:tr>
      <w:tr w14:paraId="1BDAE1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5F0F4FEE">
            <w:pPr>
              <w:jc w:val="left"/>
              <w:rPr>
                <w:rFonts w:ascii="宋体"/>
                <w:sz w:val="24"/>
                <w:szCs w:val="24"/>
              </w:rPr>
            </w:pPr>
          </w:p>
        </w:tc>
        <w:tc>
          <w:tcPr>
            <w:tcW w:w="7560" w:type="dxa"/>
            <w:gridSpan w:val="4"/>
            <w:shd w:val="clear" w:color="auto" w:fill="auto"/>
            <w:vAlign w:val="center"/>
          </w:tcPr>
          <w:p w14:paraId="4175F219">
            <w:pPr>
              <w:pStyle w:val="6"/>
              <w:widowControl/>
              <w:spacing w:beforeAutospacing="0" w:afterAutospacing="0" w:line="324" w:lineRule="atLeast"/>
            </w:pPr>
            <w:r>
              <w:t>Accurate PCR adjusting</w:t>
            </w:r>
          </w:p>
        </w:tc>
      </w:tr>
      <w:tr w14:paraId="66284C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79F9F8F2">
            <w:pPr>
              <w:jc w:val="left"/>
              <w:rPr>
                <w:rFonts w:ascii="宋体"/>
                <w:sz w:val="24"/>
                <w:szCs w:val="24"/>
              </w:rPr>
            </w:pPr>
          </w:p>
        </w:tc>
        <w:tc>
          <w:tcPr>
            <w:tcW w:w="7560" w:type="dxa"/>
            <w:gridSpan w:val="4"/>
            <w:shd w:val="clear" w:color="auto" w:fill="auto"/>
            <w:vAlign w:val="center"/>
          </w:tcPr>
          <w:p w14:paraId="782FA6E5">
            <w:pPr>
              <w:pStyle w:val="6"/>
              <w:widowControl/>
              <w:spacing w:beforeAutospacing="0" w:afterAutospacing="0" w:line="324" w:lineRule="atLeast"/>
            </w:pPr>
            <w:r>
              <w:t>Generate PSI/SI table automatically</w:t>
            </w:r>
          </w:p>
        </w:tc>
      </w:tr>
      <w:tr w14:paraId="347A90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695" w:type="dxa"/>
            <w:vMerge w:val="restart"/>
            <w:shd w:val="clear" w:color="auto" w:fill="auto"/>
            <w:vAlign w:val="center"/>
          </w:tcPr>
          <w:p w14:paraId="4FD4B106">
            <w:pPr>
              <w:pStyle w:val="6"/>
              <w:widowControl/>
              <w:spacing w:beforeAutospacing="0" w:afterAutospacing="0" w:line="324" w:lineRule="atLeast"/>
            </w:pPr>
            <w:r>
              <w:rPr>
                <w:rStyle w:val="10"/>
              </w:rPr>
              <w:t>Stream output</w:t>
            </w:r>
          </w:p>
        </w:tc>
        <w:tc>
          <w:tcPr>
            <w:tcW w:w="7560" w:type="dxa"/>
            <w:gridSpan w:val="4"/>
            <w:shd w:val="clear" w:color="auto" w:fill="auto"/>
            <w:vAlign w:val="center"/>
          </w:tcPr>
          <w:p w14:paraId="26A2AE58">
            <w:pPr>
              <w:pStyle w:val="6"/>
              <w:widowControl/>
              <w:spacing w:beforeAutospacing="0" w:afterAutospacing="0" w:line="324" w:lineRule="atLeast"/>
            </w:pPr>
            <w:r>
              <w:t>1*ASI output through 4 BNC interfaces</w:t>
            </w:r>
          </w:p>
        </w:tc>
      </w:tr>
      <w:tr w14:paraId="14A189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695" w:type="dxa"/>
            <w:vMerge w:val="continue"/>
            <w:shd w:val="clear" w:color="auto" w:fill="auto"/>
            <w:vAlign w:val="center"/>
          </w:tcPr>
          <w:p w14:paraId="00435A8F">
            <w:pPr>
              <w:jc w:val="left"/>
              <w:rPr>
                <w:rFonts w:ascii="宋体"/>
                <w:sz w:val="24"/>
                <w:szCs w:val="24"/>
              </w:rPr>
            </w:pPr>
          </w:p>
        </w:tc>
        <w:tc>
          <w:tcPr>
            <w:tcW w:w="7560" w:type="dxa"/>
            <w:gridSpan w:val="4"/>
            <w:shd w:val="clear" w:color="auto" w:fill="auto"/>
            <w:vAlign w:val="center"/>
          </w:tcPr>
          <w:p w14:paraId="3DE93626">
            <w:pPr>
              <w:pStyle w:val="6"/>
              <w:widowControl/>
              <w:spacing w:beforeAutospacing="0" w:afterAutospacing="0" w:line="324" w:lineRule="atLeast"/>
            </w:pPr>
            <w:r>
              <w:t>1 MPTS over UDP/RTP, 1000M/100M Base-T Ethernet interface (unicast/ multicast)</w:t>
            </w:r>
          </w:p>
        </w:tc>
      </w:tr>
      <w:tr w14:paraId="4112B6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695" w:type="dxa"/>
            <w:vMerge w:val="restart"/>
            <w:shd w:val="clear" w:color="auto" w:fill="auto"/>
            <w:vAlign w:val="center"/>
          </w:tcPr>
          <w:p w14:paraId="336A2803">
            <w:pPr>
              <w:pStyle w:val="6"/>
              <w:widowControl/>
              <w:spacing w:beforeAutospacing="0" w:afterAutospacing="0" w:line="324" w:lineRule="atLeast"/>
            </w:pPr>
            <w:r>
              <w:rPr>
                <w:rStyle w:val="10"/>
              </w:rPr>
              <w:t>System function</w:t>
            </w:r>
          </w:p>
        </w:tc>
        <w:tc>
          <w:tcPr>
            <w:tcW w:w="7560" w:type="dxa"/>
            <w:gridSpan w:val="4"/>
            <w:shd w:val="clear" w:color="auto" w:fill="auto"/>
            <w:vAlign w:val="center"/>
          </w:tcPr>
          <w:p w14:paraId="53F64DDB">
            <w:pPr>
              <w:pStyle w:val="6"/>
              <w:widowControl/>
              <w:spacing w:beforeAutospacing="0" w:afterAutospacing="0" w:line="324" w:lineRule="atLeast"/>
            </w:pPr>
            <w:r>
              <w:t>LCD/keyboard operating, web NMS supporting</w:t>
            </w:r>
          </w:p>
        </w:tc>
      </w:tr>
      <w:tr w14:paraId="55F3F6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1DD321B9">
            <w:pPr>
              <w:jc w:val="left"/>
              <w:rPr>
                <w:rFonts w:ascii="宋体"/>
                <w:sz w:val="24"/>
                <w:szCs w:val="24"/>
              </w:rPr>
            </w:pPr>
          </w:p>
        </w:tc>
        <w:tc>
          <w:tcPr>
            <w:tcW w:w="7560" w:type="dxa"/>
            <w:gridSpan w:val="4"/>
            <w:shd w:val="clear" w:color="auto" w:fill="auto"/>
            <w:vAlign w:val="center"/>
          </w:tcPr>
          <w:p w14:paraId="117A9223">
            <w:pPr>
              <w:pStyle w:val="6"/>
              <w:widowControl/>
              <w:spacing w:beforeAutospacing="0" w:afterAutospacing="0" w:line="324" w:lineRule="atLeast"/>
            </w:pPr>
            <w:r>
              <w:t>Ethernet software &amp; hardware upgrade</w:t>
            </w:r>
          </w:p>
        </w:tc>
      </w:tr>
      <w:tr w14:paraId="20B415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1C7057C1">
            <w:pPr>
              <w:pStyle w:val="6"/>
              <w:widowControl/>
              <w:spacing w:beforeAutospacing="0" w:afterAutospacing="0" w:line="324" w:lineRule="atLeast"/>
            </w:pPr>
            <w:r>
              <w:rPr>
                <w:rStyle w:val="10"/>
              </w:rPr>
              <w:t>Miscellaneous</w:t>
            </w:r>
          </w:p>
        </w:tc>
        <w:tc>
          <w:tcPr>
            <w:tcW w:w="2595" w:type="dxa"/>
            <w:gridSpan w:val="2"/>
            <w:shd w:val="clear" w:color="auto" w:fill="auto"/>
            <w:vAlign w:val="center"/>
          </w:tcPr>
          <w:p w14:paraId="013720EE">
            <w:pPr>
              <w:pStyle w:val="6"/>
              <w:widowControl/>
              <w:spacing w:beforeAutospacing="0" w:afterAutospacing="0" w:line="324" w:lineRule="atLeast"/>
            </w:pPr>
            <w:r>
              <w:t>Dimension (W× L× H)</w:t>
            </w:r>
          </w:p>
        </w:tc>
        <w:tc>
          <w:tcPr>
            <w:tcW w:w="4965" w:type="dxa"/>
            <w:gridSpan w:val="2"/>
            <w:shd w:val="clear" w:color="auto" w:fill="auto"/>
            <w:vAlign w:val="center"/>
          </w:tcPr>
          <w:p w14:paraId="545231FD">
            <w:pPr>
              <w:pStyle w:val="6"/>
              <w:widowControl/>
              <w:spacing w:beforeAutospacing="0" w:afterAutospacing="0" w:line="324" w:lineRule="atLeast"/>
            </w:pPr>
            <w:r>
              <w:t>482mm×455mm×44mm</w:t>
            </w:r>
          </w:p>
        </w:tc>
      </w:tr>
      <w:tr w14:paraId="79EA79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369A4CF6">
            <w:pPr>
              <w:jc w:val="left"/>
              <w:rPr>
                <w:rFonts w:ascii="宋体"/>
                <w:sz w:val="24"/>
                <w:szCs w:val="24"/>
              </w:rPr>
            </w:pPr>
          </w:p>
        </w:tc>
        <w:tc>
          <w:tcPr>
            <w:tcW w:w="2595" w:type="dxa"/>
            <w:gridSpan w:val="2"/>
            <w:shd w:val="clear" w:color="auto" w:fill="auto"/>
            <w:vAlign w:val="center"/>
          </w:tcPr>
          <w:p w14:paraId="0BCCD82A">
            <w:pPr>
              <w:pStyle w:val="6"/>
              <w:widowControl/>
              <w:spacing w:beforeAutospacing="0" w:afterAutospacing="0" w:line="324" w:lineRule="atLeast"/>
            </w:pPr>
            <w:r>
              <w:t>Approx weight </w:t>
            </w:r>
          </w:p>
        </w:tc>
        <w:tc>
          <w:tcPr>
            <w:tcW w:w="4965" w:type="dxa"/>
            <w:gridSpan w:val="2"/>
            <w:shd w:val="clear" w:color="auto" w:fill="auto"/>
            <w:vAlign w:val="center"/>
          </w:tcPr>
          <w:p w14:paraId="6A28E888">
            <w:pPr>
              <w:pStyle w:val="6"/>
              <w:widowControl/>
              <w:spacing w:beforeAutospacing="0" w:afterAutospacing="0" w:line="324" w:lineRule="atLeast"/>
            </w:pPr>
            <w:r>
              <w:t>4kg</w:t>
            </w:r>
          </w:p>
        </w:tc>
      </w:tr>
      <w:tr w14:paraId="1EC2EB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1BFF2DB3">
            <w:pPr>
              <w:jc w:val="left"/>
              <w:rPr>
                <w:rFonts w:ascii="宋体"/>
                <w:sz w:val="24"/>
                <w:szCs w:val="24"/>
              </w:rPr>
            </w:pPr>
          </w:p>
        </w:tc>
        <w:tc>
          <w:tcPr>
            <w:tcW w:w="2595" w:type="dxa"/>
            <w:gridSpan w:val="2"/>
            <w:shd w:val="clear" w:color="auto" w:fill="auto"/>
            <w:vAlign w:val="center"/>
          </w:tcPr>
          <w:p w14:paraId="5703FBB1">
            <w:pPr>
              <w:pStyle w:val="6"/>
              <w:widowControl/>
              <w:spacing w:beforeAutospacing="0" w:afterAutospacing="0" w:line="324" w:lineRule="atLeast"/>
            </w:pPr>
            <w:r>
              <w:t>Temperature</w:t>
            </w:r>
          </w:p>
        </w:tc>
        <w:tc>
          <w:tcPr>
            <w:tcW w:w="4965" w:type="dxa"/>
            <w:gridSpan w:val="2"/>
            <w:shd w:val="clear" w:color="auto" w:fill="auto"/>
            <w:vAlign w:val="center"/>
          </w:tcPr>
          <w:p w14:paraId="2FF429BB">
            <w:pPr>
              <w:pStyle w:val="6"/>
              <w:widowControl/>
              <w:spacing w:beforeAutospacing="0" w:afterAutospacing="0" w:line="324" w:lineRule="atLeast"/>
            </w:pPr>
            <w:r>
              <w:t>0~45℃(work),  -20~80℃（Storage）</w:t>
            </w:r>
          </w:p>
        </w:tc>
      </w:tr>
      <w:tr w14:paraId="058910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95" w:type="dxa"/>
            <w:vMerge w:val="continue"/>
            <w:shd w:val="clear" w:color="auto" w:fill="auto"/>
            <w:vAlign w:val="center"/>
          </w:tcPr>
          <w:p w14:paraId="0402ABD4">
            <w:pPr>
              <w:jc w:val="left"/>
              <w:rPr>
                <w:rFonts w:ascii="宋体"/>
                <w:sz w:val="24"/>
                <w:szCs w:val="24"/>
              </w:rPr>
            </w:pPr>
          </w:p>
        </w:tc>
        <w:tc>
          <w:tcPr>
            <w:tcW w:w="2595" w:type="dxa"/>
            <w:gridSpan w:val="2"/>
            <w:shd w:val="clear" w:color="auto" w:fill="auto"/>
            <w:vAlign w:val="center"/>
          </w:tcPr>
          <w:p w14:paraId="18A004C7">
            <w:pPr>
              <w:pStyle w:val="6"/>
              <w:widowControl/>
              <w:spacing w:beforeAutospacing="0" w:afterAutospacing="0" w:line="324" w:lineRule="atLeast"/>
            </w:pPr>
            <w:r>
              <w:t>Power</w:t>
            </w:r>
          </w:p>
        </w:tc>
        <w:tc>
          <w:tcPr>
            <w:tcW w:w="4965" w:type="dxa"/>
            <w:gridSpan w:val="2"/>
            <w:shd w:val="clear" w:color="auto" w:fill="auto"/>
            <w:vAlign w:val="center"/>
          </w:tcPr>
          <w:p w14:paraId="0CBB591E">
            <w:pPr>
              <w:pStyle w:val="6"/>
              <w:widowControl/>
              <w:spacing w:beforeAutospacing="0" w:afterAutospacing="0" w:line="324" w:lineRule="atLeast"/>
            </w:pPr>
            <w:r>
              <w:t>AC 100V-220V±10%, 50/60Hz</w:t>
            </w:r>
          </w:p>
        </w:tc>
      </w:tr>
      <w:tr w14:paraId="2E736F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266AB319">
            <w:pPr>
              <w:jc w:val="left"/>
              <w:rPr>
                <w:rFonts w:ascii="宋体"/>
                <w:sz w:val="24"/>
                <w:szCs w:val="24"/>
              </w:rPr>
            </w:pPr>
          </w:p>
        </w:tc>
        <w:tc>
          <w:tcPr>
            <w:tcW w:w="2595" w:type="dxa"/>
            <w:gridSpan w:val="2"/>
            <w:shd w:val="clear" w:color="auto" w:fill="auto"/>
            <w:vAlign w:val="center"/>
          </w:tcPr>
          <w:p w14:paraId="75DA6C22">
            <w:pPr>
              <w:pStyle w:val="6"/>
              <w:widowControl/>
              <w:spacing w:beforeAutospacing="0" w:afterAutospacing="0" w:line="324" w:lineRule="atLeast"/>
            </w:pPr>
            <w:r>
              <w:t>Consumption</w:t>
            </w:r>
          </w:p>
        </w:tc>
        <w:tc>
          <w:tcPr>
            <w:tcW w:w="4965" w:type="dxa"/>
            <w:gridSpan w:val="2"/>
            <w:shd w:val="clear" w:color="auto" w:fill="auto"/>
            <w:vAlign w:val="center"/>
          </w:tcPr>
          <w:p w14:paraId="03C0946E">
            <w:pPr>
              <w:pStyle w:val="6"/>
              <w:widowControl/>
              <w:spacing w:beforeAutospacing="0" w:afterAutospacing="0" w:line="324" w:lineRule="atLeast"/>
            </w:pPr>
            <w:r>
              <w:t>25W</w:t>
            </w:r>
          </w:p>
        </w:tc>
      </w:tr>
    </w:tbl>
    <w:p w14:paraId="3B80C24E">
      <w:pPr>
        <w:pStyle w:val="6"/>
        <w:widowControl/>
        <w:spacing w:beforeAutospacing="0" w:afterAutospacing="0" w:line="324" w:lineRule="atLeast"/>
      </w:pPr>
      <w:r>
        <w:rPr>
          <w:rFonts w:ascii="Verdana" w:hAnsi="Verdana" w:cs="Verdana"/>
          <w:color w:val="333333"/>
          <w:sz w:val="18"/>
          <w:szCs w:val="18"/>
          <w:shd w:val="clear" w:color="auto" w:fill="FEFCFD"/>
        </w:rPr>
        <w:t> </w:t>
      </w:r>
    </w:p>
    <w:p w14:paraId="1B566747">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1A456B1D">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465195"/>
            <wp:effectExtent l="0" t="0" r="3810" b="190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465195"/>
                    </a:xfrm>
                    <a:prstGeom prst="rect">
                      <a:avLst/>
                    </a:prstGeom>
                    <a:noFill/>
                    <a:ln w="9525">
                      <a:noFill/>
                    </a:ln>
                  </pic:spPr>
                </pic:pic>
              </a:graphicData>
            </a:graphic>
          </wp:inline>
        </w:drawing>
      </w:r>
    </w:p>
    <w:p w14:paraId="0E5D429B">
      <w:pPr>
        <w:widowControl/>
        <w:shd w:val="clear" w:color="auto" w:fill="F2F2F4"/>
        <w:jc w:val="left"/>
        <w:rPr>
          <w:rFonts w:ascii="Verdana" w:hAnsi="Verdana" w:cs="Verdana"/>
          <w:color w:val="333333"/>
          <w:sz w:val="18"/>
          <w:szCs w:val="18"/>
        </w:rPr>
      </w:pPr>
    </w:p>
    <w:p w14:paraId="51FA6445">
      <w:pPr>
        <w:rPr>
          <w:rFonts w:ascii="Verdana" w:hAnsi="Verdana" w:cs="Verdana"/>
          <w:color w:val="000000"/>
          <w:sz w:val="28"/>
        </w:rPr>
      </w:pPr>
    </w:p>
    <w:p w14:paraId="3985D539">
      <w:pPr>
        <w:rPr>
          <w:rFonts w:ascii="Verdana" w:hAnsi="Verdana" w:cs="Verdana"/>
          <w:b/>
          <w:color w:val="000000"/>
          <w:sz w:val="22"/>
        </w:rPr>
      </w:pPr>
      <w:r>
        <w:rPr>
          <w:rFonts w:hint="eastAsia" w:ascii="Verdana" w:hAnsi="Verdana" w:cs="Verdana"/>
          <w:b/>
          <w:color w:val="000000"/>
          <w:sz w:val="22"/>
        </w:rPr>
        <w:t>About Us</w:t>
      </w:r>
    </w:p>
    <w:p w14:paraId="1606385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29A0A34">
      <w:pPr>
        <w:rPr>
          <w:rFonts w:ascii="Verdana" w:hAnsi="Verdana" w:cs="Verdana"/>
          <w:color w:val="000000"/>
          <w:sz w:val="18"/>
        </w:rPr>
      </w:pPr>
    </w:p>
    <w:p w14:paraId="57BCE0A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91B5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986219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C3AA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571AA"/>
    <w:rsid w:val="000C61CB"/>
    <w:rsid w:val="001D0C80"/>
    <w:rsid w:val="001E63E5"/>
    <w:rsid w:val="00215238"/>
    <w:rsid w:val="00227839"/>
    <w:rsid w:val="00270F98"/>
    <w:rsid w:val="003743F3"/>
    <w:rsid w:val="003E7067"/>
    <w:rsid w:val="003F2047"/>
    <w:rsid w:val="00444478"/>
    <w:rsid w:val="00453C05"/>
    <w:rsid w:val="00465307"/>
    <w:rsid w:val="0049468E"/>
    <w:rsid w:val="005D5520"/>
    <w:rsid w:val="00622ACE"/>
    <w:rsid w:val="00665764"/>
    <w:rsid w:val="00731840"/>
    <w:rsid w:val="007349B0"/>
    <w:rsid w:val="007359E2"/>
    <w:rsid w:val="0077681E"/>
    <w:rsid w:val="008D6808"/>
    <w:rsid w:val="00952937"/>
    <w:rsid w:val="009B4D62"/>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8E627B5"/>
    <w:rsid w:val="09E84B84"/>
    <w:rsid w:val="0A680B1B"/>
    <w:rsid w:val="0BCC7449"/>
    <w:rsid w:val="0CEA0F3D"/>
    <w:rsid w:val="0E714EC9"/>
    <w:rsid w:val="0FC87CEA"/>
    <w:rsid w:val="101C4557"/>
    <w:rsid w:val="15C25510"/>
    <w:rsid w:val="18AE427D"/>
    <w:rsid w:val="18E81EA3"/>
    <w:rsid w:val="1B974A15"/>
    <w:rsid w:val="1C4C55CF"/>
    <w:rsid w:val="1CDC4CA0"/>
    <w:rsid w:val="1FCC39C5"/>
    <w:rsid w:val="20F61905"/>
    <w:rsid w:val="2199682E"/>
    <w:rsid w:val="239E3C7B"/>
    <w:rsid w:val="27B55639"/>
    <w:rsid w:val="2A752F8B"/>
    <w:rsid w:val="2C665CEA"/>
    <w:rsid w:val="2E0F6BE8"/>
    <w:rsid w:val="314F3E41"/>
    <w:rsid w:val="34EE5E76"/>
    <w:rsid w:val="36523AD7"/>
    <w:rsid w:val="3B533162"/>
    <w:rsid w:val="3F1B60EE"/>
    <w:rsid w:val="4502540B"/>
    <w:rsid w:val="45872050"/>
    <w:rsid w:val="478E224E"/>
    <w:rsid w:val="485E04E5"/>
    <w:rsid w:val="487316FE"/>
    <w:rsid w:val="49AC653B"/>
    <w:rsid w:val="49B75FAC"/>
    <w:rsid w:val="4E4A4BF6"/>
    <w:rsid w:val="4F8D25ED"/>
    <w:rsid w:val="51AD130D"/>
    <w:rsid w:val="540A3FAB"/>
    <w:rsid w:val="562E484B"/>
    <w:rsid w:val="56834992"/>
    <w:rsid w:val="5930748A"/>
    <w:rsid w:val="59933671"/>
    <w:rsid w:val="5AA83521"/>
    <w:rsid w:val="5EEA5249"/>
    <w:rsid w:val="609213A6"/>
    <w:rsid w:val="61BA6334"/>
    <w:rsid w:val="63C27F07"/>
    <w:rsid w:val="641E6AFB"/>
    <w:rsid w:val="68AD6386"/>
    <w:rsid w:val="6A0F511D"/>
    <w:rsid w:val="6D7A6503"/>
    <w:rsid w:val="70757613"/>
    <w:rsid w:val="70B756B4"/>
    <w:rsid w:val="70B824CD"/>
    <w:rsid w:val="73270F88"/>
    <w:rsid w:val="74455F31"/>
    <w:rsid w:val="74AF1B00"/>
    <w:rsid w:val="7540100C"/>
    <w:rsid w:val="77935A18"/>
    <w:rsid w:val="7A483045"/>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Encoder/NDS3211C/3EEECN_20180703095444.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330</Words>
  <Characters>2090</Characters>
  <Lines>18</Lines>
  <Paragraphs>5</Paragraphs>
  <TotalTime>38</TotalTime>
  <ScaleCrop>false</ScaleCrop>
  <LinksUpToDate>false</LinksUpToDate>
  <CharactersWithSpaces>2371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2026-08-11T07:14:24Z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