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9A0B0">
      <w:pPr>
        <w:pStyle w:val="6"/>
        <w:widowControl/>
        <w:spacing w:beforeAutospacing="0" w:afterAutospacing="0" w:line="324" w:lineRule="atLeast"/>
        <w:jc w:val="center"/>
        <w:rPr>
          <w:rFonts w:ascii="Verdana" w:hAnsi="Verdana" w:cs="Verdana"/>
          <w:b/>
          <w:color w:val="000000"/>
          <w:sz w:val="28"/>
        </w:rPr>
      </w:pPr>
      <w:bookmarkStart w:id="0" w:name="_GoBack"/>
      <w:bookmarkEnd w:id="0"/>
      <w:r>
        <w:rPr>
          <w:rFonts w:hint="eastAsia" w:ascii="Verdana" w:hAnsi="Verdana" w:cs="Verdana"/>
          <w:b/>
          <w:i w:val="0"/>
          <w:strike w:val="0"/>
          <w:color w:val="000000"/>
          <w:sz w:val="28"/>
          <w:lang w:eastAsia="zh-CN"/>
        </w:rPr>
        <w:t>FMUSER FUQ-4335X Encoder 4-8-12 Input HD-SDI-HDMI HEVC-H.265 H.264 IP Output UDP-RTP-RTSP for Broadcast Systems</w:t>
      </w:r>
    </w:p>
    <w:p w14:paraId="11D5CA7A">
      <w:pPr>
        <w:pStyle w:val="6"/>
        <w:widowControl/>
        <w:spacing w:beforeAutospacing="0" w:afterAutospacing="0" w:line="324" w:lineRule="atLeast"/>
        <w:jc w:val="center"/>
      </w:pPr>
      <w:r>
        <w:rPr>
          <w:rFonts w:ascii="Verdana" w:hAnsi="Verdana" w:cs="Verdana"/>
          <w:color w:val="000000"/>
          <w:sz w:val="28"/>
        </w:rPr>
        <w:drawing>
          <wp:inline distT="0" distB="0" distL="114300" distR="114300">
            <wp:extent cx="6181725" cy="3400425"/>
            <wp:effectExtent l="0" t="0" r="9525" b="9525"/>
            <wp:docPr id="1" name="图片 1" descr="3EEECN_20180731103048"/>
            <wp:cNvGraphicFramePr/>
            <a:graphic xmlns:a="http://schemas.openxmlformats.org/drawingml/2006/main">
              <a:graphicData uri="http://schemas.openxmlformats.org/drawingml/2006/picture">
                <pic:pic xmlns:pic="http://schemas.openxmlformats.org/drawingml/2006/picture">
                  <pic:nvPicPr>
                    <pic:cNvPr id="1" name="图片 1" descr="3EEECN_20180731103048"/>
                    <pic:cNvPicPr/>
                  </pic:nvPicPr>
                  <pic:blipFill>
                    <a:blip r:embed="rId6"/>
                    <a:stretch>
                      <a:fillRect/>
                    </a:stretch>
                  </pic:blipFill>
                  <pic:spPr>
                    <a:xfrm>
                      <a:off x="0" y="0"/>
                      <a:ext cx="6181725" cy="3400425"/>
                    </a:xfrm>
                    <a:prstGeom prst="rect">
                      <a:avLst/>
                    </a:prstGeom>
                  </pic:spPr>
                </pic:pic>
              </a:graphicData>
            </a:graphic>
          </wp:inline>
        </w:drawing>
      </w:r>
      <w:r>
        <w:rPr>
          <w:rFonts w:ascii="Verdana" w:hAnsi="Verdana" w:cs="Verdana"/>
          <w:color w:val="333333"/>
          <w:sz w:val="18"/>
          <w:szCs w:val="18"/>
          <w:shd w:val="clear" w:color="auto" w:fill="FEFCFD"/>
        </w:rPr>
        <w:t> </w:t>
      </w:r>
    </w:p>
    <w:p w14:paraId="20D0FD01">
      <w:pPr>
        <w:pStyle w:val="6"/>
        <w:widowControl/>
        <w:spacing w:beforeAutospacing="0" w:afterAutospacing="0" w:line="324" w:lineRule="atLeast"/>
        <w:jc w:val="center"/>
      </w:pPr>
      <w:r>
        <w:fldChar w:fldCharType="begin"/>
      </w:r>
      <w:r>
        <w:instrText xml:space="preserve"> HYPERLINK "https://my.pcloud.com/publink/show?code=kZQNHW7ZnJBopqRQCchwqS1surdtnmd6cIjk" </w:instrText>
      </w:r>
      <w:r>
        <w:fldChar w:fldCharType="separate"/>
      </w:r>
      <w:r>
        <w:rPr>
          <w:rStyle w:val="12"/>
          <w:rFonts w:ascii="Verdana" w:hAnsi="Verdana" w:cs="Verdana"/>
          <w:szCs w:val="24"/>
          <w:shd w:val="clear" w:color="auto" w:fill="FEFCFD"/>
        </w:rPr>
        <w:t>HEVC/H.265 Encoding1.5/2/2.5/3Mbps Bit Rate TS Download</w:t>
      </w:r>
      <w:r>
        <w:rPr>
          <w:rStyle w:val="12"/>
          <w:rFonts w:ascii="Verdana" w:hAnsi="Verdana" w:cs="Verdana"/>
          <w:szCs w:val="24"/>
          <w:shd w:val="clear" w:color="auto" w:fill="FEFCFD"/>
        </w:rPr>
        <w:fldChar w:fldCharType="end"/>
      </w:r>
    </w:p>
    <w:p w14:paraId="2F2B62B7">
      <w:pPr>
        <w:pStyle w:val="6"/>
        <w:widowControl/>
        <w:spacing w:beforeAutospacing="0" w:afterAutospacing="0" w:line="324" w:lineRule="atLeast"/>
      </w:pPr>
      <w:r>
        <w:rPr>
          <w:rFonts w:ascii="Verdana" w:hAnsi="Verdana" w:cs="Verdana"/>
          <w:color w:val="333333"/>
          <w:sz w:val="18"/>
          <w:szCs w:val="18"/>
          <w:shd w:val="clear" w:color="auto" w:fill="FEFCFD"/>
        </w:rPr>
        <w:t> </w:t>
      </w:r>
    </w:p>
    <w:p w14:paraId="3A0E09C5">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4575175" cy="2419350"/>
            <wp:effectExtent l="0" t="0" r="15875" b="0"/>
            <wp:docPr id="6"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8"/>
                    <a:stretch>
                      <a:fillRect/>
                    </a:stretch>
                  </pic:blipFill>
                  <pic:spPr>
                    <a:xfrm>
                      <a:off x="0" y="0"/>
                      <a:ext cx="4575175" cy="2419350"/>
                    </a:xfrm>
                    <a:prstGeom prst="rect">
                      <a:avLst/>
                    </a:prstGeom>
                    <a:noFill/>
                    <a:ln w="9525">
                      <a:noFill/>
                    </a:ln>
                  </pic:spPr>
                </pic:pic>
              </a:graphicData>
            </a:graphic>
          </wp:inline>
        </w:drawing>
      </w:r>
    </w:p>
    <w:p w14:paraId="28181C81">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78550" cy="5875020"/>
            <wp:effectExtent l="0" t="0" r="12700" b="11430"/>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78550" cy="5875020"/>
                    </a:xfrm>
                    <a:prstGeom prst="rect">
                      <a:avLst/>
                    </a:prstGeom>
                    <a:noFill/>
                    <a:ln w="9525">
                      <a:noFill/>
                    </a:ln>
                  </pic:spPr>
                </pic:pic>
              </a:graphicData>
            </a:graphic>
          </wp:inline>
        </w:drawing>
      </w:r>
    </w:p>
    <w:p w14:paraId="57E364B8">
      <w:pPr>
        <w:pStyle w:val="6"/>
        <w:widowControl/>
        <w:spacing w:beforeAutospacing="0" w:afterAutospacing="0" w:line="324" w:lineRule="atLeast"/>
      </w:pPr>
      <w:r>
        <w:rPr>
          <w:rFonts w:ascii="Verdana" w:hAnsi="Verdana" w:cs="Verdana"/>
          <w:color w:val="333333"/>
          <w:sz w:val="18"/>
          <w:szCs w:val="18"/>
          <w:shd w:val="clear" w:color="auto" w:fill="FEFCFD"/>
        </w:rPr>
        <w:t> </w:t>
      </w:r>
    </w:p>
    <w:p w14:paraId="2E1E5F36">
      <w:pPr>
        <w:pStyle w:val="6"/>
        <w:widowControl/>
        <w:spacing w:beforeAutospacing="0" w:afterAutospacing="0" w:line="324" w:lineRule="atLeast"/>
      </w:pPr>
      <w:r>
        <w:rPr>
          <w:rStyle w:val="10"/>
          <w:rFonts w:ascii="Verdana" w:hAnsi="Verdana" w:cs="Verdana"/>
          <w:color w:val="333333"/>
          <w:sz w:val="21"/>
          <w:szCs w:val="21"/>
          <w:shd w:val="clear" w:color="auto" w:fill="FEFCFD"/>
        </w:rPr>
        <w:t>Principle Chart of Per Module (the number of encoding channels depend on encoding format and resolution)</w:t>
      </w:r>
    </w:p>
    <w:p w14:paraId="24E0046B">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2923540"/>
            <wp:effectExtent l="0" t="0" r="3810" b="10160"/>
            <wp:docPr id="3"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12"/>
                    <a:stretch>
                      <a:fillRect/>
                    </a:stretch>
                  </pic:blipFill>
                  <pic:spPr>
                    <a:xfrm>
                      <a:off x="0" y="0"/>
                      <a:ext cx="6187440" cy="2923540"/>
                    </a:xfrm>
                    <a:prstGeom prst="rect">
                      <a:avLst/>
                    </a:prstGeom>
                    <a:noFill/>
                    <a:ln w="9525">
                      <a:noFill/>
                    </a:ln>
                  </pic:spPr>
                </pic:pic>
              </a:graphicData>
            </a:graphic>
          </wp:inline>
        </w:drawing>
      </w:r>
    </w:p>
    <w:p w14:paraId="1510D3EA">
      <w:pPr>
        <w:pStyle w:val="6"/>
        <w:widowControl/>
        <w:spacing w:beforeAutospacing="0" w:afterAutospacing="0" w:line="324" w:lineRule="atLeast"/>
        <w:rPr>
          <w:rFonts w:ascii="Verdana" w:hAnsi="Verdana" w:cs="Verdana"/>
          <w:color w:val="333333"/>
          <w:sz w:val="18"/>
          <w:szCs w:val="18"/>
          <w:shd w:val="clear" w:color="auto" w:fill="FEFCFD"/>
        </w:rPr>
      </w:pPr>
      <w:r>
        <w:rPr>
          <w:rFonts w:ascii="Verdana" w:hAnsi="Verdana" w:cs="Verdana"/>
          <w:color w:val="333333"/>
          <w:sz w:val="18"/>
          <w:szCs w:val="18"/>
          <w:shd w:val="clear" w:color="auto" w:fill="FEFCFD"/>
        </w:rPr>
        <w:t> </w:t>
      </w:r>
    </w:p>
    <w:p w14:paraId="6C051F30">
      <w:pPr>
        <w:pStyle w:val="6"/>
        <w:widowControl/>
        <w:spacing w:beforeAutospacing="0" w:afterAutospacing="0" w:line="324" w:lineRule="atLeast"/>
        <w:rPr>
          <w:rStyle w:val="10"/>
          <w:rFonts w:hint="eastAsia" w:ascii="Verdana" w:hAnsi="Verdana" w:eastAsia="宋体" w:cs="Verdana"/>
          <w:color w:val="333333"/>
          <w:sz w:val="21"/>
          <w:szCs w:val="21"/>
          <w:shd w:val="clear" w:color="auto" w:fill="FEFCFD"/>
        </w:rPr>
      </w:pPr>
      <w:r>
        <w:rPr>
          <w:rStyle w:val="10"/>
          <w:rFonts w:hint="eastAsia" w:ascii="Verdana" w:hAnsi="Verdana" w:eastAsia="宋体" w:cs="Verdana"/>
          <w:color w:val="333333"/>
          <w:sz w:val="21"/>
          <w:szCs w:val="21"/>
          <w:shd w:val="clear" w:color="auto" w:fill="FEFCFD"/>
        </w:rPr>
        <w:t>Product overview</w:t>
      </w:r>
      <w:r>
        <w:rPr>
          <w:rStyle w:val="10"/>
          <w:rFonts w:hint="eastAsia" w:ascii="Verdana" w:hAnsi="Verdana" w:eastAsia="宋体" w:cs="Verdana"/>
          <w:color w:val="333333"/>
          <w:sz w:val="21"/>
          <w:szCs w:val="21"/>
          <w:shd w:val="clear" w:color="auto" w:fill="FEFCFD"/>
        </w:rPr>
        <w:tab/>
      </w:r>
    </w:p>
    <w:p w14:paraId="4A9E1786">
      <w:pPr>
        <w:pStyle w:val="6"/>
        <w:widowControl/>
        <w:spacing w:beforeAutospacing="0" w:afterAutospacing="0" w:line="324" w:lineRule="atLeast"/>
        <w:rPr>
          <w:rFonts w:hint="eastAsia"/>
        </w:rPr>
      </w:pPr>
      <w:r>
        <w:rPr>
          <w:rFonts w:hint="eastAsia"/>
        </w:rPr>
        <w:t>The FMUSER FUQ-4335X encoder supports HEVC/H.265 and H.264 encoding with inputs including 4/8/12×HD-SDI or HDMI and IP output via UDP/RTP/RTSP. It processes high-definition signals efficiently for transmission. Featuring compact dimensions (482mm×328mm×44mm), lightweight design (5kg), and a wide operating temperature range (0~45℃), it is ideal for broadcast systems and digital headends.</w:t>
      </w:r>
    </w:p>
    <w:p w14:paraId="7FAE5C87">
      <w:pPr>
        <w:pStyle w:val="6"/>
        <w:widowControl/>
        <w:spacing w:beforeAutospacing="0" w:afterAutospacing="0" w:line="324" w:lineRule="atLeast"/>
        <w:rPr>
          <w:rStyle w:val="10"/>
          <w:rFonts w:hint="eastAsia" w:ascii="Verdana" w:hAnsi="Verdana" w:eastAsia="宋体" w:cs="Verdana"/>
          <w:color w:val="333333"/>
          <w:sz w:val="21"/>
          <w:szCs w:val="21"/>
          <w:shd w:val="clear" w:color="auto" w:fill="FEFCFD"/>
        </w:rPr>
      </w:pPr>
      <w:r>
        <w:rPr>
          <w:rStyle w:val="10"/>
          <w:rFonts w:hint="eastAsia" w:ascii="Verdana" w:hAnsi="Verdana" w:eastAsia="宋体" w:cs="Verdana"/>
          <w:color w:val="333333"/>
          <w:sz w:val="21"/>
          <w:szCs w:val="21"/>
          <w:shd w:val="clear" w:color="auto" w:fill="FEFCFD"/>
        </w:rPr>
        <w:t>Key feature</w:t>
      </w:r>
    </w:p>
    <w:p w14:paraId="4971B005">
      <w:pPr>
        <w:pStyle w:val="6"/>
        <w:widowControl/>
        <w:spacing w:beforeAutospacing="0" w:afterAutospacing="0" w:line="324" w:lineRule="atLeast"/>
        <w:rPr>
          <w:rFonts w:hint="eastAsia"/>
        </w:rPr>
      </w:pPr>
      <w:r>
        <w:rPr>
          <w:rFonts w:hint="eastAsia"/>
        </w:rPr>
        <w:t>Offers robust design: compact dimensions (482mm×328mm×44mm), lightweight (5kg), and wide temperature range (0~45℃ work, -20~80℃ storage).</w:t>
      </w:r>
    </w:p>
    <w:p w14:paraId="461DD19D">
      <w:pPr>
        <w:pStyle w:val="6"/>
        <w:widowControl/>
        <w:spacing w:beforeAutospacing="0" w:afterAutospacing="0" w:line="324" w:lineRule="atLeast"/>
      </w:pPr>
      <w:r>
        <w:rPr>
          <w:rStyle w:val="10"/>
          <w:rFonts w:ascii="Verdana" w:hAnsi="Verdana" w:cs="Verdana"/>
          <w:color w:val="333333"/>
          <w:sz w:val="21"/>
          <w:szCs w:val="21"/>
          <w:shd w:val="clear" w:color="auto" w:fill="FEFCFD"/>
        </w:rPr>
        <w:t>Technical 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32"/>
        <w:gridCol w:w="1816"/>
        <w:gridCol w:w="1005"/>
        <w:gridCol w:w="774"/>
        <w:gridCol w:w="2152"/>
        <w:gridCol w:w="2371"/>
      </w:tblGrid>
      <w:tr w14:paraId="1B58B3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shd w:val="clear" w:color="auto" w:fill="auto"/>
            <w:vAlign w:val="center"/>
          </w:tcPr>
          <w:p w14:paraId="54874966">
            <w:pPr>
              <w:pStyle w:val="6"/>
              <w:widowControl/>
              <w:spacing w:beforeAutospacing="0" w:afterAutospacing="0" w:line="324" w:lineRule="atLeast"/>
            </w:pPr>
            <w:r>
              <w:rPr>
                <w:rStyle w:val="10"/>
              </w:rPr>
              <w:t>Input</w:t>
            </w:r>
          </w:p>
        </w:tc>
        <w:tc>
          <w:tcPr>
            <w:tcW w:w="8640" w:type="dxa"/>
            <w:gridSpan w:val="5"/>
            <w:shd w:val="clear" w:color="auto" w:fill="auto"/>
            <w:vAlign w:val="center"/>
          </w:tcPr>
          <w:p w14:paraId="0509CA66">
            <w:pPr>
              <w:pStyle w:val="6"/>
              <w:widowControl/>
              <w:spacing w:beforeAutospacing="0" w:afterAutospacing="0" w:line="324" w:lineRule="atLeast"/>
            </w:pPr>
            <w:r>
              <w:t>4/8/12×HD-SDI or HDMI (1.4) inputs for option, HDCP 1.4</w:t>
            </w:r>
          </w:p>
        </w:tc>
      </w:tr>
      <w:tr w14:paraId="1FD996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restart"/>
            <w:shd w:val="clear" w:color="auto" w:fill="auto"/>
            <w:vAlign w:val="center"/>
          </w:tcPr>
          <w:p w14:paraId="613512EE">
            <w:pPr>
              <w:pStyle w:val="6"/>
              <w:widowControl/>
              <w:spacing w:beforeAutospacing="0" w:afterAutospacing="0" w:line="324" w:lineRule="atLeast"/>
            </w:pPr>
            <w:r>
              <w:rPr>
                <w:rStyle w:val="10"/>
              </w:rPr>
              <w:t>Video</w:t>
            </w:r>
          </w:p>
          <w:p w14:paraId="4B8DD47F">
            <w:pPr>
              <w:pStyle w:val="6"/>
              <w:widowControl/>
              <w:spacing w:beforeAutospacing="0" w:afterAutospacing="0" w:line="324" w:lineRule="atLeast"/>
            </w:pPr>
            <w:r>
              <w:rPr>
                <w:rStyle w:val="10"/>
              </w:rPr>
              <w:t>Encoding</w:t>
            </w:r>
          </w:p>
        </w:tc>
        <w:tc>
          <w:tcPr>
            <w:tcW w:w="1980" w:type="dxa"/>
            <w:shd w:val="clear" w:color="auto" w:fill="auto"/>
            <w:vAlign w:val="center"/>
          </w:tcPr>
          <w:p w14:paraId="754DB832">
            <w:pPr>
              <w:pStyle w:val="6"/>
              <w:widowControl/>
              <w:spacing w:beforeAutospacing="0" w:afterAutospacing="0" w:line="324" w:lineRule="atLeast"/>
            </w:pPr>
            <w:r>
              <w:t>Encoding Format</w:t>
            </w:r>
          </w:p>
        </w:tc>
        <w:tc>
          <w:tcPr>
            <w:tcW w:w="6660" w:type="dxa"/>
            <w:gridSpan w:val="4"/>
            <w:shd w:val="clear" w:color="auto" w:fill="auto"/>
            <w:vAlign w:val="center"/>
          </w:tcPr>
          <w:p w14:paraId="7EA818B5">
            <w:pPr>
              <w:pStyle w:val="6"/>
              <w:widowControl/>
              <w:spacing w:beforeAutospacing="0" w:afterAutospacing="0" w:line="324" w:lineRule="atLeast"/>
            </w:pPr>
            <w:r>
              <w:t>HEVC/ H.265 , MPEG 4 AVC/H.264</w:t>
            </w:r>
          </w:p>
        </w:tc>
      </w:tr>
      <w:tr w14:paraId="62334A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06837151">
            <w:pPr>
              <w:jc w:val="left"/>
              <w:rPr>
                <w:rFonts w:ascii="宋体"/>
                <w:sz w:val="24"/>
                <w:szCs w:val="24"/>
              </w:rPr>
            </w:pPr>
          </w:p>
        </w:tc>
        <w:tc>
          <w:tcPr>
            <w:tcW w:w="1980" w:type="dxa"/>
            <w:vMerge w:val="restart"/>
            <w:shd w:val="clear" w:color="auto" w:fill="auto"/>
            <w:vAlign w:val="center"/>
          </w:tcPr>
          <w:p w14:paraId="0319DB10">
            <w:pPr>
              <w:pStyle w:val="6"/>
              <w:widowControl/>
              <w:spacing w:beforeAutospacing="0" w:afterAutospacing="0" w:line="324" w:lineRule="atLeast"/>
            </w:pPr>
            <w:r>
              <w:t>Resolution (HDMI V1, and SDI)</w:t>
            </w:r>
          </w:p>
        </w:tc>
        <w:tc>
          <w:tcPr>
            <w:tcW w:w="1845" w:type="dxa"/>
            <w:gridSpan w:val="2"/>
            <w:vMerge w:val="restart"/>
            <w:shd w:val="clear" w:color="auto" w:fill="auto"/>
            <w:vAlign w:val="center"/>
          </w:tcPr>
          <w:p w14:paraId="146ED825">
            <w:pPr>
              <w:pStyle w:val="6"/>
              <w:widowControl/>
              <w:spacing w:beforeAutospacing="0" w:afterAutospacing="0" w:line="324" w:lineRule="atLeast"/>
              <w:jc w:val="center"/>
            </w:pPr>
            <w:r>
              <w:rPr>
                <w:rStyle w:val="10"/>
              </w:rPr>
              <w:t>Input</w:t>
            </w:r>
          </w:p>
        </w:tc>
        <w:tc>
          <w:tcPr>
            <w:tcW w:w="4815" w:type="dxa"/>
            <w:gridSpan w:val="2"/>
            <w:shd w:val="clear" w:color="auto" w:fill="auto"/>
            <w:vAlign w:val="center"/>
          </w:tcPr>
          <w:p w14:paraId="084CAF0A">
            <w:pPr>
              <w:pStyle w:val="6"/>
              <w:widowControl/>
              <w:spacing w:beforeAutospacing="0" w:afterAutospacing="0" w:line="324" w:lineRule="atLeast"/>
              <w:jc w:val="center"/>
            </w:pPr>
            <w:r>
              <w:rPr>
                <w:rStyle w:val="10"/>
              </w:rPr>
              <w:t>Output</w:t>
            </w:r>
          </w:p>
        </w:tc>
      </w:tr>
      <w:tr w14:paraId="0A2DB1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2BF425A0">
            <w:pPr>
              <w:jc w:val="left"/>
              <w:rPr>
                <w:rFonts w:ascii="宋体"/>
                <w:sz w:val="24"/>
                <w:szCs w:val="24"/>
              </w:rPr>
            </w:pPr>
          </w:p>
        </w:tc>
        <w:tc>
          <w:tcPr>
            <w:tcW w:w="1980" w:type="dxa"/>
            <w:vMerge w:val="continue"/>
            <w:shd w:val="clear" w:color="auto" w:fill="auto"/>
            <w:vAlign w:val="center"/>
          </w:tcPr>
          <w:p w14:paraId="35539730">
            <w:pPr>
              <w:jc w:val="left"/>
              <w:rPr>
                <w:rFonts w:ascii="宋体"/>
                <w:sz w:val="24"/>
                <w:szCs w:val="24"/>
              </w:rPr>
            </w:pPr>
          </w:p>
        </w:tc>
        <w:tc>
          <w:tcPr>
            <w:tcW w:w="1845" w:type="dxa"/>
            <w:gridSpan w:val="2"/>
            <w:vMerge w:val="continue"/>
            <w:shd w:val="clear" w:color="auto" w:fill="auto"/>
            <w:vAlign w:val="center"/>
          </w:tcPr>
          <w:p w14:paraId="18A1F367">
            <w:pPr>
              <w:jc w:val="left"/>
              <w:rPr>
                <w:rFonts w:ascii="宋体"/>
                <w:sz w:val="24"/>
                <w:szCs w:val="24"/>
              </w:rPr>
            </w:pPr>
          </w:p>
        </w:tc>
        <w:tc>
          <w:tcPr>
            <w:tcW w:w="2265" w:type="dxa"/>
            <w:shd w:val="clear" w:color="auto" w:fill="auto"/>
            <w:vAlign w:val="center"/>
          </w:tcPr>
          <w:p w14:paraId="4C9A5996">
            <w:pPr>
              <w:pStyle w:val="6"/>
              <w:widowControl/>
              <w:spacing w:beforeAutospacing="0" w:afterAutospacing="0" w:line="324" w:lineRule="atLeast"/>
            </w:pPr>
            <w:r>
              <w:rPr>
                <w:rStyle w:val="10"/>
              </w:rPr>
              <w:t>HEVC/H.265</w:t>
            </w:r>
          </w:p>
        </w:tc>
        <w:tc>
          <w:tcPr>
            <w:tcW w:w="2550" w:type="dxa"/>
            <w:shd w:val="clear" w:color="auto" w:fill="auto"/>
            <w:vAlign w:val="center"/>
          </w:tcPr>
          <w:p w14:paraId="09EDF212">
            <w:pPr>
              <w:pStyle w:val="6"/>
              <w:widowControl/>
              <w:spacing w:beforeAutospacing="0" w:afterAutospacing="0" w:line="324" w:lineRule="atLeast"/>
            </w:pPr>
            <w:r>
              <w:rPr>
                <w:rStyle w:val="10"/>
              </w:rPr>
              <w:t>MPEG-4 AVC/H.264</w:t>
            </w:r>
          </w:p>
        </w:tc>
      </w:tr>
      <w:tr w14:paraId="74997E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1338555E">
            <w:pPr>
              <w:jc w:val="left"/>
              <w:rPr>
                <w:rFonts w:ascii="宋体"/>
                <w:sz w:val="24"/>
                <w:szCs w:val="24"/>
              </w:rPr>
            </w:pPr>
          </w:p>
        </w:tc>
        <w:tc>
          <w:tcPr>
            <w:tcW w:w="1980" w:type="dxa"/>
            <w:vMerge w:val="continue"/>
            <w:shd w:val="clear" w:color="auto" w:fill="auto"/>
            <w:vAlign w:val="center"/>
          </w:tcPr>
          <w:p w14:paraId="59C6E01C">
            <w:pPr>
              <w:jc w:val="left"/>
              <w:rPr>
                <w:rFonts w:ascii="宋体"/>
                <w:sz w:val="24"/>
                <w:szCs w:val="24"/>
              </w:rPr>
            </w:pPr>
          </w:p>
        </w:tc>
        <w:tc>
          <w:tcPr>
            <w:tcW w:w="1845" w:type="dxa"/>
            <w:gridSpan w:val="2"/>
            <w:shd w:val="clear" w:color="auto" w:fill="auto"/>
            <w:vAlign w:val="center"/>
          </w:tcPr>
          <w:p w14:paraId="6985BBEC">
            <w:pPr>
              <w:pStyle w:val="6"/>
              <w:widowControl/>
              <w:spacing w:beforeAutospacing="0" w:afterAutospacing="0" w:line="324" w:lineRule="atLeast"/>
            </w:pPr>
            <w:r>
              <w:t>4*1080P-50</w:t>
            </w:r>
          </w:p>
        </w:tc>
        <w:tc>
          <w:tcPr>
            <w:tcW w:w="2265" w:type="dxa"/>
            <w:shd w:val="clear" w:color="auto" w:fill="auto"/>
            <w:vAlign w:val="center"/>
          </w:tcPr>
          <w:p w14:paraId="6E6C5DDE">
            <w:pPr>
              <w:pStyle w:val="6"/>
              <w:widowControl/>
              <w:spacing w:beforeAutospacing="0" w:afterAutospacing="0" w:line="324" w:lineRule="atLeast"/>
            </w:pPr>
            <w:r>
              <w:t>4*1080P-50</w:t>
            </w:r>
          </w:p>
        </w:tc>
        <w:tc>
          <w:tcPr>
            <w:tcW w:w="2550" w:type="dxa"/>
            <w:shd w:val="clear" w:color="auto" w:fill="auto"/>
            <w:vAlign w:val="center"/>
          </w:tcPr>
          <w:p w14:paraId="2F512897">
            <w:pPr>
              <w:pStyle w:val="6"/>
              <w:widowControl/>
              <w:spacing w:beforeAutospacing="0" w:afterAutospacing="0" w:line="324" w:lineRule="atLeast"/>
            </w:pPr>
            <w:r>
              <w:t>2*1080P-50</w:t>
            </w:r>
          </w:p>
        </w:tc>
      </w:tr>
      <w:tr w14:paraId="16584E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301840DC">
            <w:pPr>
              <w:jc w:val="left"/>
              <w:rPr>
                <w:rFonts w:ascii="宋体"/>
                <w:sz w:val="24"/>
                <w:szCs w:val="24"/>
              </w:rPr>
            </w:pPr>
          </w:p>
        </w:tc>
        <w:tc>
          <w:tcPr>
            <w:tcW w:w="1980" w:type="dxa"/>
            <w:vMerge w:val="continue"/>
            <w:shd w:val="clear" w:color="auto" w:fill="auto"/>
            <w:vAlign w:val="center"/>
          </w:tcPr>
          <w:p w14:paraId="346E2AF2">
            <w:pPr>
              <w:jc w:val="left"/>
              <w:rPr>
                <w:rFonts w:ascii="宋体"/>
                <w:sz w:val="24"/>
                <w:szCs w:val="24"/>
              </w:rPr>
            </w:pPr>
          </w:p>
        </w:tc>
        <w:tc>
          <w:tcPr>
            <w:tcW w:w="1845" w:type="dxa"/>
            <w:gridSpan w:val="2"/>
            <w:shd w:val="clear" w:color="auto" w:fill="auto"/>
            <w:vAlign w:val="center"/>
          </w:tcPr>
          <w:p w14:paraId="6E58C7C8">
            <w:pPr>
              <w:pStyle w:val="6"/>
              <w:widowControl/>
              <w:spacing w:beforeAutospacing="0" w:afterAutospacing="0" w:line="324" w:lineRule="atLeast"/>
            </w:pPr>
            <w:r>
              <w:t>4*1080P-60</w:t>
            </w:r>
          </w:p>
        </w:tc>
        <w:tc>
          <w:tcPr>
            <w:tcW w:w="2265" w:type="dxa"/>
            <w:shd w:val="clear" w:color="auto" w:fill="auto"/>
            <w:vAlign w:val="center"/>
          </w:tcPr>
          <w:p w14:paraId="00E5D781">
            <w:pPr>
              <w:pStyle w:val="6"/>
              <w:widowControl/>
              <w:spacing w:beforeAutospacing="0" w:afterAutospacing="0" w:line="324" w:lineRule="atLeast"/>
            </w:pPr>
            <w:r>
              <w:t>4*1080P-60</w:t>
            </w:r>
          </w:p>
        </w:tc>
        <w:tc>
          <w:tcPr>
            <w:tcW w:w="2550" w:type="dxa"/>
            <w:shd w:val="clear" w:color="auto" w:fill="auto"/>
            <w:vAlign w:val="center"/>
          </w:tcPr>
          <w:p w14:paraId="2F9736E6">
            <w:pPr>
              <w:pStyle w:val="6"/>
              <w:widowControl/>
              <w:spacing w:beforeAutospacing="0" w:afterAutospacing="0" w:line="324" w:lineRule="atLeast"/>
            </w:pPr>
            <w:r>
              <w:t>2*1080P-60</w:t>
            </w:r>
          </w:p>
        </w:tc>
      </w:tr>
      <w:tr w14:paraId="00404B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798E1983">
            <w:pPr>
              <w:jc w:val="left"/>
              <w:rPr>
                <w:rFonts w:ascii="宋体"/>
                <w:sz w:val="24"/>
                <w:szCs w:val="24"/>
              </w:rPr>
            </w:pPr>
          </w:p>
        </w:tc>
        <w:tc>
          <w:tcPr>
            <w:tcW w:w="1980" w:type="dxa"/>
            <w:vMerge w:val="continue"/>
            <w:shd w:val="clear" w:color="auto" w:fill="auto"/>
            <w:vAlign w:val="center"/>
          </w:tcPr>
          <w:p w14:paraId="04A34BCA">
            <w:pPr>
              <w:jc w:val="left"/>
              <w:rPr>
                <w:rFonts w:ascii="宋体"/>
                <w:sz w:val="24"/>
                <w:szCs w:val="24"/>
              </w:rPr>
            </w:pPr>
          </w:p>
        </w:tc>
        <w:tc>
          <w:tcPr>
            <w:tcW w:w="1845" w:type="dxa"/>
            <w:gridSpan w:val="2"/>
            <w:shd w:val="clear" w:color="auto" w:fill="auto"/>
            <w:vAlign w:val="center"/>
          </w:tcPr>
          <w:p w14:paraId="7F9997AD">
            <w:pPr>
              <w:pStyle w:val="6"/>
              <w:widowControl/>
              <w:spacing w:beforeAutospacing="0" w:afterAutospacing="0" w:line="324" w:lineRule="atLeast"/>
            </w:pPr>
            <w:r>
              <w:t>4*1080I-50</w:t>
            </w:r>
          </w:p>
        </w:tc>
        <w:tc>
          <w:tcPr>
            <w:tcW w:w="2265" w:type="dxa"/>
            <w:shd w:val="clear" w:color="auto" w:fill="auto"/>
            <w:vAlign w:val="center"/>
          </w:tcPr>
          <w:p w14:paraId="425871EA">
            <w:pPr>
              <w:pStyle w:val="6"/>
              <w:widowControl/>
              <w:spacing w:beforeAutospacing="0" w:afterAutospacing="0" w:line="324" w:lineRule="atLeast"/>
            </w:pPr>
            <w:r>
              <w:t>4*1080P-50</w:t>
            </w:r>
          </w:p>
        </w:tc>
        <w:tc>
          <w:tcPr>
            <w:tcW w:w="2550" w:type="dxa"/>
            <w:shd w:val="clear" w:color="auto" w:fill="auto"/>
            <w:vAlign w:val="center"/>
          </w:tcPr>
          <w:p w14:paraId="2E994311">
            <w:pPr>
              <w:pStyle w:val="6"/>
              <w:widowControl/>
              <w:spacing w:beforeAutospacing="0" w:afterAutospacing="0" w:line="324" w:lineRule="atLeast"/>
            </w:pPr>
            <w:r>
              <w:t>4*1080I-50</w:t>
            </w:r>
          </w:p>
          <w:p w14:paraId="2D909A47">
            <w:pPr>
              <w:pStyle w:val="6"/>
              <w:widowControl/>
              <w:spacing w:beforeAutospacing="0" w:afterAutospacing="0" w:line="324" w:lineRule="atLeast"/>
            </w:pPr>
            <w:r>
              <w:t>2*1080P-50</w:t>
            </w:r>
          </w:p>
        </w:tc>
      </w:tr>
      <w:tr w14:paraId="33D47A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65526BC1">
            <w:pPr>
              <w:jc w:val="left"/>
              <w:rPr>
                <w:rFonts w:ascii="宋体"/>
                <w:sz w:val="24"/>
                <w:szCs w:val="24"/>
              </w:rPr>
            </w:pPr>
          </w:p>
        </w:tc>
        <w:tc>
          <w:tcPr>
            <w:tcW w:w="1980" w:type="dxa"/>
            <w:vMerge w:val="continue"/>
            <w:shd w:val="clear" w:color="auto" w:fill="auto"/>
            <w:vAlign w:val="center"/>
          </w:tcPr>
          <w:p w14:paraId="170F0735">
            <w:pPr>
              <w:jc w:val="left"/>
              <w:rPr>
                <w:rFonts w:ascii="宋体"/>
                <w:sz w:val="24"/>
                <w:szCs w:val="24"/>
              </w:rPr>
            </w:pPr>
          </w:p>
        </w:tc>
        <w:tc>
          <w:tcPr>
            <w:tcW w:w="1845" w:type="dxa"/>
            <w:gridSpan w:val="2"/>
            <w:shd w:val="clear" w:color="auto" w:fill="auto"/>
            <w:vAlign w:val="center"/>
          </w:tcPr>
          <w:p w14:paraId="541BB57C">
            <w:pPr>
              <w:pStyle w:val="6"/>
              <w:widowControl/>
              <w:spacing w:beforeAutospacing="0" w:afterAutospacing="0" w:line="324" w:lineRule="atLeast"/>
            </w:pPr>
            <w:r>
              <w:t>4*1080I-60</w:t>
            </w:r>
          </w:p>
        </w:tc>
        <w:tc>
          <w:tcPr>
            <w:tcW w:w="2265" w:type="dxa"/>
            <w:shd w:val="clear" w:color="auto" w:fill="auto"/>
            <w:vAlign w:val="center"/>
          </w:tcPr>
          <w:p w14:paraId="4F619AE9">
            <w:pPr>
              <w:pStyle w:val="6"/>
              <w:widowControl/>
              <w:spacing w:beforeAutospacing="0" w:afterAutospacing="0" w:line="324" w:lineRule="atLeast"/>
            </w:pPr>
            <w:r>
              <w:t>4*1080P-60</w:t>
            </w:r>
          </w:p>
        </w:tc>
        <w:tc>
          <w:tcPr>
            <w:tcW w:w="2550" w:type="dxa"/>
            <w:shd w:val="clear" w:color="auto" w:fill="auto"/>
            <w:vAlign w:val="center"/>
          </w:tcPr>
          <w:p w14:paraId="41ABC340">
            <w:pPr>
              <w:pStyle w:val="6"/>
              <w:widowControl/>
              <w:spacing w:beforeAutospacing="0" w:afterAutospacing="0" w:line="324" w:lineRule="atLeast"/>
            </w:pPr>
            <w:r>
              <w:t>4*1080I-60</w:t>
            </w:r>
          </w:p>
          <w:p w14:paraId="5322FC27">
            <w:pPr>
              <w:pStyle w:val="6"/>
              <w:widowControl/>
              <w:spacing w:beforeAutospacing="0" w:afterAutospacing="0" w:line="324" w:lineRule="atLeast"/>
            </w:pPr>
            <w:r>
              <w:t>2*1080P-60</w:t>
            </w:r>
          </w:p>
        </w:tc>
      </w:tr>
      <w:tr w14:paraId="1835EB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22B62ED9">
            <w:pPr>
              <w:jc w:val="left"/>
              <w:rPr>
                <w:rFonts w:ascii="宋体"/>
                <w:sz w:val="24"/>
                <w:szCs w:val="24"/>
              </w:rPr>
            </w:pPr>
          </w:p>
        </w:tc>
        <w:tc>
          <w:tcPr>
            <w:tcW w:w="1980" w:type="dxa"/>
            <w:vMerge w:val="continue"/>
            <w:shd w:val="clear" w:color="auto" w:fill="auto"/>
            <w:vAlign w:val="center"/>
          </w:tcPr>
          <w:p w14:paraId="6C39E411">
            <w:pPr>
              <w:jc w:val="left"/>
              <w:rPr>
                <w:rFonts w:ascii="宋体"/>
                <w:sz w:val="24"/>
                <w:szCs w:val="24"/>
              </w:rPr>
            </w:pPr>
          </w:p>
        </w:tc>
        <w:tc>
          <w:tcPr>
            <w:tcW w:w="1845" w:type="dxa"/>
            <w:gridSpan w:val="2"/>
            <w:shd w:val="clear" w:color="auto" w:fill="auto"/>
            <w:vAlign w:val="center"/>
          </w:tcPr>
          <w:p w14:paraId="64FC770E">
            <w:pPr>
              <w:pStyle w:val="6"/>
              <w:widowControl/>
              <w:spacing w:beforeAutospacing="0" w:afterAutospacing="0" w:line="324" w:lineRule="atLeast"/>
            </w:pPr>
            <w:r>
              <w:t>4*720P-50</w:t>
            </w:r>
          </w:p>
        </w:tc>
        <w:tc>
          <w:tcPr>
            <w:tcW w:w="2265" w:type="dxa"/>
            <w:shd w:val="clear" w:color="auto" w:fill="auto"/>
            <w:vAlign w:val="center"/>
          </w:tcPr>
          <w:p w14:paraId="67E425F2">
            <w:pPr>
              <w:pStyle w:val="6"/>
              <w:widowControl/>
              <w:spacing w:beforeAutospacing="0" w:afterAutospacing="0" w:line="324" w:lineRule="atLeast"/>
            </w:pPr>
            <w:r>
              <w:t>4*720P-50</w:t>
            </w:r>
          </w:p>
        </w:tc>
        <w:tc>
          <w:tcPr>
            <w:tcW w:w="2550" w:type="dxa"/>
            <w:shd w:val="clear" w:color="auto" w:fill="auto"/>
            <w:vAlign w:val="center"/>
          </w:tcPr>
          <w:p w14:paraId="0D33E30D">
            <w:pPr>
              <w:pStyle w:val="6"/>
              <w:widowControl/>
              <w:spacing w:beforeAutospacing="0" w:afterAutospacing="0" w:line="324" w:lineRule="atLeast"/>
            </w:pPr>
            <w:r>
              <w:t>4*720P-50</w:t>
            </w:r>
          </w:p>
        </w:tc>
      </w:tr>
      <w:tr w14:paraId="7E5FF3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48C10261">
            <w:pPr>
              <w:jc w:val="left"/>
              <w:rPr>
                <w:rFonts w:ascii="宋体"/>
                <w:sz w:val="24"/>
                <w:szCs w:val="24"/>
              </w:rPr>
            </w:pPr>
          </w:p>
        </w:tc>
        <w:tc>
          <w:tcPr>
            <w:tcW w:w="1980" w:type="dxa"/>
            <w:vMerge w:val="continue"/>
            <w:shd w:val="clear" w:color="auto" w:fill="auto"/>
            <w:vAlign w:val="center"/>
          </w:tcPr>
          <w:p w14:paraId="235FE4BA">
            <w:pPr>
              <w:jc w:val="left"/>
              <w:rPr>
                <w:rFonts w:ascii="宋体"/>
                <w:sz w:val="24"/>
                <w:szCs w:val="24"/>
              </w:rPr>
            </w:pPr>
          </w:p>
        </w:tc>
        <w:tc>
          <w:tcPr>
            <w:tcW w:w="1845" w:type="dxa"/>
            <w:gridSpan w:val="2"/>
            <w:shd w:val="clear" w:color="auto" w:fill="auto"/>
            <w:vAlign w:val="center"/>
          </w:tcPr>
          <w:p w14:paraId="67FBDF06">
            <w:pPr>
              <w:pStyle w:val="6"/>
              <w:widowControl/>
              <w:spacing w:beforeAutospacing="0" w:afterAutospacing="0" w:line="324" w:lineRule="atLeast"/>
            </w:pPr>
            <w:r>
              <w:t>4*720P-60</w:t>
            </w:r>
          </w:p>
        </w:tc>
        <w:tc>
          <w:tcPr>
            <w:tcW w:w="2265" w:type="dxa"/>
            <w:shd w:val="clear" w:color="auto" w:fill="auto"/>
            <w:vAlign w:val="center"/>
          </w:tcPr>
          <w:p w14:paraId="5CCF26CE">
            <w:pPr>
              <w:pStyle w:val="6"/>
              <w:widowControl/>
              <w:spacing w:beforeAutospacing="0" w:afterAutospacing="0" w:line="324" w:lineRule="atLeast"/>
            </w:pPr>
            <w:r>
              <w:t>4*720P-60</w:t>
            </w:r>
          </w:p>
        </w:tc>
        <w:tc>
          <w:tcPr>
            <w:tcW w:w="2550" w:type="dxa"/>
            <w:shd w:val="clear" w:color="auto" w:fill="auto"/>
            <w:vAlign w:val="center"/>
          </w:tcPr>
          <w:p w14:paraId="352C99D1">
            <w:pPr>
              <w:pStyle w:val="6"/>
              <w:widowControl/>
              <w:spacing w:beforeAutospacing="0" w:afterAutospacing="0" w:line="324" w:lineRule="atLeast"/>
            </w:pPr>
            <w:r>
              <w:t>4*720P-60</w:t>
            </w:r>
          </w:p>
        </w:tc>
      </w:tr>
      <w:tr w14:paraId="6BBA3C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81" w:hRule="atLeast"/>
          <w:tblCellSpacing w:w="0" w:type="dxa"/>
        </w:trPr>
        <w:tc>
          <w:tcPr>
            <w:tcW w:w="1695" w:type="dxa"/>
            <w:vMerge w:val="continue"/>
            <w:shd w:val="clear" w:color="auto" w:fill="auto"/>
            <w:vAlign w:val="center"/>
          </w:tcPr>
          <w:p w14:paraId="13886701">
            <w:pPr>
              <w:jc w:val="left"/>
              <w:rPr>
                <w:rFonts w:ascii="宋体"/>
                <w:sz w:val="24"/>
                <w:szCs w:val="24"/>
              </w:rPr>
            </w:pPr>
          </w:p>
        </w:tc>
        <w:tc>
          <w:tcPr>
            <w:tcW w:w="1980" w:type="dxa"/>
            <w:shd w:val="clear" w:color="auto" w:fill="auto"/>
            <w:vAlign w:val="center"/>
          </w:tcPr>
          <w:p w14:paraId="38FF1AF2">
            <w:pPr>
              <w:pStyle w:val="6"/>
              <w:widowControl/>
              <w:spacing w:beforeAutospacing="0" w:afterAutospacing="0" w:line="324" w:lineRule="atLeast"/>
              <w:jc w:val="center"/>
            </w:pPr>
            <w:r>
              <w:t>Resolution (HDMI V2)</w:t>
            </w:r>
          </w:p>
        </w:tc>
        <w:tc>
          <w:tcPr>
            <w:tcW w:w="6660" w:type="dxa"/>
            <w:gridSpan w:val="4"/>
            <w:shd w:val="clear" w:color="auto" w:fill="auto"/>
            <w:vAlign w:val="center"/>
          </w:tcPr>
          <w:p w14:paraId="32FE0501">
            <w:pPr>
              <w:pStyle w:val="6"/>
              <w:widowControl/>
              <w:spacing w:beforeAutospacing="0" w:afterAutospacing="0" w:line="324" w:lineRule="atLeast"/>
            </w:pPr>
            <w:r>
              <w:t>3840×2160_30P, 3840×2160_29.97P</w:t>
            </w:r>
          </w:p>
          <w:p w14:paraId="202ED076">
            <w:pPr>
              <w:pStyle w:val="6"/>
              <w:widowControl/>
              <w:spacing w:beforeAutospacing="0" w:afterAutospacing="0" w:line="324" w:lineRule="atLeast"/>
            </w:pPr>
            <w:r>
              <w:t>(Encoding 2 CHs per module for H.265, and encoding 1 CH for H.264 )</w:t>
            </w:r>
          </w:p>
          <w:p w14:paraId="665FC299">
            <w:pPr>
              <w:pStyle w:val="6"/>
              <w:widowControl/>
              <w:spacing w:beforeAutospacing="0" w:afterAutospacing="0" w:line="324" w:lineRule="atLeast"/>
            </w:pPr>
            <w:r>
              <w:t>1920×1080_60P,1920×1080_59.94P,1920×1080_50P,</w:t>
            </w:r>
          </w:p>
          <w:p w14:paraId="444CBC27">
            <w:pPr>
              <w:pStyle w:val="6"/>
              <w:widowControl/>
              <w:spacing w:beforeAutospacing="0" w:afterAutospacing="0" w:line="324" w:lineRule="atLeast"/>
            </w:pPr>
            <w:r>
              <w:t>(Encoding 4 CHs per module for H.265, and encoding 2 CHs for H.264)</w:t>
            </w:r>
          </w:p>
          <w:p w14:paraId="1F8D7BD9">
            <w:pPr>
              <w:pStyle w:val="6"/>
              <w:widowControl/>
              <w:spacing w:beforeAutospacing="0" w:afterAutospacing="0" w:line="324" w:lineRule="atLeast"/>
            </w:pPr>
            <w:r>
              <w:t>1280×720_60P, 1280×720_59.94P, 1280×720_50P</w:t>
            </w:r>
          </w:p>
          <w:p w14:paraId="65598F21">
            <w:pPr>
              <w:pStyle w:val="6"/>
              <w:widowControl/>
              <w:spacing w:beforeAutospacing="0" w:afterAutospacing="0" w:line="324" w:lineRule="atLeast"/>
            </w:pPr>
            <w:r>
              <w:t>(Encoding 4 CHs per module for H.264 and H.265)</w:t>
            </w:r>
          </w:p>
        </w:tc>
      </w:tr>
      <w:tr w14:paraId="15B9AA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092E7DE0">
            <w:pPr>
              <w:jc w:val="left"/>
              <w:rPr>
                <w:rFonts w:ascii="宋体"/>
                <w:sz w:val="24"/>
                <w:szCs w:val="24"/>
              </w:rPr>
            </w:pPr>
          </w:p>
        </w:tc>
        <w:tc>
          <w:tcPr>
            <w:tcW w:w="1980" w:type="dxa"/>
            <w:shd w:val="clear" w:color="auto" w:fill="auto"/>
            <w:vAlign w:val="center"/>
          </w:tcPr>
          <w:p w14:paraId="7A77664E">
            <w:pPr>
              <w:pStyle w:val="6"/>
              <w:widowControl/>
              <w:spacing w:beforeAutospacing="0" w:afterAutospacing="0" w:line="324" w:lineRule="atLeast"/>
            </w:pPr>
            <w:r>
              <w:t>Chroma</w:t>
            </w:r>
          </w:p>
        </w:tc>
        <w:tc>
          <w:tcPr>
            <w:tcW w:w="6660" w:type="dxa"/>
            <w:gridSpan w:val="4"/>
            <w:shd w:val="clear" w:color="auto" w:fill="auto"/>
            <w:vAlign w:val="center"/>
          </w:tcPr>
          <w:p w14:paraId="7D2CF44B">
            <w:pPr>
              <w:pStyle w:val="6"/>
              <w:widowControl/>
              <w:spacing w:beforeAutospacing="0" w:afterAutospacing="0" w:line="324" w:lineRule="atLeast"/>
            </w:pPr>
            <w:r>
              <w:t>4:2:0</w:t>
            </w:r>
          </w:p>
        </w:tc>
      </w:tr>
      <w:tr w14:paraId="14564E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480CF3E3">
            <w:pPr>
              <w:jc w:val="left"/>
              <w:rPr>
                <w:rFonts w:ascii="宋体"/>
                <w:sz w:val="24"/>
                <w:szCs w:val="24"/>
              </w:rPr>
            </w:pPr>
          </w:p>
        </w:tc>
        <w:tc>
          <w:tcPr>
            <w:tcW w:w="1980" w:type="dxa"/>
            <w:shd w:val="clear" w:color="auto" w:fill="auto"/>
            <w:vAlign w:val="center"/>
          </w:tcPr>
          <w:p w14:paraId="49EF7012">
            <w:pPr>
              <w:pStyle w:val="6"/>
              <w:widowControl/>
              <w:spacing w:beforeAutospacing="0" w:afterAutospacing="0" w:line="324" w:lineRule="atLeast"/>
            </w:pPr>
            <w:r>
              <w:t>Bitrate</w:t>
            </w:r>
          </w:p>
        </w:tc>
        <w:tc>
          <w:tcPr>
            <w:tcW w:w="6660" w:type="dxa"/>
            <w:gridSpan w:val="4"/>
            <w:shd w:val="clear" w:color="auto" w:fill="auto"/>
            <w:vAlign w:val="center"/>
          </w:tcPr>
          <w:p w14:paraId="661A5B48">
            <w:pPr>
              <w:pStyle w:val="6"/>
              <w:widowControl/>
              <w:spacing w:beforeAutospacing="0" w:afterAutospacing="0" w:line="324" w:lineRule="atLeast"/>
            </w:pPr>
            <w:r>
              <w:t>0.5Mbps~20Mbps (each channel)</w:t>
            </w:r>
          </w:p>
        </w:tc>
      </w:tr>
      <w:tr w14:paraId="208217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695" w:type="dxa"/>
            <w:vMerge w:val="continue"/>
            <w:shd w:val="clear" w:color="auto" w:fill="auto"/>
            <w:vAlign w:val="center"/>
          </w:tcPr>
          <w:p w14:paraId="0497BF17">
            <w:pPr>
              <w:jc w:val="left"/>
              <w:rPr>
                <w:rFonts w:ascii="宋体"/>
                <w:sz w:val="24"/>
                <w:szCs w:val="24"/>
              </w:rPr>
            </w:pPr>
          </w:p>
        </w:tc>
        <w:tc>
          <w:tcPr>
            <w:tcW w:w="1980" w:type="dxa"/>
            <w:shd w:val="clear" w:color="auto" w:fill="auto"/>
            <w:vAlign w:val="center"/>
          </w:tcPr>
          <w:p w14:paraId="393DA76A">
            <w:pPr>
              <w:pStyle w:val="6"/>
              <w:widowControl/>
              <w:spacing w:beforeAutospacing="0" w:afterAutospacing="0" w:line="324" w:lineRule="atLeast"/>
            </w:pPr>
            <w:r>
              <w:t>Rate Control</w:t>
            </w:r>
          </w:p>
        </w:tc>
        <w:tc>
          <w:tcPr>
            <w:tcW w:w="6660" w:type="dxa"/>
            <w:gridSpan w:val="4"/>
            <w:shd w:val="clear" w:color="auto" w:fill="auto"/>
            <w:vAlign w:val="center"/>
          </w:tcPr>
          <w:p w14:paraId="5FD03631">
            <w:pPr>
              <w:pStyle w:val="6"/>
              <w:widowControl/>
              <w:spacing w:beforeAutospacing="0" w:afterAutospacing="0" w:line="324" w:lineRule="atLeast"/>
            </w:pPr>
            <w:r>
              <w:t>CBR/VBR</w:t>
            </w:r>
          </w:p>
        </w:tc>
      </w:tr>
      <w:tr w14:paraId="61D373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6A567DF7">
            <w:pPr>
              <w:jc w:val="left"/>
              <w:rPr>
                <w:rFonts w:ascii="宋体"/>
                <w:sz w:val="24"/>
                <w:szCs w:val="24"/>
              </w:rPr>
            </w:pPr>
          </w:p>
        </w:tc>
        <w:tc>
          <w:tcPr>
            <w:tcW w:w="1980" w:type="dxa"/>
            <w:shd w:val="clear" w:color="auto" w:fill="auto"/>
            <w:vAlign w:val="center"/>
          </w:tcPr>
          <w:p w14:paraId="1E536340">
            <w:pPr>
              <w:pStyle w:val="6"/>
              <w:widowControl/>
              <w:spacing w:beforeAutospacing="0" w:afterAutospacing="0" w:line="324" w:lineRule="atLeast"/>
            </w:pPr>
            <w:r>
              <w:t>GOP Structure</w:t>
            </w:r>
          </w:p>
        </w:tc>
        <w:tc>
          <w:tcPr>
            <w:tcW w:w="6660" w:type="dxa"/>
            <w:gridSpan w:val="4"/>
            <w:shd w:val="clear" w:color="auto" w:fill="auto"/>
            <w:vAlign w:val="center"/>
          </w:tcPr>
          <w:p w14:paraId="0069759F">
            <w:pPr>
              <w:pStyle w:val="6"/>
              <w:widowControl/>
              <w:spacing w:beforeAutospacing="0" w:afterAutospacing="0" w:line="324" w:lineRule="atLeast"/>
            </w:pPr>
            <w:r>
              <w:t>IBBP, IPPP</w:t>
            </w:r>
          </w:p>
        </w:tc>
      </w:tr>
      <w:tr w14:paraId="717EDD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2C5F42B3">
            <w:pPr>
              <w:jc w:val="left"/>
              <w:rPr>
                <w:rFonts w:ascii="宋体"/>
                <w:sz w:val="24"/>
                <w:szCs w:val="24"/>
              </w:rPr>
            </w:pPr>
          </w:p>
        </w:tc>
        <w:tc>
          <w:tcPr>
            <w:tcW w:w="1980" w:type="dxa"/>
            <w:shd w:val="clear" w:color="auto" w:fill="auto"/>
            <w:vAlign w:val="center"/>
          </w:tcPr>
          <w:p w14:paraId="0DD214F6">
            <w:pPr>
              <w:pStyle w:val="6"/>
              <w:widowControl/>
              <w:spacing w:beforeAutospacing="0" w:afterAutospacing="0" w:line="324" w:lineRule="atLeast"/>
            </w:pPr>
            <w:r>
              <w:t>Advanced Pretreatment</w:t>
            </w:r>
          </w:p>
        </w:tc>
        <w:tc>
          <w:tcPr>
            <w:tcW w:w="6660" w:type="dxa"/>
            <w:gridSpan w:val="4"/>
            <w:shd w:val="clear" w:color="auto" w:fill="auto"/>
            <w:vAlign w:val="center"/>
          </w:tcPr>
          <w:p w14:paraId="285F76F2">
            <w:pPr>
              <w:pStyle w:val="6"/>
              <w:widowControl/>
              <w:spacing w:beforeAutospacing="0" w:afterAutospacing="0" w:line="324" w:lineRule="atLeast"/>
            </w:pPr>
            <w:r>
              <w:t>De-interlacing, Noise Reduction, Sharpening</w:t>
            </w:r>
          </w:p>
        </w:tc>
      </w:tr>
      <w:tr w14:paraId="1A31B6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restart"/>
            <w:shd w:val="clear" w:color="auto" w:fill="auto"/>
            <w:vAlign w:val="center"/>
          </w:tcPr>
          <w:p w14:paraId="549E064F">
            <w:pPr>
              <w:pStyle w:val="6"/>
              <w:widowControl/>
              <w:spacing w:beforeAutospacing="0" w:afterAutospacing="0" w:line="324" w:lineRule="atLeast"/>
            </w:pPr>
            <w:r>
              <w:rPr>
                <w:rStyle w:val="10"/>
              </w:rPr>
              <w:t>Audio Encoding</w:t>
            </w:r>
          </w:p>
        </w:tc>
        <w:tc>
          <w:tcPr>
            <w:tcW w:w="1980" w:type="dxa"/>
            <w:shd w:val="clear" w:color="auto" w:fill="auto"/>
            <w:vAlign w:val="center"/>
          </w:tcPr>
          <w:p w14:paraId="6949B456">
            <w:pPr>
              <w:pStyle w:val="6"/>
              <w:widowControl/>
              <w:spacing w:beforeAutospacing="0" w:afterAutospacing="0" w:line="324" w:lineRule="atLeast"/>
            </w:pPr>
            <w:r>
              <w:t>Encoding Format</w:t>
            </w:r>
          </w:p>
        </w:tc>
        <w:tc>
          <w:tcPr>
            <w:tcW w:w="6660" w:type="dxa"/>
            <w:gridSpan w:val="4"/>
            <w:shd w:val="clear" w:color="auto" w:fill="auto"/>
            <w:vAlign w:val="center"/>
          </w:tcPr>
          <w:p w14:paraId="14151D79">
            <w:pPr>
              <w:pStyle w:val="6"/>
              <w:widowControl/>
              <w:spacing w:beforeAutospacing="0" w:afterAutospacing="0" w:line="324" w:lineRule="atLeast"/>
            </w:pPr>
            <w:r>
              <w:t>MPEG-1 Layer 2, LC-AAC, HE-AAC, HE-AAC V2, AC3 Passthrough</w:t>
            </w:r>
          </w:p>
        </w:tc>
      </w:tr>
      <w:tr w14:paraId="6D667A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695" w:type="dxa"/>
            <w:vMerge w:val="continue"/>
            <w:shd w:val="clear" w:color="auto" w:fill="auto"/>
            <w:vAlign w:val="center"/>
          </w:tcPr>
          <w:p w14:paraId="41CE767E">
            <w:pPr>
              <w:jc w:val="left"/>
              <w:rPr>
                <w:rFonts w:ascii="宋体"/>
                <w:sz w:val="24"/>
                <w:szCs w:val="24"/>
              </w:rPr>
            </w:pPr>
          </w:p>
        </w:tc>
        <w:tc>
          <w:tcPr>
            <w:tcW w:w="1980" w:type="dxa"/>
            <w:shd w:val="clear" w:color="auto" w:fill="auto"/>
            <w:vAlign w:val="center"/>
          </w:tcPr>
          <w:p w14:paraId="609A77CB">
            <w:pPr>
              <w:pStyle w:val="6"/>
              <w:widowControl/>
              <w:spacing w:beforeAutospacing="0" w:afterAutospacing="0" w:line="324" w:lineRule="atLeast"/>
            </w:pPr>
            <w:r>
              <w:t>Sampling rate</w:t>
            </w:r>
          </w:p>
        </w:tc>
        <w:tc>
          <w:tcPr>
            <w:tcW w:w="6660" w:type="dxa"/>
            <w:gridSpan w:val="4"/>
            <w:shd w:val="clear" w:color="auto" w:fill="auto"/>
            <w:vAlign w:val="center"/>
          </w:tcPr>
          <w:p w14:paraId="18A2E7F4">
            <w:pPr>
              <w:pStyle w:val="6"/>
              <w:widowControl/>
              <w:spacing w:beforeAutospacing="0" w:afterAutospacing="0" w:line="324" w:lineRule="atLeast"/>
            </w:pPr>
            <w:r>
              <w:t>48KHz</w:t>
            </w:r>
          </w:p>
        </w:tc>
      </w:tr>
      <w:tr w14:paraId="5067E0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135F0932">
            <w:pPr>
              <w:jc w:val="left"/>
              <w:rPr>
                <w:rFonts w:ascii="宋体"/>
                <w:sz w:val="24"/>
                <w:szCs w:val="24"/>
              </w:rPr>
            </w:pPr>
          </w:p>
        </w:tc>
        <w:tc>
          <w:tcPr>
            <w:tcW w:w="1980" w:type="dxa"/>
            <w:shd w:val="clear" w:color="auto" w:fill="auto"/>
            <w:vAlign w:val="center"/>
          </w:tcPr>
          <w:p w14:paraId="5FDA389B">
            <w:pPr>
              <w:pStyle w:val="6"/>
              <w:widowControl/>
              <w:spacing w:beforeAutospacing="0" w:afterAutospacing="0" w:line="324" w:lineRule="atLeast"/>
            </w:pPr>
            <w:r>
              <w:t>Bit-rate (each channel)</w:t>
            </w:r>
          </w:p>
        </w:tc>
        <w:tc>
          <w:tcPr>
            <w:tcW w:w="6660" w:type="dxa"/>
            <w:gridSpan w:val="4"/>
            <w:shd w:val="clear" w:color="auto" w:fill="auto"/>
            <w:vAlign w:val="center"/>
          </w:tcPr>
          <w:p w14:paraId="3E676196">
            <w:pPr>
              <w:pStyle w:val="6"/>
              <w:widowControl/>
              <w:spacing w:beforeAutospacing="0" w:afterAutospacing="0" w:line="324" w:lineRule="atLeast"/>
            </w:pPr>
            <w:r>
              <w:t>48Kbps~384Kbps (MPEG-1 Layer 2 &amp; LC-AAC)</w:t>
            </w:r>
          </w:p>
          <w:p w14:paraId="533704CE">
            <w:pPr>
              <w:pStyle w:val="6"/>
              <w:widowControl/>
              <w:spacing w:beforeAutospacing="0" w:afterAutospacing="0" w:line="324" w:lineRule="atLeast"/>
            </w:pPr>
            <w:r>
              <w:t>24 Kbps~128 Kbps (HE-AAC)</w:t>
            </w:r>
          </w:p>
          <w:p w14:paraId="0C359B2A">
            <w:pPr>
              <w:pStyle w:val="6"/>
              <w:widowControl/>
              <w:spacing w:beforeAutospacing="0" w:afterAutospacing="0" w:line="324" w:lineRule="atLeast"/>
            </w:pPr>
            <w:r>
              <w:t>18 Kbps~56 Kbps (HE-AAC V2)</w:t>
            </w:r>
          </w:p>
        </w:tc>
      </w:tr>
      <w:tr w14:paraId="20D8D2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1877F893">
            <w:pPr>
              <w:jc w:val="left"/>
              <w:rPr>
                <w:rFonts w:ascii="宋体"/>
                <w:sz w:val="24"/>
                <w:szCs w:val="24"/>
              </w:rPr>
            </w:pPr>
          </w:p>
        </w:tc>
        <w:tc>
          <w:tcPr>
            <w:tcW w:w="1980" w:type="dxa"/>
            <w:shd w:val="clear" w:color="auto" w:fill="auto"/>
            <w:vAlign w:val="center"/>
          </w:tcPr>
          <w:p w14:paraId="49ED67B0">
            <w:pPr>
              <w:pStyle w:val="6"/>
              <w:widowControl/>
              <w:spacing w:beforeAutospacing="0" w:afterAutospacing="0" w:line="324" w:lineRule="atLeast"/>
            </w:pPr>
            <w:r>
              <w:t>Audio Gain</w:t>
            </w:r>
          </w:p>
        </w:tc>
        <w:tc>
          <w:tcPr>
            <w:tcW w:w="6660" w:type="dxa"/>
            <w:gridSpan w:val="4"/>
            <w:shd w:val="clear" w:color="auto" w:fill="auto"/>
            <w:vAlign w:val="center"/>
          </w:tcPr>
          <w:p w14:paraId="5C7B76C9">
            <w:pPr>
              <w:pStyle w:val="6"/>
              <w:widowControl/>
              <w:spacing w:beforeAutospacing="0" w:afterAutospacing="0" w:line="324" w:lineRule="atLeast"/>
            </w:pPr>
            <w:r>
              <w:t>0~255</w:t>
            </w:r>
          </w:p>
        </w:tc>
      </w:tr>
      <w:tr w14:paraId="09C884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695" w:type="dxa"/>
            <w:shd w:val="clear" w:color="auto" w:fill="auto"/>
            <w:vAlign w:val="center"/>
          </w:tcPr>
          <w:p w14:paraId="23B6DF0C">
            <w:pPr>
              <w:pStyle w:val="6"/>
              <w:widowControl/>
              <w:spacing w:beforeAutospacing="0" w:afterAutospacing="0" w:line="324" w:lineRule="atLeast"/>
            </w:pPr>
            <w:r>
              <w:rPr>
                <w:rStyle w:val="10"/>
              </w:rPr>
              <w:t>Stream output</w:t>
            </w:r>
          </w:p>
        </w:tc>
        <w:tc>
          <w:tcPr>
            <w:tcW w:w="8640" w:type="dxa"/>
            <w:gridSpan w:val="5"/>
            <w:shd w:val="clear" w:color="auto" w:fill="auto"/>
            <w:vAlign w:val="center"/>
          </w:tcPr>
          <w:p w14:paraId="7415467A">
            <w:pPr>
              <w:pStyle w:val="6"/>
              <w:widowControl/>
              <w:spacing w:beforeAutospacing="0" w:afterAutospacing="0" w:line="324" w:lineRule="atLeast"/>
            </w:pPr>
            <w:r>
              <w:t>IP (1 MPTS and maximum 4 SPTS) output over UDP/RTP/RTSP per module, 1000M/100M Base-T Ethernet interface (unicast/ multicast); IPv4, IPv6 output</w:t>
            </w:r>
          </w:p>
          <w:p w14:paraId="03F394FE">
            <w:pPr>
              <w:pStyle w:val="6"/>
              <w:widowControl/>
              <w:spacing w:beforeAutospacing="0" w:afterAutospacing="0" w:line="324" w:lineRule="atLeast"/>
            </w:pPr>
            <w:r>
              <w:t>IP null packet filter</w:t>
            </w:r>
          </w:p>
        </w:tc>
      </w:tr>
      <w:tr w14:paraId="43D075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restart"/>
            <w:shd w:val="clear" w:color="auto" w:fill="auto"/>
            <w:vAlign w:val="center"/>
          </w:tcPr>
          <w:p w14:paraId="441AEA13">
            <w:pPr>
              <w:pStyle w:val="6"/>
              <w:widowControl/>
              <w:spacing w:beforeAutospacing="0" w:afterAutospacing="0" w:line="324" w:lineRule="atLeast"/>
            </w:pPr>
            <w:r>
              <w:rPr>
                <w:rStyle w:val="10"/>
              </w:rPr>
              <w:t>System</w:t>
            </w:r>
          </w:p>
        </w:tc>
        <w:tc>
          <w:tcPr>
            <w:tcW w:w="8640" w:type="dxa"/>
            <w:gridSpan w:val="5"/>
            <w:shd w:val="clear" w:color="auto" w:fill="auto"/>
            <w:vAlign w:val="center"/>
          </w:tcPr>
          <w:p w14:paraId="1F60E66E">
            <w:pPr>
              <w:pStyle w:val="6"/>
              <w:widowControl/>
              <w:spacing w:beforeAutospacing="0" w:afterAutospacing="0" w:line="324" w:lineRule="atLeast"/>
            </w:pPr>
            <w:r>
              <w:t>Web based management</w:t>
            </w:r>
          </w:p>
        </w:tc>
      </w:tr>
      <w:tr w14:paraId="0FBBAB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695" w:type="dxa"/>
            <w:vMerge w:val="continue"/>
            <w:shd w:val="clear" w:color="auto" w:fill="auto"/>
            <w:vAlign w:val="center"/>
          </w:tcPr>
          <w:p w14:paraId="6CC546CE">
            <w:pPr>
              <w:jc w:val="left"/>
              <w:rPr>
                <w:rFonts w:ascii="宋体"/>
                <w:sz w:val="24"/>
                <w:szCs w:val="24"/>
              </w:rPr>
            </w:pPr>
          </w:p>
        </w:tc>
        <w:tc>
          <w:tcPr>
            <w:tcW w:w="8640" w:type="dxa"/>
            <w:gridSpan w:val="5"/>
            <w:shd w:val="clear" w:color="auto" w:fill="auto"/>
            <w:vAlign w:val="center"/>
          </w:tcPr>
          <w:p w14:paraId="1D375AF4">
            <w:pPr>
              <w:pStyle w:val="6"/>
              <w:widowControl/>
              <w:spacing w:beforeAutospacing="0" w:afterAutospacing="0" w:line="324" w:lineRule="atLeast"/>
            </w:pPr>
            <w:r>
              <w:t>Chinese-English control interface</w:t>
            </w:r>
          </w:p>
        </w:tc>
      </w:tr>
      <w:tr w14:paraId="5BD5B7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695" w:type="dxa"/>
            <w:vMerge w:val="continue"/>
            <w:shd w:val="clear" w:color="auto" w:fill="auto"/>
            <w:vAlign w:val="center"/>
          </w:tcPr>
          <w:p w14:paraId="47183CB8">
            <w:pPr>
              <w:jc w:val="left"/>
              <w:rPr>
                <w:rFonts w:ascii="宋体"/>
                <w:sz w:val="24"/>
                <w:szCs w:val="24"/>
              </w:rPr>
            </w:pPr>
          </w:p>
        </w:tc>
        <w:tc>
          <w:tcPr>
            <w:tcW w:w="8640" w:type="dxa"/>
            <w:gridSpan w:val="5"/>
            <w:shd w:val="clear" w:color="auto" w:fill="auto"/>
            <w:vAlign w:val="center"/>
          </w:tcPr>
          <w:p w14:paraId="2F2D49E5">
            <w:pPr>
              <w:pStyle w:val="6"/>
              <w:widowControl/>
              <w:spacing w:beforeAutospacing="0" w:afterAutospacing="0" w:line="324" w:lineRule="atLeast"/>
            </w:pPr>
            <w:r>
              <w:t>Ethernet software upgrade</w:t>
            </w:r>
          </w:p>
        </w:tc>
      </w:tr>
      <w:tr w14:paraId="587021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restart"/>
            <w:shd w:val="clear" w:color="auto" w:fill="auto"/>
            <w:vAlign w:val="center"/>
          </w:tcPr>
          <w:p w14:paraId="7E3452E6">
            <w:pPr>
              <w:pStyle w:val="6"/>
              <w:widowControl/>
              <w:spacing w:beforeAutospacing="0" w:afterAutospacing="0" w:line="324" w:lineRule="atLeast"/>
            </w:pPr>
            <w:r>
              <w:rPr>
                <w:rStyle w:val="10"/>
              </w:rPr>
              <w:t>Miscellaneous</w:t>
            </w:r>
          </w:p>
        </w:tc>
        <w:tc>
          <w:tcPr>
            <w:tcW w:w="2985" w:type="dxa"/>
            <w:gridSpan w:val="2"/>
            <w:shd w:val="clear" w:color="auto" w:fill="auto"/>
            <w:vAlign w:val="center"/>
          </w:tcPr>
          <w:p w14:paraId="7D2340C1">
            <w:pPr>
              <w:pStyle w:val="6"/>
              <w:widowControl/>
              <w:spacing w:beforeAutospacing="0" w:afterAutospacing="0" w:line="324" w:lineRule="atLeast"/>
            </w:pPr>
            <w:r>
              <w:t>Dimension (W× L× H)</w:t>
            </w:r>
          </w:p>
        </w:tc>
        <w:tc>
          <w:tcPr>
            <w:tcW w:w="5670" w:type="dxa"/>
            <w:gridSpan w:val="3"/>
            <w:shd w:val="clear" w:color="auto" w:fill="auto"/>
            <w:vAlign w:val="center"/>
          </w:tcPr>
          <w:p w14:paraId="5BD7ACF2">
            <w:pPr>
              <w:pStyle w:val="6"/>
              <w:widowControl/>
              <w:spacing w:beforeAutospacing="0" w:afterAutospacing="0" w:line="324" w:lineRule="atLeast"/>
            </w:pPr>
            <w:r>
              <w:t>482mm×328mm×44mm</w:t>
            </w:r>
          </w:p>
        </w:tc>
      </w:tr>
      <w:tr w14:paraId="055C63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5D79670F">
            <w:pPr>
              <w:jc w:val="left"/>
              <w:rPr>
                <w:rFonts w:ascii="宋体"/>
                <w:sz w:val="24"/>
                <w:szCs w:val="24"/>
              </w:rPr>
            </w:pPr>
          </w:p>
        </w:tc>
        <w:tc>
          <w:tcPr>
            <w:tcW w:w="2985" w:type="dxa"/>
            <w:gridSpan w:val="2"/>
            <w:shd w:val="clear" w:color="auto" w:fill="auto"/>
            <w:vAlign w:val="center"/>
          </w:tcPr>
          <w:p w14:paraId="5A2E34ED">
            <w:pPr>
              <w:pStyle w:val="6"/>
              <w:widowControl/>
              <w:spacing w:beforeAutospacing="0" w:afterAutospacing="0" w:line="324" w:lineRule="atLeast"/>
            </w:pPr>
            <w:r>
              <w:t>Approx weight </w:t>
            </w:r>
          </w:p>
        </w:tc>
        <w:tc>
          <w:tcPr>
            <w:tcW w:w="5670" w:type="dxa"/>
            <w:gridSpan w:val="3"/>
            <w:shd w:val="clear" w:color="auto" w:fill="auto"/>
            <w:vAlign w:val="center"/>
          </w:tcPr>
          <w:p w14:paraId="7CA27F53">
            <w:pPr>
              <w:pStyle w:val="6"/>
              <w:widowControl/>
              <w:spacing w:beforeAutospacing="0" w:afterAutospacing="0" w:line="324" w:lineRule="atLeast"/>
            </w:pPr>
            <w:r>
              <w:t>5kg</w:t>
            </w:r>
          </w:p>
        </w:tc>
      </w:tr>
      <w:tr w14:paraId="2F031A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3C6DB472">
            <w:pPr>
              <w:jc w:val="left"/>
              <w:rPr>
                <w:rFonts w:ascii="宋体"/>
                <w:sz w:val="24"/>
                <w:szCs w:val="24"/>
              </w:rPr>
            </w:pPr>
          </w:p>
        </w:tc>
        <w:tc>
          <w:tcPr>
            <w:tcW w:w="2985" w:type="dxa"/>
            <w:gridSpan w:val="2"/>
            <w:shd w:val="clear" w:color="auto" w:fill="auto"/>
            <w:vAlign w:val="center"/>
          </w:tcPr>
          <w:p w14:paraId="16ADAE25">
            <w:pPr>
              <w:pStyle w:val="6"/>
              <w:widowControl/>
              <w:spacing w:beforeAutospacing="0" w:afterAutospacing="0" w:line="324" w:lineRule="atLeast"/>
            </w:pPr>
            <w:r>
              <w:t>Temperature</w:t>
            </w:r>
          </w:p>
        </w:tc>
        <w:tc>
          <w:tcPr>
            <w:tcW w:w="5670" w:type="dxa"/>
            <w:gridSpan w:val="3"/>
            <w:shd w:val="clear" w:color="auto" w:fill="auto"/>
            <w:vAlign w:val="center"/>
          </w:tcPr>
          <w:p w14:paraId="3A100A57">
            <w:pPr>
              <w:pStyle w:val="6"/>
              <w:widowControl/>
              <w:spacing w:beforeAutospacing="0" w:afterAutospacing="0" w:line="324" w:lineRule="atLeast"/>
            </w:pPr>
            <w:r>
              <w:t>0~45℃(work),  -20~80℃（Storage）</w:t>
            </w:r>
          </w:p>
        </w:tc>
      </w:tr>
      <w:tr w14:paraId="78EE2A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695" w:type="dxa"/>
            <w:vMerge w:val="continue"/>
            <w:shd w:val="clear" w:color="auto" w:fill="auto"/>
            <w:vAlign w:val="center"/>
          </w:tcPr>
          <w:p w14:paraId="6A8C914F">
            <w:pPr>
              <w:jc w:val="left"/>
              <w:rPr>
                <w:rFonts w:ascii="宋体"/>
                <w:sz w:val="24"/>
                <w:szCs w:val="24"/>
              </w:rPr>
            </w:pPr>
          </w:p>
        </w:tc>
        <w:tc>
          <w:tcPr>
            <w:tcW w:w="2985" w:type="dxa"/>
            <w:gridSpan w:val="2"/>
            <w:shd w:val="clear" w:color="auto" w:fill="auto"/>
            <w:vAlign w:val="center"/>
          </w:tcPr>
          <w:p w14:paraId="1E85178D">
            <w:pPr>
              <w:pStyle w:val="6"/>
              <w:widowControl/>
              <w:spacing w:beforeAutospacing="0" w:afterAutospacing="0" w:line="324" w:lineRule="atLeast"/>
            </w:pPr>
            <w:r>
              <w:t>Power</w:t>
            </w:r>
          </w:p>
        </w:tc>
        <w:tc>
          <w:tcPr>
            <w:tcW w:w="5670" w:type="dxa"/>
            <w:gridSpan w:val="3"/>
            <w:shd w:val="clear" w:color="auto" w:fill="auto"/>
            <w:vAlign w:val="center"/>
          </w:tcPr>
          <w:p w14:paraId="7EFBC809">
            <w:pPr>
              <w:pStyle w:val="6"/>
              <w:widowControl/>
              <w:spacing w:beforeAutospacing="0" w:afterAutospacing="0" w:line="324" w:lineRule="atLeast"/>
            </w:pPr>
            <w:r>
              <w:t>AC 100V-220V±10%, 50/60Hz</w:t>
            </w:r>
          </w:p>
        </w:tc>
      </w:tr>
    </w:tbl>
    <w:p w14:paraId="4AC10824">
      <w:pPr>
        <w:pStyle w:val="6"/>
        <w:widowControl/>
        <w:spacing w:beforeAutospacing="0" w:afterAutospacing="0" w:line="324" w:lineRule="atLeast"/>
      </w:pPr>
      <w:r>
        <w:rPr>
          <w:rFonts w:ascii="Verdana" w:hAnsi="Verdana" w:cs="Verdana"/>
          <w:color w:val="333333"/>
          <w:sz w:val="18"/>
          <w:szCs w:val="18"/>
          <w:shd w:val="clear" w:color="auto" w:fill="FEFCFD"/>
        </w:rPr>
        <w:t> </w:t>
      </w:r>
    </w:p>
    <w:p w14:paraId="0E959D6B">
      <w:pPr>
        <w:pStyle w:val="6"/>
        <w:widowControl/>
        <w:spacing w:beforeAutospacing="0" w:afterAutospacing="0" w:line="324" w:lineRule="atLeast"/>
      </w:pPr>
      <w:r>
        <w:rPr>
          <w:rStyle w:val="10"/>
          <w:rFonts w:ascii="Verdana" w:hAnsi="Verdana" w:cs="Verdana"/>
          <w:color w:val="333333"/>
          <w:sz w:val="18"/>
          <w:szCs w:val="18"/>
          <w:shd w:val="clear" w:color="auto" w:fill="FEFCFD"/>
        </w:rPr>
        <w:t>Order Guide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794"/>
        <w:gridCol w:w="2146"/>
        <w:gridCol w:w="2405"/>
        <w:gridCol w:w="2405"/>
      </w:tblGrid>
      <w:tr w14:paraId="2E0318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970" w:type="dxa"/>
            <w:shd w:val="clear" w:color="auto" w:fill="auto"/>
            <w:vAlign w:val="center"/>
          </w:tcPr>
          <w:p w14:paraId="410CF8D1">
            <w:pPr>
              <w:pStyle w:val="6"/>
              <w:widowControl/>
              <w:spacing w:beforeAutospacing="0" w:afterAutospacing="0" w:line="324" w:lineRule="atLeast"/>
            </w:pPr>
            <w:r>
              <w:t> </w:t>
            </w:r>
          </w:p>
        </w:tc>
        <w:tc>
          <w:tcPr>
            <w:tcW w:w="2265" w:type="dxa"/>
            <w:shd w:val="clear" w:color="auto" w:fill="auto"/>
            <w:vAlign w:val="center"/>
          </w:tcPr>
          <w:p w14:paraId="11541628">
            <w:pPr>
              <w:pStyle w:val="6"/>
              <w:widowControl/>
              <w:spacing w:beforeAutospacing="0" w:afterAutospacing="0" w:line="324" w:lineRule="atLeast"/>
              <w:jc w:val="center"/>
            </w:pPr>
            <w:r>
              <w:rPr>
                <w:rStyle w:val="10"/>
                <w:rFonts w:hint="eastAsia"/>
              </w:rPr>
              <w:t>FU-4335</w:t>
            </w:r>
            <w:r>
              <w:rPr>
                <w:rStyle w:val="10"/>
              </w:rPr>
              <w:t>V</w:t>
            </w:r>
          </w:p>
          <w:p w14:paraId="05308CDA">
            <w:pPr>
              <w:pStyle w:val="6"/>
              <w:widowControl/>
              <w:spacing w:beforeAutospacing="0" w:afterAutospacing="0" w:line="324" w:lineRule="atLeast"/>
              <w:jc w:val="center"/>
            </w:pPr>
            <w:r>
              <w:rPr>
                <w:rStyle w:val="10"/>
              </w:rPr>
              <w:t>HDMI V1</w:t>
            </w:r>
          </w:p>
        </w:tc>
        <w:tc>
          <w:tcPr>
            <w:tcW w:w="2550" w:type="dxa"/>
            <w:shd w:val="clear" w:color="auto" w:fill="auto"/>
            <w:vAlign w:val="center"/>
          </w:tcPr>
          <w:p w14:paraId="2D2FC387">
            <w:pPr>
              <w:pStyle w:val="6"/>
              <w:widowControl/>
              <w:spacing w:beforeAutospacing="0" w:afterAutospacing="0" w:line="324" w:lineRule="atLeast"/>
              <w:jc w:val="center"/>
            </w:pPr>
            <w:r>
              <w:rPr>
                <w:rStyle w:val="10"/>
                <w:rFonts w:hint="eastAsia"/>
              </w:rPr>
              <w:t>FU-4335</w:t>
            </w:r>
            <w:r>
              <w:rPr>
                <w:rStyle w:val="10"/>
              </w:rPr>
              <w:t>V</w:t>
            </w:r>
          </w:p>
          <w:p w14:paraId="5AF3CBCC">
            <w:pPr>
              <w:pStyle w:val="6"/>
              <w:widowControl/>
              <w:spacing w:beforeAutospacing="0" w:afterAutospacing="0" w:line="324" w:lineRule="atLeast"/>
              <w:jc w:val="center"/>
            </w:pPr>
            <w:r>
              <w:rPr>
                <w:rStyle w:val="10"/>
              </w:rPr>
              <w:t>HDMI V2</w:t>
            </w:r>
          </w:p>
        </w:tc>
        <w:tc>
          <w:tcPr>
            <w:tcW w:w="2550" w:type="dxa"/>
            <w:shd w:val="clear" w:color="auto" w:fill="auto"/>
            <w:vAlign w:val="center"/>
          </w:tcPr>
          <w:p w14:paraId="6E9CC843">
            <w:pPr>
              <w:pStyle w:val="6"/>
              <w:widowControl/>
              <w:spacing w:beforeAutospacing="0" w:afterAutospacing="0" w:line="324" w:lineRule="atLeast"/>
              <w:jc w:val="center"/>
            </w:pPr>
            <w:r>
              <w:rPr>
                <w:rStyle w:val="10"/>
                <w:rFonts w:hint="eastAsia"/>
              </w:rPr>
              <w:t>FU-4335</w:t>
            </w:r>
            <w:r>
              <w:rPr>
                <w:rStyle w:val="10"/>
              </w:rPr>
              <w:t>V</w:t>
            </w:r>
          </w:p>
          <w:p w14:paraId="2CEED7E4">
            <w:pPr>
              <w:pStyle w:val="6"/>
              <w:widowControl/>
              <w:spacing w:beforeAutospacing="0" w:afterAutospacing="0" w:line="324" w:lineRule="atLeast"/>
              <w:jc w:val="center"/>
            </w:pPr>
            <w:r>
              <w:rPr>
                <w:rStyle w:val="10"/>
              </w:rPr>
              <w:t>SDI</w:t>
            </w:r>
          </w:p>
        </w:tc>
      </w:tr>
      <w:tr w14:paraId="1D88D0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970" w:type="dxa"/>
            <w:shd w:val="clear" w:color="auto" w:fill="auto"/>
            <w:vAlign w:val="center"/>
          </w:tcPr>
          <w:p w14:paraId="6E7091E3">
            <w:pPr>
              <w:pStyle w:val="6"/>
              <w:widowControl/>
              <w:spacing w:beforeAutospacing="0" w:afterAutospacing="0" w:line="324" w:lineRule="atLeast"/>
              <w:jc w:val="center"/>
            </w:pPr>
            <w:r>
              <w:rPr>
                <w:rStyle w:val="10"/>
              </w:rPr>
              <w:t>Input</w:t>
            </w:r>
          </w:p>
        </w:tc>
        <w:tc>
          <w:tcPr>
            <w:tcW w:w="2265" w:type="dxa"/>
            <w:shd w:val="clear" w:color="auto" w:fill="auto"/>
            <w:vAlign w:val="center"/>
          </w:tcPr>
          <w:p w14:paraId="6AB58333">
            <w:pPr>
              <w:pStyle w:val="6"/>
              <w:widowControl/>
              <w:spacing w:beforeAutospacing="0" w:afterAutospacing="0" w:line="324" w:lineRule="atLeast"/>
              <w:jc w:val="center"/>
            </w:pPr>
            <w:r>
              <w:t>4/8/12 HDMI</w:t>
            </w:r>
          </w:p>
        </w:tc>
        <w:tc>
          <w:tcPr>
            <w:tcW w:w="2550" w:type="dxa"/>
            <w:shd w:val="clear" w:color="auto" w:fill="auto"/>
            <w:vAlign w:val="center"/>
          </w:tcPr>
          <w:p w14:paraId="597852D4">
            <w:pPr>
              <w:pStyle w:val="6"/>
              <w:widowControl/>
              <w:spacing w:beforeAutospacing="0" w:afterAutospacing="0" w:line="324" w:lineRule="atLeast"/>
              <w:jc w:val="center"/>
            </w:pPr>
            <w:r>
              <w:t>4/8/12 HDMI</w:t>
            </w:r>
          </w:p>
        </w:tc>
        <w:tc>
          <w:tcPr>
            <w:tcW w:w="2550" w:type="dxa"/>
            <w:shd w:val="clear" w:color="auto" w:fill="auto"/>
            <w:vAlign w:val="center"/>
          </w:tcPr>
          <w:p w14:paraId="0F85FDB0">
            <w:pPr>
              <w:pStyle w:val="6"/>
              <w:widowControl/>
              <w:spacing w:beforeAutospacing="0" w:afterAutospacing="0" w:line="324" w:lineRule="atLeast"/>
              <w:jc w:val="center"/>
            </w:pPr>
            <w:r>
              <w:t>4/8/12 SDI</w:t>
            </w:r>
          </w:p>
        </w:tc>
      </w:tr>
      <w:tr w14:paraId="4269CB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970" w:type="dxa"/>
            <w:shd w:val="clear" w:color="auto" w:fill="auto"/>
            <w:vAlign w:val="center"/>
          </w:tcPr>
          <w:p w14:paraId="45B18B59">
            <w:pPr>
              <w:pStyle w:val="6"/>
              <w:widowControl/>
              <w:spacing w:beforeAutospacing="0" w:afterAutospacing="0" w:line="324" w:lineRule="atLeast"/>
              <w:jc w:val="center"/>
            </w:pPr>
            <w:r>
              <w:rPr>
                <w:rStyle w:val="10"/>
              </w:rPr>
              <w:t>Resolution</w:t>
            </w:r>
          </w:p>
        </w:tc>
        <w:tc>
          <w:tcPr>
            <w:tcW w:w="2265" w:type="dxa"/>
            <w:shd w:val="clear" w:color="auto" w:fill="auto"/>
            <w:vAlign w:val="center"/>
          </w:tcPr>
          <w:p w14:paraId="2017A15F">
            <w:pPr>
              <w:pStyle w:val="6"/>
              <w:widowControl/>
              <w:spacing w:beforeAutospacing="0" w:afterAutospacing="0" w:line="324" w:lineRule="atLeast"/>
              <w:jc w:val="center"/>
            </w:pPr>
            <w:r>
              <w:t>1080p, 1080i, 720p</w:t>
            </w:r>
          </w:p>
        </w:tc>
        <w:tc>
          <w:tcPr>
            <w:tcW w:w="2550" w:type="dxa"/>
            <w:shd w:val="clear" w:color="auto" w:fill="auto"/>
            <w:vAlign w:val="center"/>
          </w:tcPr>
          <w:p w14:paraId="21C31D78">
            <w:pPr>
              <w:pStyle w:val="6"/>
              <w:widowControl/>
              <w:spacing w:beforeAutospacing="0" w:afterAutospacing="0" w:line="324" w:lineRule="atLeast"/>
              <w:jc w:val="center"/>
            </w:pPr>
            <w:r>
              <w:t>4K-30p, 1080p, 720p</w:t>
            </w:r>
          </w:p>
        </w:tc>
        <w:tc>
          <w:tcPr>
            <w:tcW w:w="2550" w:type="dxa"/>
            <w:shd w:val="clear" w:color="auto" w:fill="auto"/>
            <w:vAlign w:val="center"/>
          </w:tcPr>
          <w:p w14:paraId="294DC775">
            <w:pPr>
              <w:pStyle w:val="6"/>
              <w:widowControl/>
              <w:spacing w:beforeAutospacing="0" w:afterAutospacing="0" w:line="324" w:lineRule="atLeast"/>
              <w:jc w:val="center"/>
            </w:pPr>
            <w:r>
              <w:t>1080p, 1080i, 720p</w:t>
            </w:r>
          </w:p>
        </w:tc>
      </w:tr>
      <w:tr w14:paraId="394470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970" w:type="dxa"/>
            <w:shd w:val="clear" w:color="auto" w:fill="auto"/>
            <w:vAlign w:val="center"/>
          </w:tcPr>
          <w:p w14:paraId="017298BE">
            <w:pPr>
              <w:pStyle w:val="6"/>
              <w:widowControl/>
              <w:spacing w:beforeAutospacing="0" w:afterAutospacing="0" w:line="324" w:lineRule="atLeast"/>
              <w:jc w:val="center"/>
            </w:pPr>
            <w:r>
              <w:rPr>
                <w:rStyle w:val="10"/>
              </w:rPr>
              <w:t>OSD (logo/QR code) Insertion Function</w:t>
            </w:r>
          </w:p>
        </w:tc>
        <w:tc>
          <w:tcPr>
            <w:tcW w:w="2265" w:type="dxa"/>
            <w:shd w:val="clear" w:color="auto" w:fill="auto"/>
            <w:vAlign w:val="center"/>
          </w:tcPr>
          <w:p w14:paraId="70DAEA7B">
            <w:pPr>
              <w:pStyle w:val="6"/>
              <w:widowControl/>
              <w:spacing w:beforeAutospacing="0" w:afterAutospacing="0" w:line="324" w:lineRule="atLeast"/>
              <w:jc w:val="center"/>
            </w:pPr>
            <w:r>
              <w:t>support</w:t>
            </w:r>
          </w:p>
        </w:tc>
        <w:tc>
          <w:tcPr>
            <w:tcW w:w="2550" w:type="dxa"/>
            <w:shd w:val="clear" w:color="auto" w:fill="auto"/>
            <w:vAlign w:val="center"/>
          </w:tcPr>
          <w:p w14:paraId="2C38514F">
            <w:pPr>
              <w:pStyle w:val="6"/>
              <w:widowControl/>
              <w:spacing w:beforeAutospacing="0" w:afterAutospacing="0" w:line="324" w:lineRule="atLeast"/>
              <w:jc w:val="center"/>
            </w:pPr>
            <w:r>
              <w:t>N/A</w:t>
            </w:r>
          </w:p>
        </w:tc>
        <w:tc>
          <w:tcPr>
            <w:tcW w:w="2550" w:type="dxa"/>
            <w:shd w:val="clear" w:color="auto" w:fill="auto"/>
            <w:vAlign w:val="center"/>
          </w:tcPr>
          <w:p w14:paraId="0B41A443">
            <w:pPr>
              <w:pStyle w:val="6"/>
              <w:widowControl/>
              <w:spacing w:beforeAutospacing="0" w:afterAutospacing="0" w:line="324" w:lineRule="atLeast"/>
              <w:jc w:val="center"/>
            </w:pPr>
            <w:r>
              <w:t>optional</w:t>
            </w:r>
          </w:p>
        </w:tc>
      </w:tr>
    </w:tbl>
    <w:p w14:paraId="49793303">
      <w:pPr>
        <w:pStyle w:val="6"/>
        <w:widowControl/>
        <w:spacing w:beforeAutospacing="0" w:afterAutospacing="0" w:line="324" w:lineRule="atLeast"/>
      </w:pPr>
      <w:r>
        <w:rPr>
          <w:rFonts w:ascii="Verdana" w:hAnsi="Verdana" w:cs="Verdana"/>
          <w:color w:val="333333"/>
          <w:sz w:val="18"/>
          <w:szCs w:val="18"/>
          <w:shd w:val="clear" w:color="auto" w:fill="FEFCFD"/>
        </w:rPr>
        <w:t> </w:t>
      </w:r>
    </w:p>
    <w:p w14:paraId="0A8DCBF5">
      <w:pPr>
        <w:pStyle w:val="6"/>
        <w:widowControl/>
        <w:spacing w:beforeAutospacing="0" w:afterAutospacing="0" w:line="324" w:lineRule="atLeast"/>
      </w:pPr>
      <w:r>
        <w:rPr>
          <w:rStyle w:val="10"/>
          <w:rFonts w:ascii="Verdana" w:hAnsi="Verdana" w:cs="Verdana"/>
          <w:color w:val="333333"/>
          <w:sz w:val="18"/>
          <w:szCs w:val="18"/>
          <w:shd w:val="clear" w:color="auto" w:fill="FEFCFD"/>
        </w:rPr>
        <w:t>FMUSER HEVC/H.265 encoder’s advantages</w:t>
      </w:r>
    </w:p>
    <w:p w14:paraId="448C98E7">
      <w:pPr>
        <w:pStyle w:val="6"/>
        <w:widowControl/>
        <w:spacing w:beforeAutospacing="0" w:afterAutospacing="0" w:line="324" w:lineRule="atLeast"/>
      </w:pPr>
      <w:r>
        <w:rPr>
          <w:rStyle w:val="10"/>
          <w:rFonts w:ascii="Verdana" w:hAnsi="Verdana" w:cs="Verdana"/>
          <w:color w:val="333333"/>
          <w:sz w:val="18"/>
          <w:szCs w:val="18"/>
          <w:shd w:val="clear" w:color="auto" w:fill="FEFCFD"/>
        </w:rPr>
        <w:t> 1. Providing smooth TS for modulators</w:t>
      </w:r>
    </w:p>
    <w:p w14:paraId="236BAEA4">
      <w:pPr>
        <w:pStyle w:val="6"/>
        <w:widowControl/>
        <w:spacing w:beforeAutospacing="0" w:afterAutospacing="0" w:line="324" w:lineRule="atLeast"/>
      </w:pPr>
      <w:r>
        <w:rPr>
          <w:rFonts w:ascii="Verdana" w:hAnsi="Verdana" w:cs="Verdana"/>
          <w:color w:val="333333"/>
          <w:sz w:val="18"/>
          <w:szCs w:val="18"/>
          <w:shd w:val="clear" w:color="auto" w:fill="FEFCFD"/>
        </w:rPr>
        <w:t>FMUSER HEVC/H.265 encoder adopts Fujitsu chip which offers stable bitrate with lower fluctuation compared with other encoding chips, so it provides smooth TS for modulators. It is widely used in variety of digital distribution systems such as CATV digital head-end, satellite and terrestrial digital TV, etc.</w:t>
      </w:r>
    </w:p>
    <w:p w14:paraId="0A304041">
      <w:pPr>
        <w:pStyle w:val="6"/>
        <w:widowControl/>
        <w:spacing w:beforeAutospacing="0" w:afterAutospacing="0" w:line="324" w:lineRule="atLeast"/>
      </w:pPr>
      <w:r>
        <w:rPr>
          <w:rStyle w:val="10"/>
          <w:rFonts w:ascii="Verdana" w:hAnsi="Verdana" w:cs="Verdana"/>
          <w:color w:val="333333"/>
          <w:sz w:val="18"/>
          <w:szCs w:val="18"/>
          <w:shd w:val="clear" w:color="auto" w:fill="FEFCFD"/>
        </w:rPr>
        <w:t>2. Encoding with highest compression format—B frame (IBBP)</w:t>
      </w:r>
    </w:p>
    <w:p w14:paraId="30FF8C13">
      <w:pPr>
        <w:pStyle w:val="6"/>
        <w:widowControl/>
        <w:spacing w:beforeAutospacing="0" w:afterAutospacing="0" w:line="324" w:lineRule="atLeast"/>
      </w:pPr>
      <w:r>
        <w:rPr>
          <w:rStyle w:val="10"/>
          <w:rFonts w:ascii="Verdana" w:hAnsi="Verdana" w:cs="Verdana"/>
          <w:color w:val="333333"/>
          <w:sz w:val="18"/>
          <w:szCs w:val="18"/>
          <w:shd w:val="clear" w:color="auto" w:fill="FEFCFD"/>
        </w:rPr>
        <w:t>What is B Frame?</w:t>
      </w:r>
    </w:p>
    <w:p w14:paraId="5C25C857">
      <w:pPr>
        <w:pStyle w:val="6"/>
        <w:widowControl/>
        <w:spacing w:beforeAutospacing="0" w:afterAutospacing="0" w:line="324" w:lineRule="atLeast"/>
      </w:pPr>
      <w:r>
        <w:rPr>
          <w:rFonts w:ascii="Verdana" w:hAnsi="Verdana" w:cs="Verdana"/>
          <w:color w:val="333333"/>
          <w:sz w:val="18"/>
          <w:szCs w:val="18"/>
          <w:shd w:val="clear" w:color="auto" w:fill="FEFCFD"/>
        </w:rPr>
        <w:t>There are 3 major picture types used in the different video algorithms, they are I, P and B.</w:t>
      </w:r>
    </w:p>
    <w:p w14:paraId="251D3C26">
      <w:pPr>
        <w:pStyle w:val="6"/>
        <w:widowControl/>
        <w:spacing w:beforeAutospacing="0" w:afterAutospacing="0" w:line="324" w:lineRule="atLeast"/>
      </w:pPr>
      <w:r>
        <w:rPr>
          <w:rFonts w:ascii="Verdana" w:hAnsi="Verdana" w:cs="Verdana"/>
          <w:color w:val="333333"/>
          <w:sz w:val="18"/>
          <w:szCs w:val="18"/>
          <w:shd w:val="clear" w:color="auto" w:fill="FEFCFD"/>
        </w:rPr>
        <w:t>They are different in the following characteristics:</w:t>
      </w:r>
    </w:p>
    <w:p w14:paraId="71772A8C">
      <w:pPr>
        <w:pStyle w:val="6"/>
        <w:widowControl/>
        <w:spacing w:beforeAutospacing="0" w:afterAutospacing="0" w:line="324" w:lineRule="atLeast"/>
      </w:pPr>
      <w:r>
        <w:rPr>
          <w:rFonts w:ascii="Verdana" w:hAnsi="Verdana" w:cs="Verdana"/>
          <w:color w:val="333333"/>
          <w:sz w:val="18"/>
          <w:szCs w:val="18"/>
          <w:shd w:val="clear" w:color="auto" w:fill="FEFCFD"/>
        </w:rPr>
        <w:t>I</w:t>
      </w:r>
      <w:r>
        <w:rPr>
          <w:rFonts w:ascii="Verdana" w:hAnsi="Verdana" w:cs="Verdana"/>
          <w:color w:val="333333"/>
          <w:sz w:val="18"/>
          <w:szCs w:val="18"/>
          <w:shd w:val="clear" w:color="auto" w:fill="FEFCFD"/>
        </w:rPr>
        <w:noBreakHyphen/>
      </w:r>
      <w:r>
        <w:rPr>
          <w:rFonts w:ascii="Verdana" w:hAnsi="Verdana" w:cs="Verdana"/>
          <w:color w:val="333333"/>
          <w:sz w:val="18"/>
          <w:szCs w:val="18"/>
          <w:shd w:val="clear" w:color="auto" w:fill="FEFCFD"/>
        </w:rPr>
        <w:t>frames are the least compressible but don't require other video frames to decode.</w:t>
      </w:r>
    </w:p>
    <w:p w14:paraId="3F20600C">
      <w:pPr>
        <w:pStyle w:val="6"/>
        <w:widowControl/>
        <w:spacing w:beforeAutospacing="0" w:afterAutospacing="0" w:line="324" w:lineRule="atLeast"/>
      </w:pPr>
      <w:r>
        <w:rPr>
          <w:rFonts w:ascii="Verdana" w:hAnsi="Verdana" w:cs="Verdana"/>
          <w:color w:val="333333"/>
          <w:sz w:val="18"/>
          <w:szCs w:val="18"/>
          <w:shd w:val="clear" w:color="auto" w:fill="FEFCFD"/>
        </w:rPr>
        <w:t>P</w:t>
      </w:r>
      <w:r>
        <w:rPr>
          <w:rFonts w:ascii="Verdana" w:hAnsi="Verdana" w:cs="Verdana"/>
          <w:color w:val="333333"/>
          <w:sz w:val="18"/>
          <w:szCs w:val="18"/>
          <w:shd w:val="clear" w:color="auto" w:fill="FEFCFD"/>
        </w:rPr>
        <w:noBreakHyphen/>
      </w:r>
      <w:r>
        <w:rPr>
          <w:rFonts w:ascii="Verdana" w:hAnsi="Verdana" w:cs="Verdana"/>
          <w:color w:val="333333"/>
          <w:sz w:val="18"/>
          <w:szCs w:val="18"/>
          <w:shd w:val="clear" w:color="auto" w:fill="FEFCFD"/>
        </w:rPr>
        <w:t>frames can use data from previous frames to decompress and are more compressible than I</w:t>
      </w:r>
      <w:r>
        <w:rPr>
          <w:rFonts w:ascii="Verdana" w:hAnsi="Verdana" w:cs="Verdana"/>
          <w:color w:val="333333"/>
          <w:sz w:val="18"/>
          <w:szCs w:val="18"/>
          <w:shd w:val="clear" w:color="auto" w:fill="FEFCFD"/>
        </w:rPr>
        <w:noBreakHyphen/>
      </w:r>
      <w:r>
        <w:rPr>
          <w:rFonts w:ascii="Verdana" w:hAnsi="Verdana" w:cs="Verdana"/>
          <w:color w:val="333333"/>
          <w:sz w:val="18"/>
          <w:szCs w:val="18"/>
          <w:shd w:val="clear" w:color="auto" w:fill="FEFCFD"/>
        </w:rPr>
        <w:t>frames.</w:t>
      </w:r>
    </w:p>
    <w:p w14:paraId="3A769957">
      <w:pPr>
        <w:pStyle w:val="6"/>
        <w:widowControl/>
        <w:spacing w:beforeAutospacing="0" w:afterAutospacing="0" w:line="324" w:lineRule="atLeast"/>
      </w:pPr>
      <w:r>
        <w:rPr>
          <w:rFonts w:ascii="Verdana" w:hAnsi="Verdana" w:cs="Verdana"/>
          <w:color w:val="333333"/>
          <w:sz w:val="18"/>
          <w:szCs w:val="18"/>
          <w:shd w:val="clear" w:color="auto" w:fill="FEFCFD"/>
        </w:rPr>
        <w:t>B</w:t>
      </w:r>
      <w:r>
        <w:rPr>
          <w:rFonts w:ascii="Verdana" w:hAnsi="Verdana" w:cs="Verdana"/>
          <w:color w:val="333333"/>
          <w:sz w:val="18"/>
          <w:szCs w:val="18"/>
          <w:shd w:val="clear" w:color="auto" w:fill="FEFCFD"/>
        </w:rPr>
        <w:noBreakHyphen/>
      </w:r>
      <w:r>
        <w:rPr>
          <w:rFonts w:ascii="Verdana" w:hAnsi="Verdana" w:cs="Verdana"/>
          <w:color w:val="333333"/>
          <w:sz w:val="18"/>
          <w:szCs w:val="18"/>
          <w:shd w:val="clear" w:color="auto" w:fill="FEFCFD"/>
        </w:rPr>
        <w:t>frames can use both previous and forward frames for data reference to get the highest amount of data compression.</w:t>
      </w:r>
    </w:p>
    <w:tbl>
      <w:tblPr>
        <w:tblStyle w:val="7"/>
        <w:tblW w:w="0" w:type="auto"/>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685"/>
        <w:gridCol w:w="2970"/>
        <w:gridCol w:w="2550"/>
      </w:tblGrid>
      <w:tr w14:paraId="0F8E1E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685" w:type="dxa"/>
            <w:shd w:val="clear" w:color="auto" w:fill="auto"/>
            <w:vAlign w:val="center"/>
          </w:tcPr>
          <w:p w14:paraId="220990A6">
            <w:pPr>
              <w:pStyle w:val="6"/>
              <w:widowControl/>
              <w:spacing w:beforeAutospacing="0" w:afterAutospacing="0" w:line="324" w:lineRule="atLeast"/>
              <w:ind w:left="283"/>
              <w:jc w:val="center"/>
            </w:pPr>
            <w:r>
              <w:rPr>
                <w:rStyle w:val="10"/>
              </w:rPr>
              <w:t>Frame Type</w:t>
            </w:r>
          </w:p>
        </w:tc>
        <w:tc>
          <w:tcPr>
            <w:tcW w:w="2970" w:type="dxa"/>
            <w:shd w:val="clear" w:color="auto" w:fill="auto"/>
            <w:vAlign w:val="center"/>
          </w:tcPr>
          <w:p w14:paraId="3FCF0BCA">
            <w:pPr>
              <w:pStyle w:val="6"/>
              <w:widowControl/>
              <w:spacing w:beforeAutospacing="0" w:afterAutospacing="0" w:line="324" w:lineRule="atLeast"/>
              <w:ind w:left="283"/>
              <w:jc w:val="center"/>
            </w:pPr>
            <w:r>
              <w:rPr>
                <w:rStyle w:val="10"/>
              </w:rPr>
              <w:t>Byte of data/KB</w:t>
            </w:r>
          </w:p>
        </w:tc>
        <w:tc>
          <w:tcPr>
            <w:tcW w:w="2550" w:type="dxa"/>
            <w:shd w:val="clear" w:color="auto" w:fill="auto"/>
            <w:vAlign w:val="center"/>
          </w:tcPr>
          <w:p w14:paraId="7DA60521">
            <w:pPr>
              <w:pStyle w:val="6"/>
              <w:widowControl/>
              <w:spacing w:beforeAutospacing="0" w:afterAutospacing="0" w:line="324" w:lineRule="atLeast"/>
              <w:ind w:left="283"/>
              <w:jc w:val="center"/>
            </w:pPr>
            <w:r>
              <w:rPr>
                <w:rStyle w:val="10"/>
              </w:rPr>
              <w:t>Compression Ratio</w:t>
            </w:r>
          </w:p>
        </w:tc>
      </w:tr>
      <w:tr w14:paraId="405BB3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685" w:type="dxa"/>
            <w:shd w:val="clear" w:color="auto" w:fill="auto"/>
            <w:vAlign w:val="center"/>
          </w:tcPr>
          <w:p w14:paraId="7DB1EBBF">
            <w:pPr>
              <w:pStyle w:val="6"/>
              <w:widowControl/>
              <w:spacing w:beforeAutospacing="0" w:afterAutospacing="0" w:line="324" w:lineRule="atLeast"/>
              <w:ind w:left="283"/>
              <w:jc w:val="center"/>
            </w:pPr>
            <w:r>
              <w:t>I</w:t>
            </w:r>
          </w:p>
        </w:tc>
        <w:tc>
          <w:tcPr>
            <w:tcW w:w="2970" w:type="dxa"/>
            <w:shd w:val="clear" w:color="auto" w:fill="auto"/>
            <w:vAlign w:val="center"/>
          </w:tcPr>
          <w:p w14:paraId="2797136F">
            <w:pPr>
              <w:pStyle w:val="6"/>
              <w:widowControl/>
              <w:spacing w:beforeAutospacing="0" w:afterAutospacing="0" w:line="324" w:lineRule="atLeast"/>
              <w:ind w:left="283"/>
              <w:jc w:val="center"/>
            </w:pPr>
            <w:r>
              <w:t>18</w:t>
            </w:r>
          </w:p>
        </w:tc>
        <w:tc>
          <w:tcPr>
            <w:tcW w:w="2550" w:type="dxa"/>
            <w:shd w:val="clear" w:color="auto" w:fill="auto"/>
            <w:vAlign w:val="center"/>
          </w:tcPr>
          <w:p w14:paraId="2299DC5C">
            <w:pPr>
              <w:pStyle w:val="6"/>
              <w:widowControl/>
              <w:spacing w:beforeAutospacing="0" w:afterAutospacing="0" w:line="324" w:lineRule="atLeast"/>
              <w:ind w:left="283"/>
              <w:jc w:val="center"/>
            </w:pPr>
            <w:r>
              <w:t>7:1</w:t>
            </w:r>
          </w:p>
        </w:tc>
      </w:tr>
      <w:tr w14:paraId="2F50CA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685" w:type="dxa"/>
            <w:shd w:val="clear" w:color="auto" w:fill="auto"/>
            <w:vAlign w:val="center"/>
          </w:tcPr>
          <w:p w14:paraId="013FC6C6">
            <w:pPr>
              <w:pStyle w:val="6"/>
              <w:widowControl/>
              <w:spacing w:beforeAutospacing="0" w:afterAutospacing="0" w:line="324" w:lineRule="atLeast"/>
              <w:ind w:left="283"/>
              <w:jc w:val="center"/>
            </w:pPr>
            <w:r>
              <w:t>P</w:t>
            </w:r>
          </w:p>
        </w:tc>
        <w:tc>
          <w:tcPr>
            <w:tcW w:w="2970" w:type="dxa"/>
            <w:shd w:val="clear" w:color="auto" w:fill="auto"/>
            <w:vAlign w:val="center"/>
          </w:tcPr>
          <w:p w14:paraId="066B00E9">
            <w:pPr>
              <w:pStyle w:val="6"/>
              <w:widowControl/>
              <w:spacing w:beforeAutospacing="0" w:afterAutospacing="0" w:line="324" w:lineRule="atLeast"/>
              <w:ind w:left="283"/>
              <w:jc w:val="center"/>
            </w:pPr>
            <w:r>
              <w:t>6</w:t>
            </w:r>
          </w:p>
        </w:tc>
        <w:tc>
          <w:tcPr>
            <w:tcW w:w="2550" w:type="dxa"/>
            <w:shd w:val="clear" w:color="auto" w:fill="auto"/>
            <w:vAlign w:val="center"/>
          </w:tcPr>
          <w:p w14:paraId="05E1F4D3">
            <w:pPr>
              <w:pStyle w:val="6"/>
              <w:widowControl/>
              <w:spacing w:beforeAutospacing="0" w:afterAutospacing="0" w:line="324" w:lineRule="atLeast"/>
              <w:ind w:left="283"/>
              <w:jc w:val="center"/>
            </w:pPr>
            <w:r>
              <w:t>20:1</w:t>
            </w:r>
          </w:p>
        </w:tc>
      </w:tr>
      <w:tr w14:paraId="065189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685" w:type="dxa"/>
            <w:shd w:val="clear" w:color="auto" w:fill="auto"/>
            <w:vAlign w:val="center"/>
          </w:tcPr>
          <w:p w14:paraId="6C929E7C">
            <w:pPr>
              <w:pStyle w:val="6"/>
              <w:widowControl/>
              <w:spacing w:beforeAutospacing="0" w:afterAutospacing="0" w:line="324" w:lineRule="atLeast"/>
              <w:ind w:left="283"/>
              <w:jc w:val="center"/>
            </w:pPr>
            <w:r>
              <w:t>B</w:t>
            </w:r>
          </w:p>
        </w:tc>
        <w:tc>
          <w:tcPr>
            <w:tcW w:w="2970" w:type="dxa"/>
            <w:shd w:val="clear" w:color="auto" w:fill="auto"/>
            <w:vAlign w:val="center"/>
          </w:tcPr>
          <w:p w14:paraId="3E5FA141">
            <w:pPr>
              <w:pStyle w:val="6"/>
              <w:widowControl/>
              <w:spacing w:beforeAutospacing="0" w:afterAutospacing="0" w:line="324" w:lineRule="atLeast"/>
              <w:ind w:left="283"/>
              <w:jc w:val="center"/>
            </w:pPr>
            <w:r>
              <w:t>2.5</w:t>
            </w:r>
          </w:p>
        </w:tc>
        <w:tc>
          <w:tcPr>
            <w:tcW w:w="2550" w:type="dxa"/>
            <w:shd w:val="clear" w:color="auto" w:fill="auto"/>
            <w:vAlign w:val="center"/>
          </w:tcPr>
          <w:p w14:paraId="16DCC29A">
            <w:pPr>
              <w:pStyle w:val="6"/>
              <w:widowControl/>
              <w:spacing w:beforeAutospacing="0" w:afterAutospacing="0" w:line="324" w:lineRule="atLeast"/>
              <w:ind w:left="283"/>
              <w:jc w:val="center"/>
            </w:pPr>
            <w:r>
              <w:t>50:1</w:t>
            </w:r>
          </w:p>
        </w:tc>
      </w:tr>
    </w:tbl>
    <w:p w14:paraId="65F63DA0">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3224ED23">
      <w:pPr>
        <w:pStyle w:val="6"/>
        <w:widowControl/>
        <w:spacing w:beforeAutospacing="0" w:afterAutospacing="0" w:line="324" w:lineRule="atLeast"/>
      </w:pPr>
      <w:r>
        <w:rPr>
          <w:rFonts w:ascii="Verdana" w:hAnsi="Verdana" w:cs="Verdana"/>
          <w:color w:val="333333"/>
          <w:sz w:val="18"/>
          <w:szCs w:val="18"/>
          <w:shd w:val="clear" w:color="auto" w:fill="FEFCFD"/>
        </w:rPr>
        <w:t>In one word, B frame is the highest compression format which makes it possible to process HD video at low bit rate. HEVC/H.265 encoder is not able to save bandwidth unless it is with B frame. In encoder parameters, B frame is often described in GOP (Group of Pictures) structure, like “IBBP”.</w:t>
      </w:r>
    </w:p>
    <w:p w14:paraId="5C55B969">
      <w:pPr>
        <w:pStyle w:val="6"/>
        <w:widowControl/>
        <w:spacing w:beforeAutospacing="0" w:afterAutospacing="0" w:line="324" w:lineRule="atLeast"/>
      </w:pPr>
      <w:r>
        <w:rPr>
          <w:rFonts w:ascii="Verdana" w:hAnsi="Verdana" w:cs="Verdana"/>
          <w:color w:val="333333"/>
          <w:sz w:val="18"/>
          <w:szCs w:val="18"/>
          <w:shd w:val="clear" w:color="auto" w:fill="FEFCFD"/>
        </w:rPr>
        <w:t> </w:t>
      </w:r>
    </w:p>
    <w:p w14:paraId="3E00B113">
      <w:pPr>
        <w:pStyle w:val="6"/>
        <w:widowControl/>
        <w:spacing w:beforeAutospacing="0" w:afterAutospacing="0" w:line="324" w:lineRule="atLeast"/>
      </w:pPr>
      <w:r>
        <w:rPr>
          <w:rStyle w:val="10"/>
          <w:rFonts w:ascii="Verdana" w:hAnsi="Verdana" w:cs="Verdana"/>
          <w:color w:val="333333"/>
          <w:sz w:val="18"/>
          <w:szCs w:val="18"/>
          <w:shd w:val="clear" w:color="auto" w:fill="FEFCFD"/>
        </w:rPr>
        <w:t>How to check the GOP structure of the stream from an Encoder?</w:t>
      </w:r>
    </w:p>
    <w:p w14:paraId="02DDE627">
      <w:pPr>
        <w:pStyle w:val="6"/>
        <w:widowControl/>
        <w:spacing w:beforeAutospacing="0" w:afterAutospacing="0" w:line="324" w:lineRule="atLeast"/>
      </w:pPr>
      <w:r>
        <w:rPr>
          <w:rFonts w:ascii="Verdana" w:hAnsi="Verdana" w:cs="Verdana"/>
          <w:color w:val="333333"/>
          <w:sz w:val="18"/>
          <w:szCs w:val="18"/>
          <w:shd w:val="clear" w:color="auto" w:fill="FEFCFD"/>
        </w:rPr>
        <w:t>Please click the link below:</w:t>
      </w:r>
    </w:p>
    <w:p w14:paraId="6C3614E5">
      <w:pPr>
        <w:pStyle w:val="6"/>
        <w:widowControl/>
        <w:spacing w:beforeAutospacing="0" w:afterAutospacing="0" w:line="324" w:lineRule="atLeast"/>
      </w:pPr>
      <w:r>
        <w:fldChar w:fldCharType="begin"/>
      </w:r>
      <w:r>
        <w:instrText xml:space="preserve"> HYPERLINK "https://my.pcloud.com/publink/show?code=kZQNHW7ZnJBopqRQCchwqS1surdtnmd6cIjk" </w:instrText>
      </w:r>
      <w:r>
        <w:fldChar w:fldCharType="separate"/>
      </w:r>
      <w:r>
        <w:rPr>
          <w:rStyle w:val="12"/>
          <w:rFonts w:ascii="Verdana" w:hAnsi="Verdana" w:cs="Verdana"/>
          <w:sz w:val="18"/>
          <w:szCs w:val="18"/>
          <w:shd w:val="clear" w:color="auto" w:fill="FEFCFD"/>
        </w:rPr>
        <w:t>https://my.pcloud.com/publink/show?code=kZQNHW7ZnJBopqRQCchwqS1surdtnmd6cIjk</w:t>
      </w:r>
      <w:r>
        <w:rPr>
          <w:rStyle w:val="12"/>
          <w:rFonts w:ascii="Verdana" w:hAnsi="Verdana" w:cs="Verdana"/>
          <w:sz w:val="18"/>
          <w:szCs w:val="18"/>
          <w:shd w:val="clear" w:color="auto" w:fill="FEFCFD"/>
        </w:rPr>
        <w:fldChar w:fldCharType="end"/>
      </w:r>
    </w:p>
    <w:p w14:paraId="4991A49E">
      <w:pPr>
        <w:pStyle w:val="6"/>
        <w:widowControl/>
        <w:spacing w:beforeAutospacing="0" w:afterAutospacing="0" w:line="324" w:lineRule="atLeast"/>
      </w:pPr>
      <w:r>
        <w:rPr>
          <w:rFonts w:ascii="Verdana" w:hAnsi="Verdana" w:cs="Verdana"/>
          <w:color w:val="333333"/>
          <w:sz w:val="18"/>
          <w:szCs w:val="18"/>
          <w:shd w:val="clear" w:color="auto" w:fill="FEFCFD"/>
        </w:rPr>
        <w:t> </w:t>
      </w:r>
    </w:p>
    <w:p w14:paraId="30224BDD">
      <w:pPr>
        <w:widowControl/>
        <w:shd w:val="clear" w:color="auto" w:fill="F2F2F4"/>
        <w:jc w:val="left"/>
        <w:rPr>
          <w:rFonts w:ascii="Verdana" w:hAnsi="Verdana" w:cs="Verdana"/>
          <w:color w:val="333333"/>
          <w:sz w:val="18"/>
          <w:szCs w:val="18"/>
        </w:rPr>
      </w:pPr>
    </w:p>
    <w:p w14:paraId="2306A4F4">
      <w:pPr>
        <w:rPr>
          <w:rFonts w:ascii="Verdana" w:hAnsi="Verdana" w:cs="Verdana"/>
          <w:color w:val="000000"/>
          <w:sz w:val="28"/>
        </w:rPr>
      </w:pPr>
    </w:p>
    <w:p w14:paraId="6C06D483">
      <w:pPr>
        <w:rPr>
          <w:rFonts w:ascii="Verdana" w:hAnsi="Verdana" w:cs="Verdana"/>
          <w:b/>
          <w:color w:val="000000"/>
          <w:sz w:val="22"/>
        </w:rPr>
      </w:pPr>
      <w:r>
        <w:rPr>
          <w:rFonts w:hint="eastAsia" w:ascii="Verdana" w:hAnsi="Verdana" w:cs="Verdana"/>
          <w:b/>
          <w:color w:val="000000"/>
          <w:sz w:val="22"/>
        </w:rPr>
        <w:t>About Us</w:t>
      </w:r>
    </w:p>
    <w:p w14:paraId="5B1EABA4">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234AF00">
      <w:pPr>
        <w:rPr>
          <w:rFonts w:ascii="Verdana" w:hAnsi="Verdana" w:cs="Verdana"/>
          <w:color w:val="000000"/>
          <w:sz w:val="18"/>
        </w:rPr>
      </w:pPr>
    </w:p>
    <w:p w14:paraId="4CD39A1E">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4CBE1">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64AD24D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2C18D">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2A58B2"/>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EA3DEE"/>
    <w:rsid w:val="00F268A0"/>
    <w:rsid w:val="00F714FF"/>
    <w:rsid w:val="00F7593F"/>
    <w:rsid w:val="00FC60FC"/>
    <w:rsid w:val="033D434A"/>
    <w:rsid w:val="0A680B1B"/>
    <w:rsid w:val="0E714EC9"/>
    <w:rsid w:val="0F44721B"/>
    <w:rsid w:val="0FC87CEA"/>
    <w:rsid w:val="101C4557"/>
    <w:rsid w:val="15C25510"/>
    <w:rsid w:val="18AE427D"/>
    <w:rsid w:val="18E81EA3"/>
    <w:rsid w:val="1B974A15"/>
    <w:rsid w:val="1CDC4CA0"/>
    <w:rsid w:val="1FB258CA"/>
    <w:rsid w:val="1FCC39C5"/>
    <w:rsid w:val="20F61905"/>
    <w:rsid w:val="2199682E"/>
    <w:rsid w:val="239E3C7B"/>
    <w:rsid w:val="27B55639"/>
    <w:rsid w:val="2A752F8B"/>
    <w:rsid w:val="2C665CEA"/>
    <w:rsid w:val="2E0F6BE8"/>
    <w:rsid w:val="314F3E41"/>
    <w:rsid w:val="35E974F0"/>
    <w:rsid w:val="37F716D5"/>
    <w:rsid w:val="380179E6"/>
    <w:rsid w:val="3B533162"/>
    <w:rsid w:val="3E9B03EF"/>
    <w:rsid w:val="45872050"/>
    <w:rsid w:val="45EF0CAC"/>
    <w:rsid w:val="478E224E"/>
    <w:rsid w:val="485E04E5"/>
    <w:rsid w:val="487316FE"/>
    <w:rsid w:val="49B75FAC"/>
    <w:rsid w:val="4A5D779B"/>
    <w:rsid w:val="4E4A4BF6"/>
    <w:rsid w:val="4F8D25ED"/>
    <w:rsid w:val="51AD130D"/>
    <w:rsid w:val="540A3FAB"/>
    <w:rsid w:val="562E484B"/>
    <w:rsid w:val="56834992"/>
    <w:rsid w:val="5930748A"/>
    <w:rsid w:val="59933671"/>
    <w:rsid w:val="5AA83521"/>
    <w:rsid w:val="5D611CBB"/>
    <w:rsid w:val="5EEA5249"/>
    <w:rsid w:val="609213A6"/>
    <w:rsid w:val="61BA6334"/>
    <w:rsid w:val="63C27F07"/>
    <w:rsid w:val="68AD6386"/>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NDS3224V/3EEECN_20190708032247.jpg" TargetMode="External"/><Relationship Id="rId8" Type="http://schemas.openxmlformats.org/officeDocument/2006/relationships/image" Target="media/image3.jpeg"/><Relationship Id="rId7" Type="http://schemas.openxmlformats.org/officeDocument/2006/relationships/hyperlink" Target="https://english.dsdvb.com/Upload/images/Product/Encoder/DX3224H%203224HV/3EEECN_20190604074232.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Encoder/NDS3224V/3EEECN_20181115035710.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144</Words>
  <Characters>846</Characters>
  <Lines>29</Lines>
  <Paragraphs>8</Paragraphs>
  <TotalTime>29</TotalTime>
  <ScaleCrop>false</ScaleCrop>
  <LinksUpToDate>false</LinksUpToDate>
  <CharactersWithSpaces>967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2025-08-20T02:13:58Z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