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1D1A0">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FUQ-4337SB SD Video Encoder 48× CVBS Input PAL-NTSC Input Formats IP-ASI Output MPEG4 AVC-H.264 Encoding for CATV Satellite Headend Systems</w:t>
      </w:r>
      <w:bookmarkStart w:id="4" w:name="_GoBack"/>
      <w:bookmarkEnd w:id="4"/>
    </w:p>
    <w:p w14:paraId="1EB9EB2D">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5388610" cy="2714625"/>
            <wp:effectExtent l="0" t="0" r="2540" b="9525"/>
            <wp:docPr id="1" name="图片 1" descr="3EEECN_20230316161814"/>
            <wp:cNvGraphicFramePr/>
            <a:graphic xmlns:a="http://schemas.openxmlformats.org/drawingml/2006/main">
              <a:graphicData uri="http://schemas.openxmlformats.org/drawingml/2006/picture">
                <pic:pic xmlns:pic="http://schemas.openxmlformats.org/drawingml/2006/picture">
                  <pic:nvPicPr>
                    <pic:cNvPr id="1" name="图片 1" descr="3EEECN_20230316161814"/>
                    <pic:cNvPicPr/>
                  </pic:nvPicPr>
                  <pic:blipFill>
                    <a:blip r:embed="rId6"/>
                    <a:stretch>
                      <a:fillRect/>
                    </a:stretch>
                  </pic:blipFill>
                  <pic:spPr>
                    <a:xfrm>
                      <a:off x="0" y="0"/>
                      <a:ext cx="5388610" cy="271462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404610" cy="3812540"/>
            <wp:effectExtent l="0" t="0" r="15240" b="1651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404610" cy="3812540"/>
                    </a:xfrm>
                    <a:prstGeom prst="rect">
                      <a:avLst/>
                    </a:prstGeom>
                    <a:noFill/>
                    <a:ln w="9525">
                      <a:noFill/>
                    </a:ln>
                  </pic:spPr>
                </pic:pic>
              </a:graphicData>
            </a:graphic>
          </wp:inline>
        </w:drawing>
      </w:r>
    </w:p>
    <w:p w14:paraId="64D8D9BB">
      <w:pPr>
        <w:pStyle w:val="6"/>
        <w:widowControl/>
        <w:spacing w:beforeAutospacing="0" w:afterAutospacing="0" w:line="324" w:lineRule="atLeast"/>
      </w:pPr>
      <w:r>
        <w:rPr>
          <w:rStyle w:val="10"/>
          <w:rFonts w:ascii="Verdana" w:hAnsi="Verdana" w:cs="Verdana"/>
          <w:color w:val="333333"/>
          <w:sz w:val="18"/>
          <w:szCs w:val="18"/>
          <w:shd w:val="clear" w:color="auto" w:fill="FEFCFD"/>
        </w:rPr>
        <w:t>Product Overview</w:t>
      </w:r>
    </w:p>
    <w:p w14:paraId="69385C8B">
      <w:pPr>
        <w:widowControl/>
        <w:numPr>
          <w:ilvl w:val="0"/>
          <w:numId w:val="0"/>
        </w:numPr>
        <w:spacing w:line="324" w:lineRule="atLeast"/>
        <w:ind w:left="61" w:leftChars="29" w:firstLine="0" w:firstLineChars="0"/>
        <w:rPr>
          <w:rFonts w:hint="eastAsia"/>
        </w:rPr>
      </w:pPr>
      <w:r>
        <w:rPr>
          <w:rFonts w:hint="eastAsia"/>
        </w:rPr>
        <w:t>The FMUSER FUQ-4337SB is a multi-channel SD encoder supporting up to 48 CVBS inputs, with MPEG4 AVC/H.264 video encoding and outputs MPTS and SPTS via IP and ASI interfaces. It processes SD video signals for digital distribution, housed in a modular 1U chassis allowing up to three standalone modules with web-based management. Ideal for digital TV distribution systems like CATV and satellite headends.</w:t>
      </w:r>
    </w:p>
    <w:p w14:paraId="650D05D7">
      <w:pPr>
        <w:pStyle w:val="6"/>
        <w:widowControl/>
        <w:spacing w:beforeAutospacing="0" w:afterAutospacing="0" w:line="324" w:lineRule="atLeast"/>
      </w:pPr>
      <w:r>
        <w:rPr>
          <w:rFonts w:ascii="Verdana" w:hAnsi="Verdana" w:cs="Verdana"/>
          <w:color w:val="333333"/>
          <w:sz w:val="18"/>
          <w:szCs w:val="18"/>
          <w:shd w:val="clear" w:color="auto" w:fill="FEFCFD"/>
        </w:rPr>
        <w:t> </w:t>
      </w:r>
    </w:p>
    <w:p w14:paraId="6AC74295">
      <w:pPr>
        <w:pStyle w:val="6"/>
        <w:widowControl/>
        <w:spacing w:beforeAutospacing="0" w:afterAutospacing="0" w:line="324" w:lineRule="atLeast"/>
        <w:rPr>
          <w:rFonts w:hint="eastAsia"/>
        </w:rPr>
      </w:pPr>
      <w:r>
        <w:rPr>
          <w:rStyle w:val="10"/>
          <w:rFonts w:hint="eastAsia" w:ascii="Verdana" w:hAnsi="Verdana" w:cs="Verdana"/>
          <w:color w:val="333333"/>
          <w:sz w:val="18"/>
          <w:szCs w:val="18"/>
          <w:shd w:val="clear" w:color="auto" w:fill="FEFCFD"/>
          <w:lang w:eastAsia="zh-CN"/>
        </w:rPr>
        <w:t>Key feature</w:t>
      </w:r>
    </w:p>
    <w:p w14:paraId="4DD4490D">
      <w:pPr>
        <w:widowControl/>
        <w:numPr>
          <w:ilvl w:val="0"/>
          <w:numId w:val="0"/>
        </w:numPr>
        <w:spacing w:line="324" w:lineRule="atLeast"/>
        <w:ind w:left="-360" w:leftChars="0" w:firstLine="420" w:firstLineChars="0"/>
        <w:rPr>
          <w:rFonts w:hint="eastAsia"/>
        </w:rPr>
      </w:pPr>
      <w:r>
        <w:rPr>
          <w:rFonts w:hint="eastAsia"/>
        </w:rPr>
        <w:t xml:space="preserve">Supports 16/32/48× CVBS inputs with MPEG4 AVC/H.264 SD video encoding for PAL and NTSC formats.  </w:t>
      </w:r>
    </w:p>
    <w:p w14:paraId="21E162FF">
      <w:pPr>
        <w:widowControl/>
        <w:numPr>
          <w:ilvl w:val="0"/>
          <w:numId w:val="0"/>
        </w:numPr>
        <w:spacing w:line="324" w:lineRule="atLeast"/>
        <w:ind w:left="-360" w:leftChars="0" w:firstLine="420" w:firstLineChars="0"/>
        <w:rPr>
          <w:rFonts w:hint="eastAsia"/>
        </w:rPr>
      </w:pPr>
      <w:r>
        <w:rPr>
          <w:rFonts w:hint="eastAsia"/>
        </w:rPr>
        <w:t xml:space="preserve">Features MPEG-1 Layer II audio encoding with adjustable gain and multiple bit-rate options.  </w:t>
      </w:r>
    </w:p>
    <w:p w14:paraId="0800E0E8">
      <w:pPr>
        <w:widowControl/>
        <w:numPr>
          <w:ilvl w:val="0"/>
          <w:numId w:val="0"/>
        </w:numPr>
        <w:spacing w:line="324" w:lineRule="atLeast"/>
        <w:ind w:left="-360" w:leftChars="0" w:firstLine="420" w:firstLineChars="0"/>
        <w:rPr>
          <w:rFonts w:hint="eastAsia"/>
        </w:rPr>
      </w:pPr>
      <w:r>
        <w:rPr>
          <w:rFonts w:hint="eastAsia"/>
        </w:rPr>
        <w:t xml:space="preserve">Provides MPTS output via ASI and SPTS output over IP with UDP/RTP support, including Null PKT Filter.  </w:t>
      </w:r>
    </w:p>
    <w:p w14:paraId="63BA06E7">
      <w:pPr>
        <w:widowControl/>
        <w:numPr>
          <w:ilvl w:val="0"/>
          <w:numId w:val="0"/>
        </w:numPr>
        <w:spacing w:line="324" w:lineRule="atLeast"/>
        <w:ind w:left="-360" w:leftChars="0" w:firstLine="420" w:firstLineChars="0"/>
        <w:rPr>
          <w:rFonts w:hint="eastAsia"/>
        </w:rPr>
      </w:pPr>
      <w:r>
        <w:rPr>
          <w:rFonts w:hint="eastAsia"/>
        </w:rPr>
        <w:t xml:space="preserve">Supports logo, caption, and QR code insertion for customized content.  </w:t>
      </w:r>
    </w:p>
    <w:p w14:paraId="58D315D5">
      <w:pPr>
        <w:widowControl/>
        <w:numPr>
          <w:ilvl w:val="0"/>
          <w:numId w:val="0"/>
        </w:numPr>
        <w:spacing w:line="324" w:lineRule="atLeast"/>
        <w:ind w:left="61" w:leftChars="29" w:firstLine="0" w:firstLineChars="0"/>
      </w:pPr>
      <w:r>
        <w:rPr>
          <w:rFonts w:hint="eastAsia"/>
        </w:rPr>
        <w:t>Modular 1U chassis design allows up to 3 standalone modules with web-based management for real-time monitoring and easy updates.</w:t>
      </w:r>
    </w:p>
    <w:p w14:paraId="4D36A731">
      <w:pPr>
        <w:pStyle w:val="6"/>
        <w:widowControl/>
        <w:spacing w:beforeAutospacing="0" w:afterAutospacing="0" w:line="324" w:lineRule="atLeast"/>
      </w:pPr>
      <w:r>
        <w:rPr>
          <w:rFonts w:ascii="Verdana" w:hAnsi="Verdana" w:cs="Verdana"/>
          <w:color w:val="333333"/>
          <w:sz w:val="18"/>
          <w:szCs w:val="18"/>
          <w:shd w:val="clear" w:color="auto" w:fill="FEFCFD"/>
        </w:rPr>
        <w:t> </w:t>
      </w:r>
    </w:p>
    <w:p w14:paraId="505DD56B">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5E39DC40">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557270"/>
            <wp:effectExtent l="0" t="0" r="3810" b="508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3557270"/>
                    </a:xfrm>
                    <a:prstGeom prst="rect">
                      <a:avLst/>
                    </a:prstGeom>
                    <a:noFill/>
                    <a:ln w="9525">
                      <a:noFill/>
                    </a:ln>
                  </pic:spPr>
                </pic:pic>
              </a:graphicData>
            </a:graphic>
          </wp:inline>
        </w:drawing>
      </w:r>
    </w:p>
    <w:p w14:paraId="64E14DFB">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528"/>
        <w:gridCol w:w="2692"/>
        <w:gridCol w:w="5530"/>
      </w:tblGrid>
      <w:tr w14:paraId="3EAF5B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BBE0B8D">
            <w:pPr>
              <w:pStyle w:val="6"/>
              <w:widowControl/>
              <w:spacing w:beforeAutospacing="0" w:afterAutospacing="0" w:line="324" w:lineRule="atLeast"/>
            </w:pPr>
            <w:bookmarkStart w:id="0" w:name="OLE_LINK1"/>
            <w:r>
              <w:t>Input</w:t>
            </w:r>
            <w:bookmarkEnd w:id="0"/>
          </w:p>
        </w:tc>
        <w:tc>
          <w:tcPr>
            <w:tcW w:w="0" w:type="auto"/>
            <w:gridSpan w:val="2"/>
            <w:shd w:val="clear" w:color="auto" w:fill="auto"/>
            <w:vAlign w:val="center"/>
          </w:tcPr>
          <w:p w14:paraId="670E6D08">
            <w:pPr>
              <w:pStyle w:val="6"/>
              <w:widowControl/>
              <w:spacing w:beforeAutospacing="0" w:afterAutospacing="0" w:line="324" w:lineRule="atLeast"/>
            </w:pPr>
            <w:r>
              <w:t>16/32/48 CVBS inputs , DB15-To-RCA interface</w:t>
            </w:r>
          </w:p>
        </w:tc>
      </w:tr>
      <w:tr w14:paraId="73A97D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1FC0305">
            <w:pPr>
              <w:pStyle w:val="6"/>
              <w:widowControl/>
              <w:spacing w:beforeAutospacing="0" w:afterAutospacing="0" w:line="324" w:lineRule="atLeast"/>
            </w:pPr>
            <w:r>
              <w:t>Video</w:t>
            </w:r>
          </w:p>
        </w:tc>
        <w:tc>
          <w:tcPr>
            <w:tcW w:w="0" w:type="auto"/>
            <w:shd w:val="clear" w:color="auto" w:fill="auto"/>
            <w:vAlign w:val="center"/>
          </w:tcPr>
          <w:p w14:paraId="76AE7840">
            <w:pPr>
              <w:pStyle w:val="6"/>
              <w:widowControl/>
              <w:spacing w:beforeAutospacing="0" w:afterAutospacing="0" w:line="324" w:lineRule="atLeast"/>
            </w:pPr>
            <w:r>
              <w:t>Resolution</w:t>
            </w:r>
          </w:p>
        </w:tc>
        <w:tc>
          <w:tcPr>
            <w:tcW w:w="0" w:type="auto"/>
            <w:shd w:val="clear" w:color="auto" w:fill="auto"/>
            <w:vAlign w:val="center"/>
          </w:tcPr>
          <w:p w14:paraId="5FFE28C8">
            <w:pPr>
              <w:pStyle w:val="6"/>
              <w:widowControl/>
              <w:spacing w:beforeAutospacing="0" w:afterAutospacing="0" w:line="324" w:lineRule="atLeast"/>
            </w:pPr>
            <w:bookmarkStart w:id="1" w:name="OLE_LINK8"/>
            <w:r>
              <w:t>720×576i</w:t>
            </w:r>
            <w:bookmarkEnd w:id="1"/>
            <w:r>
              <w:t> (PAL-B,D,G,H,I), 720×480i (NTSC-M,J)</w:t>
            </w:r>
          </w:p>
        </w:tc>
      </w:tr>
      <w:tr w14:paraId="06EF33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A911035">
            <w:pPr>
              <w:jc w:val="left"/>
              <w:rPr>
                <w:rFonts w:ascii="宋体"/>
                <w:sz w:val="24"/>
                <w:szCs w:val="24"/>
              </w:rPr>
            </w:pPr>
          </w:p>
        </w:tc>
        <w:tc>
          <w:tcPr>
            <w:tcW w:w="0" w:type="auto"/>
            <w:shd w:val="clear" w:color="auto" w:fill="auto"/>
            <w:vAlign w:val="center"/>
          </w:tcPr>
          <w:p w14:paraId="1C4A6480">
            <w:pPr>
              <w:pStyle w:val="6"/>
              <w:widowControl/>
              <w:spacing w:beforeAutospacing="0" w:afterAutospacing="0" w:line="324" w:lineRule="atLeast"/>
            </w:pPr>
            <w:r>
              <w:t>Encoding</w:t>
            </w:r>
          </w:p>
        </w:tc>
        <w:tc>
          <w:tcPr>
            <w:tcW w:w="0" w:type="auto"/>
            <w:shd w:val="clear" w:color="auto" w:fill="auto"/>
            <w:vAlign w:val="center"/>
          </w:tcPr>
          <w:p w14:paraId="7BD778F3">
            <w:pPr>
              <w:pStyle w:val="6"/>
              <w:widowControl/>
              <w:spacing w:beforeAutospacing="0" w:afterAutospacing="0" w:line="324" w:lineRule="atLeast"/>
            </w:pPr>
            <w:r>
              <w:t>MPEG4 AVC/H.264(HP/MP/BP)</w:t>
            </w:r>
          </w:p>
        </w:tc>
      </w:tr>
      <w:tr w14:paraId="339C83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AEA3D4C">
            <w:pPr>
              <w:jc w:val="left"/>
              <w:rPr>
                <w:rFonts w:ascii="宋体"/>
                <w:sz w:val="24"/>
                <w:szCs w:val="24"/>
              </w:rPr>
            </w:pPr>
          </w:p>
        </w:tc>
        <w:tc>
          <w:tcPr>
            <w:tcW w:w="0" w:type="auto"/>
            <w:shd w:val="clear" w:color="auto" w:fill="auto"/>
            <w:vAlign w:val="center"/>
          </w:tcPr>
          <w:p w14:paraId="4C28EEEF">
            <w:pPr>
              <w:pStyle w:val="6"/>
              <w:widowControl/>
              <w:spacing w:beforeAutospacing="0" w:afterAutospacing="0" w:line="324" w:lineRule="atLeast"/>
            </w:pPr>
            <w:r>
              <w:t>Bit-rate</w:t>
            </w:r>
          </w:p>
        </w:tc>
        <w:tc>
          <w:tcPr>
            <w:tcW w:w="0" w:type="auto"/>
            <w:shd w:val="clear" w:color="auto" w:fill="auto"/>
            <w:vAlign w:val="center"/>
          </w:tcPr>
          <w:p w14:paraId="74525787">
            <w:pPr>
              <w:pStyle w:val="6"/>
              <w:widowControl/>
              <w:spacing w:beforeAutospacing="0" w:afterAutospacing="0" w:line="324" w:lineRule="atLeast"/>
            </w:pPr>
            <w:r>
              <w:t>1Mbps~66Mbps each channel</w:t>
            </w:r>
          </w:p>
        </w:tc>
      </w:tr>
      <w:tr w14:paraId="260EDD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57F016B">
            <w:pPr>
              <w:jc w:val="left"/>
              <w:rPr>
                <w:rFonts w:ascii="宋体"/>
                <w:sz w:val="24"/>
                <w:szCs w:val="24"/>
              </w:rPr>
            </w:pPr>
          </w:p>
        </w:tc>
        <w:tc>
          <w:tcPr>
            <w:tcW w:w="0" w:type="auto"/>
            <w:shd w:val="clear" w:color="auto" w:fill="auto"/>
            <w:vAlign w:val="center"/>
          </w:tcPr>
          <w:p w14:paraId="212FB9C8">
            <w:pPr>
              <w:pStyle w:val="6"/>
              <w:widowControl/>
              <w:spacing w:beforeAutospacing="0" w:afterAutospacing="0" w:line="324" w:lineRule="atLeast"/>
            </w:pPr>
            <w:r>
              <w:t>Rate Control</w:t>
            </w:r>
          </w:p>
        </w:tc>
        <w:tc>
          <w:tcPr>
            <w:tcW w:w="0" w:type="auto"/>
            <w:shd w:val="clear" w:color="auto" w:fill="auto"/>
            <w:vAlign w:val="center"/>
          </w:tcPr>
          <w:p w14:paraId="551175DC">
            <w:pPr>
              <w:pStyle w:val="6"/>
              <w:widowControl/>
              <w:spacing w:beforeAutospacing="0" w:afterAutospacing="0" w:line="324" w:lineRule="atLeast"/>
            </w:pPr>
            <w:r>
              <w:t>CBR/VBR</w:t>
            </w:r>
          </w:p>
        </w:tc>
      </w:tr>
      <w:tr w14:paraId="50B8EF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8393D0">
            <w:pPr>
              <w:jc w:val="left"/>
              <w:rPr>
                <w:rFonts w:ascii="宋体"/>
                <w:sz w:val="24"/>
                <w:szCs w:val="24"/>
              </w:rPr>
            </w:pPr>
          </w:p>
        </w:tc>
        <w:tc>
          <w:tcPr>
            <w:tcW w:w="0" w:type="auto"/>
            <w:shd w:val="clear" w:color="auto" w:fill="auto"/>
            <w:vAlign w:val="center"/>
          </w:tcPr>
          <w:p w14:paraId="44A8A232">
            <w:pPr>
              <w:pStyle w:val="6"/>
              <w:widowControl/>
              <w:spacing w:beforeAutospacing="0" w:afterAutospacing="0" w:line="324" w:lineRule="atLeast"/>
            </w:pPr>
            <w:r>
              <w:t>GOP Structure</w:t>
            </w:r>
          </w:p>
        </w:tc>
        <w:tc>
          <w:tcPr>
            <w:tcW w:w="0" w:type="auto"/>
            <w:shd w:val="clear" w:color="auto" w:fill="auto"/>
            <w:vAlign w:val="center"/>
          </w:tcPr>
          <w:p w14:paraId="40CF70AE">
            <w:pPr>
              <w:pStyle w:val="6"/>
              <w:widowControl/>
              <w:spacing w:beforeAutospacing="0" w:afterAutospacing="0" w:line="324" w:lineRule="atLeast"/>
            </w:pPr>
            <w:bookmarkStart w:id="2" w:name="OLE_LINK13"/>
            <w:r>
              <w:t>I</w:t>
            </w:r>
            <w:bookmarkEnd w:id="2"/>
            <w:r>
              <w:t>PP (P frame is adjustable)</w:t>
            </w:r>
          </w:p>
        </w:tc>
      </w:tr>
      <w:tr w14:paraId="074B55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27C21D">
            <w:pPr>
              <w:jc w:val="left"/>
              <w:rPr>
                <w:rFonts w:ascii="宋体"/>
                <w:sz w:val="24"/>
                <w:szCs w:val="24"/>
              </w:rPr>
            </w:pPr>
          </w:p>
        </w:tc>
        <w:tc>
          <w:tcPr>
            <w:tcW w:w="0" w:type="auto"/>
            <w:shd w:val="clear" w:color="auto" w:fill="auto"/>
            <w:vAlign w:val="center"/>
          </w:tcPr>
          <w:p w14:paraId="41ED787F">
            <w:pPr>
              <w:pStyle w:val="6"/>
              <w:widowControl/>
              <w:spacing w:beforeAutospacing="0" w:afterAutospacing="0" w:line="324" w:lineRule="atLeast"/>
            </w:pPr>
            <w:r>
              <w:t>Aspect Ratio</w:t>
            </w:r>
          </w:p>
        </w:tc>
        <w:tc>
          <w:tcPr>
            <w:tcW w:w="0" w:type="auto"/>
            <w:shd w:val="clear" w:color="auto" w:fill="auto"/>
            <w:vAlign w:val="center"/>
          </w:tcPr>
          <w:p w14:paraId="0D4AB485">
            <w:pPr>
              <w:pStyle w:val="6"/>
              <w:widowControl/>
              <w:spacing w:beforeAutospacing="0" w:afterAutospacing="0" w:line="324" w:lineRule="atLeast"/>
            </w:pPr>
            <w:r>
              <w:t>4:3; 16:9</w:t>
            </w:r>
          </w:p>
        </w:tc>
      </w:tr>
      <w:tr w14:paraId="5F3C3C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9286F58">
            <w:pPr>
              <w:pStyle w:val="6"/>
              <w:widowControl/>
              <w:spacing w:beforeAutospacing="0" w:afterAutospacing="0" w:line="324" w:lineRule="atLeast"/>
            </w:pPr>
            <w:r>
              <w:t>Audio</w:t>
            </w:r>
          </w:p>
        </w:tc>
        <w:tc>
          <w:tcPr>
            <w:tcW w:w="0" w:type="auto"/>
            <w:shd w:val="clear" w:color="auto" w:fill="auto"/>
            <w:vAlign w:val="center"/>
          </w:tcPr>
          <w:p w14:paraId="7EBAE22A">
            <w:pPr>
              <w:pStyle w:val="6"/>
              <w:widowControl/>
              <w:spacing w:beforeAutospacing="0" w:afterAutospacing="0" w:line="324" w:lineRule="atLeast"/>
            </w:pPr>
            <w:r>
              <w:t>Encoding</w:t>
            </w:r>
          </w:p>
        </w:tc>
        <w:tc>
          <w:tcPr>
            <w:tcW w:w="0" w:type="auto"/>
            <w:shd w:val="clear" w:color="auto" w:fill="auto"/>
            <w:vAlign w:val="center"/>
          </w:tcPr>
          <w:p w14:paraId="55530953">
            <w:pPr>
              <w:pStyle w:val="6"/>
              <w:widowControl/>
              <w:spacing w:beforeAutospacing="0" w:afterAutospacing="0" w:line="324" w:lineRule="atLeast"/>
            </w:pPr>
            <w:r>
              <w:t>MPEG-1 Layer 2</w:t>
            </w:r>
          </w:p>
        </w:tc>
      </w:tr>
      <w:tr w14:paraId="0C7F5C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953020">
            <w:pPr>
              <w:jc w:val="left"/>
              <w:rPr>
                <w:rFonts w:ascii="宋体"/>
                <w:sz w:val="24"/>
                <w:szCs w:val="24"/>
              </w:rPr>
            </w:pPr>
          </w:p>
        </w:tc>
        <w:tc>
          <w:tcPr>
            <w:tcW w:w="0" w:type="auto"/>
            <w:shd w:val="clear" w:color="auto" w:fill="auto"/>
            <w:vAlign w:val="center"/>
          </w:tcPr>
          <w:p w14:paraId="2A666B29">
            <w:pPr>
              <w:pStyle w:val="6"/>
              <w:widowControl/>
              <w:spacing w:beforeAutospacing="0" w:afterAutospacing="0" w:line="324" w:lineRule="atLeast"/>
            </w:pPr>
            <w:r>
              <w:t>Sampling rate</w:t>
            </w:r>
          </w:p>
        </w:tc>
        <w:tc>
          <w:tcPr>
            <w:tcW w:w="0" w:type="auto"/>
            <w:shd w:val="clear" w:color="auto" w:fill="auto"/>
            <w:vAlign w:val="center"/>
          </w:tcPr>
          <w:p w14:paraId="4398E737">
            <w:pPr>
              <w:pStyle w:val="6"/>
              <w:widowControl/>
              <w:spacing w:beforeAutospacing="0" w:afterAutospacing="0" w:line="324" w:lineRule="atLeast"/>
            </w:pPr>
            <w:r>
              <w:t>48KHz</w:t>
            </w:r>
          </w:p>
        </w:tc>
      </w:tr>
      <w:tr w14:paraId="12FAD7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02AC680">
            <w:pPr>
              <w:jc w:val="left"/>
              <w:rPr>
                <w:rFonts w:ascii="宋体"/>
                <w:sz w:val="24"/>
                <w:szCs w:val="24"/>
              </w:rPr>
            </w:pPr>
          </w:p>
        </w:tc>
        <w:tc>
          <w:tcPr>
            <w:tcW w:w="0" w:type="auto"/>
            <w:shd w:val="clear" w:color="auto" w:fill="auto"/>
            <w:vAlign w:val="center"/>
          </w:tcPr>
          <w:p w14:paraId="2B152D09">
            <w:pPr>
              <w:pStyle w:val="6"/>
              <w:widowControl/>
              <w:spacing w:beforeAutospacing="0" w:afterAutospacing="0" w:line="324" w:lineRule="atLeast"/>
            </w:pPr>
            <w:r>
              <w:t>Resolution</w:t>
            </w:r>
          </w:p>
        </w:tc>
        <w:tc>
          <w:tcPr>
            <w:tcW w:w="0" w:type="auto"/>
            <w:shd w:val="clear" w:color="auto" w:fill="auto"/>
            <w:vAlign w:val="center"/>
          </w:tcPr>
          <w:p w14:paraId="603C4F4B">
            <w:pPr>
              <w:pStyle w:val="6"/>
              <w:widowControl/>
              <w:spacing w:beforeAutospacing="0" w:afterAutospacing="0" w:line="324" w:lineRule="atLeast"/>
            </w:pPr>
            <w:r>
              <w:t>24-bit</w:t>
            </w:r>
          </w:p>
        </w:tc>
      </w:tr>
      <w:tr w14:paraId="10F4C3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290AC1">
            <w:pPr>
              <w:jc w:val="left"/>
              <w:rPr>
                <w:rFonts w:ascii="宋体"/>
                <w:sz w:val="24"/>
                <w:szCs w:val="24"/>
              </w:rPr>
            </w:pPr>
          </w:p>
        </w:tc>
        <w:tc>
          <w:tcPr>
            <w:tcW w:w="0" w:type="auto"/>
            <w:shd w:val="clear" w:color="auto" w:fill="auto"/>
            <w:vAlign w:val="center"/>
          </w:tcPr>
          <w:p w14:paraId="7160A3CF">
            <w:pPr>
              <w:pStyle w:val="6"/>
              <w:widowControl/>
              <w:spacing w:beforeAutospacing="0" w:afterAutospacing="0" w:line="324" w:lineRule="atLeast"/>
            </w:pPr>
            <w:r>
              <w:t>Audio Gain</w:t>
            </w:r>
          </w:p>
        </w:tc>
        <w:tc>
          <w:tcPr>
            <w:tcW w:w="0" w:type="auto"/>
            <w:shd w:val="clear" w:color="auto" w:fill="auto"/>
            <w:vAlign w:val="center"/>
          </w:tcPr>
          <w:p w14:paraId="439EC344">
            <w:pPr>
              <w:pStyle w:val="6"/>
              <w:widowControl/>
              <w:spacing w:beforeAutospacing="0" w:afterAutospacing="0" w:line="324" w:lineRule="atLeast"/>
            </w:pPr>
            <w:r>
              <w:t>0-255 adjustable</w:t>
            </w:r>
          </w:p>
        </w:tc>
      </w:tr>
      <w:tr w14:paraId="41CC7D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3BA1601">
            <w:pPr>
              <w:jc w:val="left"/>
              <w:rPr>
                <w:rFonts w:ascii="宋体"/>
                <w:sz w:val="24"/>
                <w:szCs w:val="24"/>
              </w:rPr>
            </w:pPr>
          </w:p>
        </w:tc>
        <w:tc>
          <w:tcPr>
            <w:tcW w:w="0" w:type="auto"/>
            <w:shd w:val="clear" w:color="auto" w:fill="auto"/>
            <w:vAlign w:val="center"/>
          </w:tcPr>
          <w:p w14:paraId="147CF160">
            <w:pPr>
              <w:pStyle w:val="6"/>
              <w:widowControl/>
              <w:spacing w:beforeAutospacing="0" w:afterAutospacing="0" w:line="324" w:lineRule="atLeast"/>
            </w:pPr>
            <w:r>
              <w:t>Bit-rate</w:t>
            </w:r>
          </w:p>
        </w:tc>
        <w:tc>
          <w:tcPr>
            <w:tcW w:w="0" w:type="auto"/>
            <w:shd w:val="clear" w:color="auto" w:fill="auto"/>
            <w:vAlign w:val="center"/>
          </w:tcPr>
          <w:p w14:paraId="124F8207">
            <w:pPr>
              <w:pStyle w:val="6"/>
              <w:widowControl/>
              <w:spacing w:beforeAutospacing="0" w:afterAutospacing="0" w:line="324" w:lineRule="atLeast"/>
            </w:pPr>
            <w:r>
              <w:t>64/128/192/224/256/320/384Kbps each channel</w:t>
            </w:r>
          </w:p>
        </w:tc>
      </w:tr>
      <w:tr w14:paraId="164277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CC0C343">
            <w:pPr>
              <w:pStyle w:val="6"/>
              <w:widowControl/>
              <w:spacing w:beforeAutospacing="0" w:afterAutospacing="0" w:line="324" w:lineRule="atLeast"/>
            </w:pPr>
            <w:r>
              <w:t>Stream output</w:t>
            </w:r>
          </w:p>
        </w:tc>
        <w:tc>
          <w:tcPr>
            <w:tcW w:w="0" w:type="auto"/>
            <w:gridSpan w:val="2"/>
            <w:shd w:val="clear" w:color="auto" w:fill="auto"/>
            <w:vAlign w:val="center"/>
          </w:tcPr>
          <w:p w14:paraId="1CAB685E">
            <w:pPr>
              <w:pStyle w:val="6"/>
              <w:widowControl/>
              <w:spacing w:beforeAutospacing="0" w:afterAutospacing="0" w:line="324" w:lineRule="atLeast"/>
            </w:pPr>
            <w:bookmarkStart w:id="3" w:name="OLE_LINK23"/>
            <w:r>
              <w:t>IP </w:t>
            </w:r>
            <w:bookmarkEnd w:id="3"/>
            <w:r>
              <w:t>(1*MPTS and 16*SPTS for one module) output over UDP and RTP, 1000 Base-T Ethernet interface (Multicast and unicast)</w:t>
            </w:r>
          </w:p>
        </w:tc>
      </w:tr>
      <w:tr w14:paraId="64EF19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D521D0A">
            <w:pPr>
              <w:jc w:val="left"/>
              <w:rPr>
                <w:rFonts w:ascii="宋体"/>
                <w:sz w:val="24"/>
                <w:szCs w:val="24"/>
              </w:rPr>
            </w:pPr>
          </w:p>
        </w:tc>
        <w:tc>
          <w:tcPr>
            <w:tcW w:w="0" w:type="auto"/>
            <w:gridSpan w:val="2"/>
            <w:shd w:val="clear" w:color="auto" w:fill="auto"/>
            <w:vAlign w:val="center"/>
          </w:tcPr>
          <w:p w14:paraId="7834F550">
            <w:pPr>
              <w:pStyle w:val="6"/>
              <w:widowControl/>
              <w:spacing w:beforeAutospacing="0" w:afterAutospacing="0" w:line="324" w:lineRule="atLeast"/>
            </w:pPr>
            <w:r>
              <w:t>1 MPTS output through 1 ASI output ports, BNC interface (Optional)</w:t>
            </w:r>
          </w:p>
        </w:tc>
      </w:tr>
      <w:tr w14:paraId="442944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3906A0E">
            <w:pPr>
              <w:pStyle w:val="6"/>
              <w:widowControl/>
              <w:spacing w:beforeAutospacing="0" w:afterAutospacing="0" w:line="324" w:lineRule="atLeast"/>
            </w:pPr>
            <w:r>
              <w:t>System function</w:t>
            </w:r>
          </w:p>
        </w:tc>
        <w:tc>
          <w:tcPr>
            <w:tcW w:w="0" w:type="auto"/>
            <w:gridSpan w:val="2"/>
            <w:shd w:val="clear" w:color="auto" w:fill="auto"/>
            <w:vAlign w:val="center"/>
          </w:tcPr>
          <w:p w14:paraId="11743A73">
            <w:pPr>
              <w:pStyle w:val="6"/>
              <w:widowControl/>
              <w:spacing w:beforeAutospacing="0" w:afterAutospacing="0" w:line="324" w:lineRule="atLeast"/>
            </w:pPr>
            <w:r>
              <w:t>Network management (WEB)</w:t>
            </w:r>
          </w:p>
        </w:tc>
      </w:tr>
      <w:tr w14:paraId="7342F3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3813D4">
            <w:pPr>
              <w:jc w:val="left"/>
              <w:rPr>
                <w:rFonts w:ascii="宋体"/>
                <w:sz w:val="24"/>
                <w:szCs w:val="24"/>
              </w:rPr>
            </w:pPr>
          </w:p>
        </w:tc>
        <w:tc>
          <w:tcPr>
            <w:tcW w:w="0" w:type="auto"/>
            <w:gridSpan w:val="2"/>
            <w:shd w:val="clear" w:color="auto" w:fill="auto"/>
            <w:vAlign w:val="center"/>
          </w:tcPr>
          <w:p w14:paraId="0BA2984B">
            <w:pPr>
              <w:pStyle w:val="6"/>
              <w:widowControl/>
              <w:spacing w:beforeAutospacing="0" w:afterAutospacing="0" w:line="324" w:lineRule="atLeast"/>
            </w:pPr>
            <w:r>
              <w:t>English language</w:t>
            </w:r>
          </w:p>
        </w:tc>
      </w:tr>
      <w:tr w14:paraId="3D25D4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58B7285">
            <w:pPr>
              <w:jc w:val="left"/>
              <w:rPr>
                <w:rFonts w:ascii="宋体"/>
                <w:sz w:val="24"/>
                <w:szCs w:val="24"/>
              </w:rPr>
            </w:pPr>
          </w:p>
        </w:tc>
        <w:tc>
          <w:tcPr>
            <w:tcW w:w="0" w:type="auto"/>
            <w:gridSpan w:val="2"/>
            <w:shd w:val="clear" w:color="auto" w:fill="auto"/>
            <w:vAlign w:val="center"/>
          </w:tcPr>
          <w:p w14:paraId="202A55A9">
            <w:pPr>
              <w:pStyle w:val="6"/>
              <w:widowControl/>
              <w:spacing w:beforeAutospacing="0" w:afterAutospacing="0" w:line="324" w:lineRule="atLeast"/>
            </w:pPr>
            <w:r>
              <w:t>Ethernet software upgrade</w:t>
            </w:r>
          </w:p>
        </w:tc>
      </w:tr>
      <w:tr w14:paraId="4369BA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EC5CD66">
            <w:pPr>
              <w:pStyle w:val="6"/>
              <w:widowControl/>
              <w:spacing w:beforeAutospacing="0" w:afterAutospacing="0" w:line="324" w:lineRule="atLeast"/>
            </w:pPr>
            <w:r>
              <w:t>Miscellaneous</w:t>
            </w:r>
          </w:p>
        </w:tc>
        <w:tc>
          <w:tcPr>
            <w:tcW w:w="0" w:type="auto"/>
            <w:shd w:val="clear" w:color="auto" w:fill="auto"/>
            <w:vAlign w:val="center"/>
          </w:tcPr>
          <w:p w14:paraId="4EF7B4F3">
            <w:pPr>
              <w:pStyle w:val="6"/>
              <w:widowControl/>
              <w:spacing w:beforeAutospacing="0" w:afterAutospacing="0" w:line="324" w:lineRule="atLeast"/>
            </w:pPr>
            <w:r>
              <w:t>Dimension(W×L×H)</w:t>
            </w:r>
          </w:p>
        </w:tc>
        <w:tc>
          <w:tcPr>
            <w:tcW w:w="0" w:type="auto"/>
            <w:shd w:val="clear" w:color="auto" w:fill="auto"/>
            <w:vAlign w:val="center"/>
          </w:tcPr>
          <w:p w14:paraId="6D3D0500">
            <w:pPr>
              <w:pStyle w:val="6"/>
              <w:widowControl/>
              <w:spacing w:beforeAutospacing="0" w:afterAutospacing="0" w:line="324" w:lineRule="atLeast"/>
            </w:pPr>
            <w:r>
              <w:t>482mm×328mm×44mm</w:t>
            </w:r>
          </w:p>
        </w:tc>
      </w:tr>
      <w:tr w14:paraId="2B5561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4BF3B26">
            <w:pPr>
              <w:jc w:val="left"/>
              <w:rPr>
                <w:rFonts w:ascii="宋体"/>
                <w:sz w:val="24"/>
                <w:szCs w:val="24"/>
              </w:rPr>
            </w:pPr>
          </w:p>
        </w:tc>
        <w:tc>
          <w:tcPr>
            <w:tcW w:w="0" w:type="auto"/>
            <w:shd w:val="clear" w:color="auto" w:fill="auto"/>
            <w:vAlign w:val="center"/>
          </w:tcPr>
          <w:p w14:paraId="40FBC08A">
            <w:pPr>
              <w:pStyle w:val="6"/>
              <w:widowControl/>
              <w:spacing w:beforeAutospacing="0" w:afterAutospacing="0" w:line="324" w:lineRule="atLeast"/>
            </w:pPr>
            <w:r>
              <w:t>Environment</w:t>
            </w:r>
          </w:p>
        </w:tc>
        <w:tc>
          <w:tcPr>
            <w:tcW w:w="0" w:type="auto"/>
            <w:shd w:val="clear" w:color="auto" w:fill="auto"/>
            <w:vAlign w:val="center"/>
          </w:tcPr>
          <w:p w14:paraId="2CC15CF6">
            <w:pPr>
              <w:pStyle w:val="6"/>
              <w:widowControl/>
              <w:spacing w:beforeAutospacing="0" w:afterAutospacing="0" w:line="324" w:lineRule="atLeast"/>
            </w:pPr>
            <w:r>
              <w:t>0~45℃(work)；-20~80℃（Storage）</w:t>
            </w:r>
          </w:p>
        </w:tc>
      </w:tr>
      <w:tr w14:paraId="348F5D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5DEDA92">
            <w:pPr>
              <w:jc w:val="left"/>
              <w:rPr>
                <w:rFonts w:ascii="宋体"/>
                <w:sz w:val="24"/>
                <w:szCs w:val="24"/>
              </w:rPr>
            </w:pPr>
          </w:p>
        </w:tc>
        <w:tc>
          <w:tcPr>
            <w:tcW w:w="0" w:type="auto"/>
            <w:shd w:val="clear" w:color="auto" w:fill="auto"/>
            <w:vAlign w:val="center"/>
          </w:tcPr>
          <w:p w14:paraId="6D7723D7">
            <w:pPr>
              <w:pStyle w:val="6"/>
              <w:widowControl/>
              <w:spacing w:beforeAutospacing="0" w:afterAutospacing="0" w:line="324" w:lineRule="atLeast"/>
            </w:pPr>
            <w:r>
              <w:t>Power requirements  </w:t>
            </w:r>
          </w:p>
        </w:tc>
        <w:tc>
          <w:tcPr>
            <w:tcW w:w="0" w:type="auto"/>
            <w:shd w:val="clear" w:color="auto" w:fill="auto"/>
            <w:vAlign w:val="center"/>
          </w:tcPr>
          <w:p w14:paraId="5A928F17">
            <w:pPr>
              <w:pStyle w:val="6"/>
              <w:widowControl/>
              <w:spacing w:beforeAutospacing="0" w:afterAutospacing="0" w:line="324" w:lineRule="atLeast"/>
            </w:pPr>
            <w:r>
              <w:t>AC 110V± 10%, 50/60Hz, AC 220 ± 10%, 50/60Hz</w:t>
            </w:r>
          </w:p>
        </w:tc>
      </w:tr>
    </w:tbl>
    <w:p w14:paraId="5C047F95">
      <w:pPr>
        <w:pStyle w:val="6"/>
        <w:widowControl/>
        <w:spacing w:beforeAutospacing="0" w:afterAutospacing="0" w:line="324" w:lineRule="atLeast"/>
      </w:pPr>
      <w:r>
        <w:rPr>
          <w:rFonts w:ascii="Verdana" w:hAnsi="Verdana" w:cs="Verdana"/>
          <w:color w:val="333333"/>
          <w:sz w:val="18"/>
          <w:szCs w:val="18"/>
          <w:shd w:val="clear" w:color="auto" w:fill="FEFCFD"/>
        </w:rPr>
        <w:t> </w:t>
      </w:r>
    </w:p>
    <w:p w14:paraId="4E3C1C69">
      <w:pPr>
        <w:pStyle w:val="6"/>
        <w:widowControl/>
        <w:spacing w:beforeAutospacing="0" w:afterAutospacing="0" w:line="324" w:lineRule="atLeast"/>
      </w:pPr>
      <w:r>
        <w:rPr>
          <w:rFonts w:ascii="Verdana" w:hAnsi="Verdana" w:cs="Verdana"/>
          <w:color w:val="333333"/>
          <w:sz w:val="18"/>
          <w:szCs w:val="18"/>
          <w:shd w:val="clear" w:color="auto" w:fill="FEFCFD"/>
        </w:rPr>
        <w:t> </w:t>
      </w:r>
    </w:p>
    <w:p w14:paraId="10EAD46F">
      <w:pPr>
        <w:pStyle w:val="6"/>
        <w:widowControl/>
        <w:spacing w:beforeAutospacing="0" w:afterAutospacing="0" w:line="324" w:lineRule="atLeast"/>
      </w:pPr>
      <w:r>
        <w:rPr>
          <w:rStyle w:val="10"/>
          <w:rFonts w:ascii="Verdana" w:hAnsi="Verdana" w:cs="Verdana"/>
          <w:color w:val="333333"/>
          <w:sz w:val="18"/>
          <w:szCs w:val="18"/>
          <w:shd w:val="clear" w:color="auto"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206"/>
        <w:gridCol w:w="2046"/>
        <w:gridCol w:w="2182"/>
        <w:gridCol w:w="2316"/>
      </w:tblGrid>
      <w:tr w14:paraId="569568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BE7689B">
            <w:pPr>
              <w:pStyle w:val="6"/>
              <w:widowControl/>
              <w:spacing w:beforeAutospacing="0" w:afterAutospacing="0" w:line="324" w:lineRule="atLeast"/>
            </w:pPr>
            <w:r>
              <w:t> </w:t>
            </w:r>
          </w:p>
        </w:tc>
        <w:tc>
          <w:tcPr>
            <w:tcW w:w="0" w:type="auto"/>
            <w:shd w:val="clear" w:color="auto" w:fill="auto"/>
            <w:vAlign w:val="center"/>
          </w:tcPr>
          <w:p w14:paraId="5837F1F9">
            <w:pPr>
              <w:pStyle w:val="6"/>
              <w:widowControl/>
              <w:spacing w:beforeAutospacing="0" w:afterAutospacing="0" w:line="324" w:lineRule="atLeast"/>
            </w:pPr>
            <w:r>
              <w:t>Version I</w:t>
            </w:r>
          </w:p>
        </w:tc>
        <w:tc>
          <w:tcPr>
            <w:tcW w:w="0" w:type="auto"/>
            <w:shd w:val="clear" w:color="auto" w:fill="auto"/>
            <w:vAlign w:val="center"/>
          </w:tcPr>
          <w:p w14:paraId="3D98E07E">
            <w:pPr>
              <w:pStyle w:val="6"/>
              <w:widowControl/>
              <w:spacing w:beforeAutospacing="0" w:afterAutospacing="0" w:line="324" w:lineRule="atLeast"/>
            </w:pPr>
            <w:r>
              <w:t>Version II</w:t>
            </w:r>
          </w:p>
        </w:tc>
        <w:tc>
          <w:tcPr>
            <w:tcW w:w="0" w:type="auto"/>
            <w:shd w:val="clear" w:color="auto" w:fill="auto"/>
            <w:vAlign w:val="center"/>
          </w:tcPr>
          <w:p w14:paraId="2D65D8E8">
            <w:pPr>
              <w:pStyle w:val="6"/>
              <w:widowControl/>
              <w:spacing w:beforeAutospacing="0" w:afterAutospacing="0" w:line="324" w:lineRule="atLeast"/>
            </w:pPr>
            <w:r>
              <w:t>Version III</w:t>
            </w:r>
          </w:p>
        </w:tc>
      </w:tr>
      <w:tr w14:paraId="371503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5459312">
            <w:pPr>
              <w:pStyle w:val="6"/>
              <w:widowControl/>
              <w:spacing w:beforeAutospacing="0" w:afterAutospacing="0" w:line="324" w:lineRule="atLeast"/>
            </w:pPr>
            <w:r>
              <w:t>16 CVBS Input</w:t>
            </w:r>
          </w:p>
        </w:tc>
        <w:tc>
          <w:tcPr>
            <w:tcW w:w="0" w:type="auto"/>
            <w:shd w:val="clear" w:color="auto" w:fill="auto"/>
            <w:vAlign w:val="center"/>
          </w:tcPr>
          <w:p w14:paraId="0F19EC72">
            <w:pPr>
              <w:pStyle w:val="6"/>
              <w:widowControl/>
              <w:spacing w:beforeAutospacing="0" w:afterAutospacing="0" w:line="324" w:lineRule="atLeast"/>
            </w:pPr>
            <w:r>
              <w:t>○</w:t>
            </w:r>
          </w:p>
        </w:tc>
        <w:tc>
          <w:tcPr>
            <w:tcW w:w="0" w:type="auto"/>
            <w:shd w:val="clear" w:color="auto" w:fill="auto"/>
            <w:vAlign w:val="center"/>
          </w:tcPr>
          <w:p w14:paraId="06EACAE1">
            <w:pPr>
              <w:pStyle w:val="6"/>
              <w:widowControl/>
              <w:spacing w:beforeAutospacing="0" w:afterAutospacing="0" w:line="324" w:lineRule="atLeast"/>
            </w:pPr>
            <w:r>
              <w:t> </w:t>
            </w:r>
          </w:p>
        </w:tc>
        <w:tc>
          <w:tcPr>
            <w:tcW w:w="0" w:type="auto"/>
            <w:shd w:val="clear" w:color="auto" w:fill="auto"/>
            <w:vAlign w:val="center"/>
          </w:tcPr>
          <w:p w14:paraId="5C00DB32">
            <w:pPr>
              <w:pStyle w:val="6"/>
              <w:widowControl/>
              <w:spacing w:beforeAutospacing="0" w:afterAutospacing="0" w:line="324" w:lineRule="atLeast"/>
            </w:pPr>
            <w:r>
              <w:t> </w:t>
            </w:r>
          </w:p>
        </w:tc>
      </w:tr>
      <w:tr w14:paraId="50FF77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3B5B177">
            <w:pPr>
              <w:pStyle w:val="6"/>
              <w:widowControl/>
              <w:spacing w:beforeAutospacing="0" w:afterAutospacing="0" w:line="324" w:lineRule="atLeast"/>
            </w:pPr>
            <w:r>
              <w:t>32 CVBS Input</w:t>
            </w:r>
          </w:p>
        </w:tc>
        <w:tc>
          <w:tcPr>
            <w:tcW w:w="0" w:type="auto"/>
            <w:shd w:val="clear" w:color="auto" w:fill="auto"/>
            <w:vAlign w:val="center"/>
          </w:tcPr>
          <w:p w14:paraId="7E194E68">
            <w:pPr>
              <w:pStyle w:val="6"/>
              <w:widowControl/>
              <w:spacing w:beforeAutospacing="0" w:afterAutospacing="0" w:line="324" w:lineRule="atLeast"/>
            </w:pPr>
            <w:r>
              <w:t> </w:t>
            </w:r>
          </w:p>
        </w:tc>
        <w:tc>
          <w:tcPr>
            <w:tcW w:w="0" w:type="auto"/>
            <w:shd w:val="clear" w:color="auto" w:fill="auto"/>
            <w:vAlign w:val="center"/>
          </w:tcPr>
          <w:p w14:paraId="03E9ED86">
            <w:pPr>
              <w:pStyle w:val="6"/>
              <w:widowControl/>
              <w:spacing w:beforeAutospacing="0" w:afterAutospacing="0" w:line="324" w:lineRule="atLeast"/>
            </w:pPr>
            <w:r>
              <w:t>○</w:t>
            </w:r>
          </w:p>
        </w:tc>
        <w:tc>
          <w:tcPr>
            <w:tcW w:w="0" w:type="auto"/>
            <w:shd w:val="clear" w:color="auto" w:fill="auto"/>
            <w:vAlign w:val="center"/>
          </w:tcPr>
          <w:p w14:paraId="24B5DE0A">
            <w:pPr>
              <w:pStyle w:val="6"/>
              <w:widowControl/>
              <w:spacing w:beforeAutospacing="0" w:afterAutospacing="0" w:line="324" w:lineRule="atLeast"/>
            </w:pPr>
            <w:r>
              <w:t> </w:t>
            </w:r>
          </w:p>
        </w:tc>
      </w:tr>
      <w:tr w14:paraId="6AA97F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DB66776">
            <w:pPr>
              <w:pStyle w:val="6"/>
              <w:widowControl/>
              <w:spacing w:beforeAutospacing="0" w:afterAutospacing="0" w:line="324" w:lineRule="atLeast"/>
            </w:pPr>
            <w:r>
              <w:t>48 CVBS Input</w:t>
            </w:r>
          </w:p>
        </w:tc>
        <w:tc>
          <w:tcPr>
            <w:tcW w:w="0" w:type="auto"/>
            <w:shd w:val="clear" w:color="auto" w:fill="auto"/>
            <w:vAlign w:val="center"/>
          </w:tcPr>
          <w:p w14:paraId="0C5C66AF">
            <w:pPr>
              <w:pStyle w:val="6"/>
              <w:widowControl/>
              <w:spacing w:beforeAutospacing="0" w:afterAutospacing="0" w:line="324" w:lineRule="atLeast"/>
            </w:pPr>
            <w:r>
              <w:t> </w:t>
            </w:r>
          </w:p>
        </w:tc>
        <w:tc>
          <w:tcPr>
            <w:tcW w:w="0" w:type="auto"/>
            <w:shd w:val="clear" w:color="auto" w:fill="auto"/>
            <w:vAlign w:val="center"/>
          </w:tcPr>
          <w:p w14:paraId="26A578F3">
            <w:pPr>
              <w:pStyle w:val="6"/>
              <w:widowControl/>
              <w:spacing w:beforeAutospacing="0" w:afterAutospacing="0" w:line="324" w:lineRule="atLeast"/>
            </w:pPr>
            <w:r>
              <w:t> </w:t>
            </w:r>
          </w:p>
        </w:tc>
        <w:tc>
          <w:tcPr>
            <w:tcW w:w="0" w:type="auto"/>
            <w:shd w:val="clear" w:color="auto" w:fill="auto"/>
            <w:vAlign w:val="center"/>
          </w:tcPr>
          <w:p w14:paraId="7EC5C1DA">
            <w:pPr>
              <w:pStyle w:val="6"/>
              <w:widowControl/>
              <w:spacing w:beforeAutospacing="0" w:afterAutospacing="0" w:line="324" w:lineRule="atLeast"/>
            </w:pPr>
            <w:r>
              <w:t>○</w:t>
            </w:r>
          </w:p>
        </w:tc>
      </w:tr>
    </w:tbl>
    <w:p w14:paraId="741016DD">
      <w:pPr>
        <w:pStyle w:val="6"/>
        <w:widowControl/>
        <w:spacing w:beforeAutospacing="0" w:afterAutospacing="0" w:line="324" w:lineRule="atLeast"/>
      </w:pPr>
      <w:r>
        <w:rPr>
          <w:rFonts w:ascii="Verdana" w:hAnsi="Verdana" w:cs="Verdana"/>
          <w:color w:val="333333"/>
          <w:sz w:val="18"/>
          <w:szCs w:val="18"/>
          <w:shd w:val="clear" w:color="auto" w:fill="FEFCFD"/>
        </w:rPr>
        <w:t> </w:t>
      </w:r>
    </w:p>
    <w:p w14:paraId="15581780">
      <w:pPr>
        <w:pStyle w:val="6"/>
        <w:widowControl/>
        <w:spacing w:beforeAutospacing="0" w:afterAutospacing="0" w:line="324" w:lineRule="atLeast"/>
      </w:pPr>
      <w:r>
        <w:rPr>
          <w:rFonts w:ascii="Verdana" w:hAnsi="Verdana" w:cs="Verdana"/>
          <w:color w:val="333333"/>
          <w:sz w:val="18"/>
          <w:szCs w:val="18"/>
          <w:shd w:val="clear" w:color="auto" w:fill="FEFCFD"/>
        </w:rPr>
        <w:t> </w:t>
      </w:r>
    </w:p>
    <w:p w14:paraId="4605953B">
      <w:pPr>
        <w:pStyle w:val="6"/>
        <w:widowControl/>
        <w:spacing w:beforeAutospacing="0" w:afterAutospacing="0" w:line="324" w:lineRule="atLeast"/>
      </w:pPr>
      <w:r>
        <w:rPr>
          <w:rFonts w:ascii="Verdana" w:hAnsi="Verdana" w:cs="Verdana"/>
          <w:color w:val="333333"/>
          <w:sz w:val="18"/>
          <w:szCs w:val="18"/>
          <w:shd w:val="clear" w:color="auto" w:fill="FEFCFD"/>
        </w:rPr>
        <w:t> </w:t>
      </w:r>
    </w:p>
    <w:p w14:paraId="5A4E3C1B">
      <w:pPr>
        <w:widowControl/>
        <w:shd w:val="clear" w:color="auto" w:fill="F2F2F4"/>
        <w:jc w:val="left"/>
        <w:rPr>
          <w:rFonts w:ascii="Verdana" w:hAnsi="Verdana" w:cs="Verdana"/>
          <w:color w:val="333333"/>
          <w:sz w:val="18"/>
          <w:szCs w:val="18"/>
        </w:rPr>
      </w:pPr>
    </w:p>
    <w:p w14:paraId="793C0475">
      <w:pPr>
        <w:rPr>
          <w:rFonts w:ascii="Verdana" w:hAnsi="Verdana" w:cs="Verdana"/>
          <w:color w:val="000000"/>
          <w:sz w:val="28"/>
        </w:rPr>
      </w:pPr>
    </w:p>
    <w:p w14:paraId="44AB8830">
      <w:pPr>
        <w:rPr>
          <w:rFonts w:ascii="Verdana" w:hAnsi="Verdana" w:cs="Verdana"/>
          <w:b/>
          <w:color w:val="000000"/>
          <w:sz w:val="22"/>
        </w:rPr>
      </w:pPr>
      <w:r>
        <w:rPr>
          <w:rFonts w:hint="eastAsia" w:ascii="Verdana" w:hAnsi="Verdana" w:cs="Verdana"/>
          <w:b/>
          <w:color w:val="000000"/>
          <w:sz w:val="22"/>
        </w:rPr>
        <w:t>About Us</w:t>
      </w:r>
    </w:p>
    <w:p w14:paraId="0795E86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F3CD158">
      <w:pPr>
        <w:rPr>
          <w:rFonts w:ascii="Verdana" w:hAnsi="Verdana" w:cs="Verdana"/>
          <w:color w:val="000000"/>
          <w:sz w:val="18"/>
        </w:rPr>
      </w:pPr>
    </w:p>
    <w:p w14:paraId="2F7B769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1F75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EC01FA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DFB8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46D2D"/>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0FE2DA4"/>
    <w:rsid w:val="017C100E"/>
    <w:rsid w:val="02481CCA"/>
    <w:rsid w:val="033D434A"/>
    <w:rsid w:val="0A680B1B"/>
    <w:rsid w:val="0E714EC9"/>
    <w:rsid w:val="0FC87CEA"/>
    <w:rsid w:val="101C4557"/>
    <w:rsid w:val="12DA2402"/>
    <w:rsid w:val="15C25510"/>
    <w:rsid w:val="1897767F"/>
    <w:rsid w:val="18AE427D"/>
    <w:rsid w:val="18E81EA3"/>
    <w:rsid w:val="1B974A15"/>
    <w:rsid w:val="1CDC4CA0"/>
    <w:rsid w:val="1FCC39C5"/>
    <w:rsid w:val="20F61905"/>
    <w:rsid w:val="2199682E"/>
    <w:rsid w:val="239E3C7B"/>
    <w:rsid w:val="23BC7405"/>
    <w:rsid w:val="27B55639"/>
    <w:rsid w:val="2A752F8B"/>
    <w:rsid w:val="2C665CEA"/>
    <w:rsid w:val="2E0F6BE8"/>
    <w:rsid w:val="314F3E41"/>
    <w:rsid w:val="3B533162"/>
    <w:rsid w:val="45872050"/>
    <w:rsid w:val="478E224E"/>
    <w:rsid w:val="485E04E5"/>
    <w:rsid w:val="487316FE"/>
    <w:rsid w:val="49B75FAC"/>
    <w:rsid w:val="4BEC4EEC"/>
    <w:rsid w:val="4E4A4BF6"/>
    <w:rsid w:val="4F8D25ED"/>
    <w:rsid w:val="4FD86A20"/>
    <w:rsid w:val="51AD130D"/>
    <w:rsid w:val="540A3FAB"/>
    <w:rsid w:val="54AB0354"/>
    <w:rsid w:val="562E484B"/>
    <w:rsid w:val="56834992"/>
    <w:rsid w:val="584C5A9D"/>
    <w:rsid w:val="5930748A"/>
    <w:rsid w:val="59933671"/>
    <w:rsid w:val="5AA83521"/>
    <w:rsid w:val="5EEA5249"/>
    <w:rsid w:val="5F0D3E16"/>
    <w:rsid w:val="609213A6"/>
    <w:rsid w:val="61BA6334"/>
    <w:rsid w:val="63C27F07"/>
    <w:rsid w:val="68AD6386"/>
    <w:rsid w:val="6D7A6503"/>
    <w:rsid w:val="70757613"/>
    <w:rsid w:val="70B756B4"/>
    <w:rsid w:val="73270F88"/>
    <w:rsid w:val="74455F31"/>
    <w:rsid w:val="7540100C"/>
    <w:rsid w:val="77935A18"/>
    <w:rsid w:val="7B8E7427"/>
    <w:rsid w:val="7C0D4C8B"/>
    <w:rsid w:val="7C3A0190"/>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DX3226SA/3EEECN_20230316151024.png" TargetMode="External"/><Relationship Id="rId8" Type="http://schemas.openxmlformats.org/officeDocument/2006/relationships/image" Target="media/image3.png"/><Relationship Id="rId7" Type="http://schemas.openxmlformats.org/officeDocument/2006/relationships/hyperlink" Target="https://english.dsdvb.com/Upload/images/Product/Encoder/DX3226SA/3EEECN_20230316161738.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298</Words>
  <Characters>1747</Characters>
  <Lines>19</Lines>
  <Paragraphs>5</Paragraphs>
  <TotalTime>28</TotalTime>
  <ScaleCrop>false</ScaleCrop>
  <LinksUpToDate>false</LinksUpToDate>
  <CharactersWithSpaces>1995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2025-08-20T06:38:58Z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