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0A8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ascii="Verdana" w:hAnsi="Verdana" w:cs="Verdana"/>
          <w:b/>
          <w:i w:val="0"/>
          <w:strike w:val="0"/>
          <w:color w:val="000000"/>
          <w:sz w:val="28"/>
          <w:lang w:val="en-US" w:eastAsia="zh-CN"/>
        </w:rPr>
        <w:t xml:space="preserve">FMUSER FUQ-4339R HDMI Encoder 8-16-24 HDMI Inputs 1 MPTS 8 SPTS Outputs MPEG4 AVC-H264 IP ASI Interfaces Cable TV Headend </w:t>
      </w:r>
      <w:bookmarkStart w:id="0" w:name="_GoBack"/>
      <w:bookmarkEnd w:id="0"/>
      <w:r>
        <w:rPr>
          <w:rFonts w:hint="eastAsia" w:ascii="Verdana" w:hAnsi="Verdana" w:cs="Verdana"/>
          <w:b/>
          <w:i w:val="0"/>
          <w:strike w:val="0"/>
          <w:color w:val="000000"/>
          <w:sz w:val="28"/>
          <w:lang w:val="en-US" w:eastAsia="zh-CN"/>
        </w:rPr>
        <w:t>Broadcasting</w:t>
      </w: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1127073148"/>
            <wp:cNvGraphicFramePr/>
            <a:graphic xmlns:a="http://schemas.openxmlformats.org/drawingml/2006/main">
              <a:graphicData uri="http://schemas.openxmlformats.org/drawingml/2006/picture">
                <pic:pic xmlns:pic="http://schemas.openxmlformats.org/drawingml/2006/picture">
                  <pic:nvPicPr>
                    <pic:cNvPr id="1" name="图片 1" descr="3EEECN_20201127073148"/>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Product Overview</w:t>
      </w:r>
    </w:p>
    <w:p w14:paraId="6B2EAE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FUQ-4339R Encoder is a professional HD/SD audio and video encoding device with scalable 8/16/24 HDMI inputs and outputs including 1 MPTS and 8 SPTS per module. It processes signals using MPEG4 AVC/H.264 video encoding and MPEG1 Layer II, LC-AAC, HE-AAC audio formats. Controlled via web management, it supports features like QR code and caption insertion. Ideal for cable TV head-ends and broadcasting systems.</w:t>
      </w:r>
      <w:r>
        <w:rPr>
          <w:rFonts w:hint="default" w:ascii="Verdana" w:hAnsi="Verdana" w:cs="Verdana"/>
          <w:i w:val="0"/>
          <w:iCs w:val="0"/>
          <w:caps w:val="0"/>
          <w:color w:val="333333"/>
          <w:spacing w:val="0"/>
          <w:sz w:val="18"/>
          <w:szCs w:val="18"/>
          <w:shd w:val="clear" w:fill="FEFCFD"/>
        </w:rPr>
        <w:t> </w:t>
      </w:r>
    </w:p>
    <w:p w14:paraId="74416B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22D2F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Supports scalable 8/16/24 HDMI inputs with 1 MPTS and 8 SPTS outputs per module.</w:t>
      </w:r>
    </w:p>
    <w:p w14:paraId="297AE7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Features H.264 video encoding and MPEG audio formats including LC-AAC and HE-AAC.</w:t>
      </w:r>
    </w:p>
    <w:p w14:paraId="535581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Provides IP output over UDP/RTP/RTSP and optional ASI output.</w:t>
      </w:r>
    </w:p>
    <w:p w14:paraId="313983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Includes web management for control with QR code and caption insertion support.</w:t>
      </w:r>
    </w:p>
    <w:p w14:paraId="7EF32D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Fonts w:hint="eastAsia" w:ascii="Verdana" w:hAnsi="Verdana" w:cs="Verdana"/>
          <w:i w:val="0"/>
          <w:iCs w:val="0"/>
          <w:caps w:val="0"/>
          <w:color w:val="333333"/>
          <w:spacing w:val="0"/>
          <w:sz w:val="18"/>
          <w:szCs w:val="18"/>
          <w:shd w:val="clear" w:fill="FEFCFD"/>
          <w:lang w:eastAsia="zh-CN"/>
        </w:rPr>
        <w:t>Supports Null Packet Filter for stream optimization.</w:t>
      </w:r>
    </w:p>
    <w:p w14:paraId="616A8C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EB95F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 (Each Encoder Module)</w:t>
      </w:r>
    </w:p>
    <w:p w14:paraId="046182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5535" cy="2753360"/>
            <wp:effectExtent l="0" t="0" r="5715" b="889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5535" cy="2753360"/>
                    </a:xfrm>
                    <a:prstGeom prst="rect">
                      <a:avLst/>
                    </a:prstGeom>
                    <a:noFill/>
                    <a:ln w="9525">
                      <a:noFill/>
                    </a:ln>
                  </pic:spPr>
                </pic:pic>
              </a:graphicData>
            </a:graphic>
          </wp:inline>
        </w:drawing>
      </w:r>
    </w:p>
    <w:p w14:paraId="03E234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32"/>
        <w:gridCol w:w="1332"/>
        <w:gridCol w:w="883"/>
        <w:gridCol w:w="347"/>
        <w:gridCol w:w="5556"/>
      </w:tblGrid>
      <w:tr w14:paraId="6FC58E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tblCellSpacing w:w="0" w:type="dxa"/>
        </w:trPr>
        <w:tc>
          <w:tcPr>
            <w:tcW w:w="1695" w:type="dxa"/>
            <w:shd w:val="clear" w:color="auto" w:fill="auto"/>
            <w:vAlign w:val="center"/>
          </w:tcPr>
          <w:p w14:paraId="7BCDD2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8490" w:type="dxa"/>
            <w:gridSpan w:val="4"/>
            <w:shd w:val="clear" w:color="auto" w:fill="auto"/>
            <w:vAlign w:val="center"/>
          </w:tcPr>
          <w:p w14:paraId="202785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8/16/24 HDMI inputs</w:t>
            </w:r>
          </w:p>
        </w:tc>
      </w:tr>
      <w:tr w14:paraId="5C0EFD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vMerge w:val="restart"/>
            <w:shd w:val="clear" w:color="auto" w:fill="auto"/>
            <w:vAlign w:val="center"/>
          </w:tcPr>
          <w:p w14:paraId="7E7216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425" w:type="dxa"/>
            <w:vMerge w:val="restart"/>
            <w:shd w:val="clear" w:color="auto" w:fill="auto"/>
            <w:vAlign w:val="center"/>
          </w:tcPr>
          <w:p w14:paraId="287788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1410" w:type="dxa"/>
            <w:gridSpan w:val="2"/>
            <w:shd w:val="clear" w:color="auto" w:fill="auto"/>
            <w:vAlign w:val="center"/>
          </w:tcPr>
          <w:p w14:paraId="4A1C84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5640" w:type="dxa"/>
            <w:shd w:val="clear" w:color="auto" w:fill="auto"/>
            <w:vAlign w:val="center"/>
          </w:tcPr>
          <w:p w14:paraId="41DA07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1920×1080_60i,</w:t>
            </w:r>
          </w:p>
          <w:p w14:paraId="1E8B79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1920×1080_50P, 1920×1080_50i,</w:t>
            </w:r>
          </w:p>
          <w:p w14:paraId="0D73F8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w:t>
            </w:r>
          </w:p>
          <w:p w14:paraId="25D289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 x 576_50i,720 x 480_60i</w:t>
            </w:r>
          </w:p>
        </w:tc>
      </w:tr>
      <w:tr w14:paraId="2E789D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05" w:hRule="atLeast"/>
          <w:tblCellSpacing w:w="0" w:type="dxa"/>
        </w:trPr>
        <w:tc>
          <w:tcPr>
            <w:tcW w:w="1695" w:type="dxa"/>
            <w:vMerge w:val="continue"/>
            <w:shd w:val="clear" w:color="auto" w:fill="auto"/>
            <w:vAlign w:val="center"/>
          </w:tcPr>
          <w:p w14:paraId="11808B30">
            <w:pPr>
              <w:jc w:val="left"/>
              <w:rPr>
                <w:rFonts w:hint="eastAsia" w:ascii="宋体"/>
                <w:sz w:val="24"/>
                <w:szCs w:val="24"/>
              </w:rPr>
            </w:pPr>
          </w:p>
        </w:tc>
        <w:tc>
          <w:tcPr>
            <w:tcW w:w="1425" w:type="dxa"/>
            <w:vMerge w:val="continue"/>
            <w:shd w:val="clear" w:color="auto" w:fill="auto"/>
            <w:vAlign w:val="center"/>
          </w:tcPr>
          <w:p w14:paraId="4637421B">
            <w:pPr>
              <w:jc w:val="left"/>
              <w:rPr>
                <w:rFonts w:hint="eastAsia" w:ascii="宋体"/>
                <w:sz w:val="24"/>
                <w:szCs w:val="24"/>
              </w:rPr>
            </w:pPr>
          </w:p>
        </w:tc>
        <w:tc>
          <w:tcPr>
            <w:tcW w:w="1410" w:type="dxa"/>
            <w:gridSpan w:val="2"/>
            <w:shd w:val="clear" w:color="auto" w:fill="auto"/>
            <w:vAlign w:val="center"/>
          </w:tcPr>
          <w:p w14:paraId="63BA7F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5640" w:type="dxa"/>
            <w:shd w:val="clear" w:color="auto" w:fill="auto"/>
            <w:vAlign w:val="center"/>
          </w:tcPr>
          <w:p w14:paraId="667A43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1920×1080_30P, 1920×1080_25P,</w:t>
            </w:r>
          </w:p>
          <w:p w14:paraId="7BC5AD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1280×720_30P, 1280×720_25P,</w:t>
            </w:r>
          </w:p>
          <w:p w14:paraId="77E1A0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 x 576_25P, 720 x 480_30P</w:t>
            </w:r>
          </w:p>
        </w:tc>
      </w:tr>
      <w:tr w14:paraId="1F6E0C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407089C6">
            <w:pPr>
              <w:jc w:val="left"/>
              <w:rPr>
                <w:rFonts w:hint="eastAsia" w:ascii="宋体"/>
                <w:sz w:val="24"/>
                <w:szCs w:val="24"/>
              </w:rPr>
            </w:pPr>
          </w:p>
        </w:tc>
        <w:tc>
          <w:tcPr>
            <w:tcW w:w="2835" w:type="dxa"/>
            <w:gridSpan w:val="3"/>
            <w:shd w:val="clear" w:color="auto" w:fill="auto"/>
            <w:vAlign w:val="center"/>
          </w:tcPr>
          <w:p w14:paraId="54F8B3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640" w:type="dxa"/>
            <w:shd w:val="clear" w:color="auto" w:fill="auto"/>
            <w:vAlign w:val="center"/>
          </w:tcPr>
          <w:p w14:paraId="104A97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w:t>
            </w:r>
          </w:p>
        </w:tc>
      </w:tr>
      <w:tr w14:paraId="54B21C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4D0F2FA2">
            <w:pPr>
              <w:jc w:val="left"/>
              <w:rPr>
                <w:rFonts w:hint="eastAsia" w:ascii="宋体"/>
                <w:sz w:val="24"/>
                <w:szCs w:val="24"/>
              </w:rPr>
            </w:pPr>
          </w:p>
        </w:tc>
        <w:tc>
          <w:tcPr>
            <w:tcW w:w="2835" w:type="dxa"/>
            <w:gridSpan w:val="3"/>
            <w:shd w:val="clear" w:color="auto" w:fill="auto"/>
            <w:vAlign w:val="center"/>
          </w:tcPr>
          <w:p w14:paraId="505EF4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640" w:type="dxa"/>
            <w:shd w:val="clear" w:color="auto" w:fill="auto"/>
            <w:vAlign w:val="center"/>
          </w:tcPr>
          <w:p w14:paraId="0C1D0F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1~13Mbps each channel</w:t>
            </w:r>
          </w:p>
        </w:tc>
      </w:tr>
      <w:tr w14:paraId="1C0462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7AC84FFA">
            <w:pPr>
              <w:jc w:val="left"/>
              <w:rPr>
                <w:rFonts w:hint="eastAsia" w:ascii="宋体"/>
                <w:sz w:val="24"/>
                <w:szCs w:val="24"/>
              </w:rPr>
            </w:pPr>
          </w:p>
        </w:tc>
        <w:tc>
          <w:tcPr>
            <w:tcW w:w="2835" w:type="dxa"/>
            <w:gridSpan w:val="3"/>
            <w:shd w:val="clear" w:color="auto" w:fill="auto"/>
            <w:vAlign w:val="center"/>
          </w:tcPr>
          <w:p w14:paraId="6AA614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640" w:type="dxa"/>
            <w:shd w:val="clear" w:color="auto" w:fill="auto"/>
            <w:vAlign w:val="center"/>
          </w:tcPr>
          <w:p w14:paraId="545BBC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56A1CE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E0C3A5A">
            <w:pPr>
              <w:jc w:val="left"/>
              <w:rPr>
                <w:rFonts w:hint="eastAsia" w:ascii="宋体"/>
                <w:sz w:val="24"/>
                <w:szCs w:val="24"/>
              </w:rPr>
            </w:pPr>
          </w:p>
        </w:tc>
        <w:tc>
          <w:tcPr>
            <w:tcW w:w="2835" w:type="dxa"/>
            <w:gridSpan w:val="3"/>
            <w:shd w:val="clear" w:color="auto" w:fill="auto"/>
            <w:vAlign w:val="center"/>
          </w:tcPr>
          <w:p w14:paraId="263567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640" w:type="dxa"/>
            <w:shd w:val="clear" w:color="auto" w:fill="auto"/>
            <w:vAlign w:val="center"/>
          </w:tcPr>
          <w:p w14:paraId="0BC3D2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 (P Frame adjustment, without B Frame )</w:t>
            </w:r>
          </w:p>
        </w:tc>
      </w:tr>
      <w:tr w14:paraId="2EB3B0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3DA99E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2835" w:type="dxa"/>
            <w:gridSpan w:val="3"/>
            <w:shd w:val="clear" w:color="auto" w:fill="auto"/>
            <w:vAlign w:val="center"/>
          </w:tcPr>
          <w:p w14:paraId="4C11F4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640" w:type="dxa"/>
            <w:shd w:val="clear" w:color="auto" w:fill="auto"/>
            <w:vAlign w:val="center"/>
          </w:tcPr>
          <w:p w14:paraId="169BA5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 and AC3 Pass through</w:t>
            </w:r>
          </w:p>
        </w:tc>
      </w:tr>
      <w:tr w14:paraId="01E32E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5A79F7F0">
            <w:pPr>
              <w:jc w:val="left"/>
              <w:rPr>
                <w:rFonts w:hint="eastAsia" w:ascii="宋体"/>
                <w:sz w:val="24"/>
                <w:szCs w:val="24"/>
              </w:rPr>
            </w:pPr>
          </w:p>
        </w:tc>
        <w:tc>
          <w:tcPr>
            <w:tcW w:w="2835" w:type="dxa"/>
            <w:gridSpan w:val="3"/>
            <w:shd w:val="clear" w:color="auto" w:fill="auto"/>
            <w:vAlign w:val="center"/>
          </w:tcPr>
          <w:p w14:paraId="5DBE50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640" w:type="dxa"/>
            <w:shd w:val="clear" w:color="auto" w:fill="auto"/>
            <w:vAlign w:val="center"/>
          </w:tcPr>
          <w:p w14:paraId="3A00C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6355F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4CFC3F2D">
            <w:pPr>
              <w:jc w:val="left"/>
              <w:rPr>
                <w:rFonts w:hint="eastAsia" w:ascii="宋体"/>
                <w:sz w:val="24"/>
                <w:szCs w:val="24"/>
              </w:rPr>
            </w:pPr>
          </w:p>
        </w:tc>
        <w:tc>
          <w:tcPr>
            <w:tcW w:w="2835" w:type="dxa"/>
            <w:gridSpan w:val="3"/>
            <w:shd w:val="clear" w:color="auto" w:fill="auto"/>
            <w:vAlign w:val="center"/>
          </w:tcPr>
          <w:p w14:paraId="223AA5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640" w:type="dxa"/>
            <w:shd w:val="clear" w:color="auto" w:fill="auto"/>
            <w:vAlign w:val="center"/>
          </w:tcPr>
          <w:p w14:paraId="19C762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690BD7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CA8E7EE">
            <w:pPr>
              <w:jc w:val="left"/>
              <w:rPr>
                <w:rFonts w:hint="eastAsia" w:ascii="宋体"/>
                <w:sz w:val="24"/>
                <w:szCs w:val="24"/>
              </w:rPr>
            </w:pPr>
          </w:p>
        </w:tc>
        <w:tc>
          <w:tcPr>
            <w:tcW w:w="2835" w:type="dxa"/>
            <w:gridSpan w:val="3"/>
            <w:shd w:val="clear" w:color="auto" w:fill="auto"/>
            <w:vAlign w:val="center"/>
          </w:tcPr>
          <w:p w14:paraId="163BDF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Gain</w:t>
            </w:r>
          </w:p>
        </w:tc>
        <w:tc>
          <w:tcPr>
            <w:tcW w:w="5640" w:type="dxa"/>
            <w:shd w:val="clear" w:color="auto" w:fill="auto"/>
            <w:vAlign w:val="center"/>
          </w:tcPr>
          <w:p w14:paraId="1F1326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0-255 Adjustable</w:t>
            </w:r>
          </w:p>
        </w:tc>
      </w:tr>
      <w:tr w14:paraId="4A2EBF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7FEE7A8E">
            <w:pPr>
              <w:jc w:val="left"/>
              <w:rPr>
                <w:rFonts w:hint="eastAsia" w:ascii="宋体"/>
                <w:sz w:val="24"/>
                <w:szCs w:val="24"/>
              </w:rPr>
            </w:pPr>
          </w:p>
        </w:tc>
        <w:tc>
          <w:tcPr>
            <w:tcW w:w="2835" w:type="dxa"/>
            <w:gridSpan w:val="3"/>
            <w:shd w:val="clear" w:color="auto" w:fill="auto"/>
            <w:vAlign w:val="center"/>
          </w:tcPr>
          <w:p w14:paraId="51A39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Bit-rate</w:t>
            </w:r>
          </w:p>
        </w:tc>
        <w:tc>
          <w:tcPr>
            <w:tcW w:w="5640" w:type="dxa"/>
            <w:shd w:val="clear" w:color="auto" w:fill="auto"/>
            <w:vAlign w:val="center"/>
          </w:tcPr>
          <w:p w14:paraId="06F3FA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4660D3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restart"/>
            <w:shd w:val="clear" w:color="auto" w:fill="auto"/>
            <w:vAlign w:val="center"/>
          </w:tcPr>
          <w:p w14:paraId="20456D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835" w:type="dxa"/>
            <w:gridSpan w:val="3"/>
            <w:shd w:val="clear" w:color="auto" w:fill="auto"/>
            <w:vAlign w:val="center"/>
          </w:tcPr>
          <w:p w14:paraId="527E0B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 Bit-rate</w:t>
            </w:r>
          </w:p>
        </w:tc>
        <w:tc>
          <w:tcPr>
            <w:tcW w:w="5640" w:type="dxa"/>
            <w:shd w:val="clear" w:color="auto" w:fill="auto"/>
            <w:vAlign w:val="center"/>
          </w:tcPr>
          <w:p w14:paraId="69058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6CA317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2341E2A">
            <w:pPr>
              <w:jc w:val="left"/>
              <w:rPr>
                <w:rFonts w:hint="eastAsia" w:ascii="宋体"/>
                <w:sz w:val="24"/>
                <w:szCs w:val="24"/>
              </w:rPr>
            </w:pPr>
          </w:p>
        </w:tc>
        <w:tc>
          <w:tcPr>
            <w:tcW w:w="2835" w:type="dxa"/>
            <w:gridSpan w:val="3"/>
            <w:shd w:val="clear" w:color="auto" w:fill="auto"/>
            <w:vAlign w:val="center"/>
          </w:tcPr>
          <w:p w14:paraId="5A14AC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Bit-rate</w:t>
            </w:r>
          </w:p>
        </w:tc>
        <w:tc>
          <w:tcPr>
            <w:tcW w:w="5640" w:type="dxa"/>
            <w:shd w:val="clear" w:color="auto" w:fill="auto"/>
            <w:vAlign w:val="center"/>
          </w:tcPr>
          <w:p w14:paraId="47DE72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 kbps</w:t>
            </w:r>
          </w:p>
        </w:tc>
      </w:tr>
      <w:tr w14:paraId="1FF590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0" w:hRule="atLeast"/>
          <w:tblCellSpacing w:w="0" w:type="dxa"/>
        </w:trPr>
        <w:tc>
          <w:tcPr>
            <w:tcW w:w="1695" w:type="dxa"/>
            <w:shd w:val="clear" w:color="auto" w:fill="auto"/>
            <w:vAlign w:val="center"/>
          </w:tcPr>
          <w:p w14:paraId="67DD80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8490" w:type="dxa"/>
            <w:gridSpan w:val="4"/>
            <w:shd w:val="clear" w:color="auto" w:fill="auto"/>
            <w:vAlign w:val="center"/>
          </w:tcPr>
          <w:p w14:paraId="60964E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output through DATA (GE) over UDP and RTP/RTSP protocol</w:t>
            </w:r>
          </w:p>
          <w:p w14:paraId="4B913E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HDMI inputs with 8 SPTS and 1MPTS output for each encoder board)</w:t>
            </w:r>
          </w:p>
          <w:p w14:paraId="4D14BE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 as mirror of MPTS (Optional as order)</w:t>
            </w:r>
          </w:p>
        </w:tc>
      </w:tr>
      <w:tr w14:paraId="4A4016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217595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8490" w:type="dxa"/>
            <w:gridSpan w:val="4"/>
            <w:shd w:val="clear" w:color="auto" w:fill="auto"/>
            <w:vAlign w:val="center"/>
          </w:tcPr>
          <w:p w14:paraId="1563C6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management(WEB)</w:t>
            </w:r>
          </w:p>
        </w:tc>
      </w:tr>
      <w:tr w14:paraId="4C02BF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6BF5293D">
            <w:pPr>
              <w:jc w:val="left"/>
              <w:rPr>
                <w:rFonts w:hint="eastAsia" w:ascii="宋体"/>
                <w:sz w:val="24"/>
                <w:szCs w:val="24"/>
              </w:rPr>
            </w:pPr>
          </w:p>
        </w:tc>
        <w:tc>
          <w:tcPr>
            <w:tcW w:w="8490" w:type="dxa"/>
            <w:gridSpan w:val="4"/>
            <w:shd w:val="clear" w:color="auto" w:fill="auto"/>
            <w:vAlign w:val="center"/>
          </w:tcPr>
          <w:p w14:paraId="3AD2A8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2272D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D934F36">
            <w:pPr>
              <w:jc w:val="left"/>
              <w:rPr>
                <w:rFonts w:hint="eastAsia" w:ascii="宋体"/>
                <w:sz w:val="24"/>
                <w:szCs w:val="24"/>
              </w:rPr>
            </w:pPr>
          </w:p>
        </w:tc>
        <w:tc>
          <w:tcPr>
            <w:tcW w:w="8490" w:type="dxa"/>
            <w:gridSpan w:val="4"/>
            <w:shd w:val="clear" w:color="auto" w:fill="auto"/>
            <w:vAlign w:val="center"/>
          </w:tcPr>
          <w:p w14:paraId="15D552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5DC38C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14D57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41F2F8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6075" w:type="dxa"/>
            <w:gridSpan w:val="2"/>
            <w:shd w:val="clear" w:color="auto" w:fill="auto"/>
            <w:vAlign w:val="center"/>
          </w:tcPr>
          <w:p w14:paraId="78C465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w:t>
            </w:r>
          </w:p>
        </w:tc>
      </w:tr>
      <w:tr w14:paraId="3CED22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66F050A7">
            <w:pPr>
              <w:jc w:val="left"/>
              <w:rPr>
                <w:rFonts w:hint="eastAsia" w:ascii="宋体"/>
                <w:sz w:val="24"/>
                <w:szCs w:val="24"/>
              </w:rPr>
            </w:pPr>
          </w:p>
        </w:tc>
        <w:tc>
          <w:tcPr>
            <w:tcW w:w="2415" w:type="dxa"/>
            <w:gridSpan w:val="2"/>
            <w:shd w:val="clear" w:color="auto" w:fill="auto"/>
            <w:vAlign w:val="center"/>
          </w:tcPr>
          <w:p w14:paraId="7D6B3D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6075" w:type="dxa"/>
            <w:gridSpan w:val="2"/>
            <w:shd w:val="clear" w:color="auto" w:fill="auto"/>
            <w:vAlign w:val="center"/>
          </w:tcPr>
          <w:p w14:paraId="3053C3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20EFAF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55724F57">
            <w:pPr>
              <w:jc w:val="left"/>
              <w:rPr>
                <w:rFonts w:hint="eastAsia" w:ascii="宋体"/>
                <w:sz w:val="24"/>
                <w:szCs w:val="24"/>
              </w:rPr>
            </w:pPr>
          </w:p>
        </w:tc>
        <w:tc>
          <w:tcPr>
            <w:tcW w:w="2415" w:type="dxa"/>
            <w:gridSpan w:val="2"/>
            <w:shd w:val="clear" w:color="auto" w:fill="auto"/>
            <w:vAlign w:val="center"/>
          </w:tcPr>
          <w:p w14:paraId="715C23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6075" w:type="dxa"/>
            <w:gridSpan w:val="2"/>
            <w:shd w:val="clear" w:color="auto" w:fill="auto"/>
            <w:vAlign w:val="center"/>
          </w:tcPr>
          <w:p w14:paraId="639D65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2DAE0E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22317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235"/>
        <w:gridCol w:w="2034"/>
        <w:gridCol w:w="2240"/>
        <w:gridCol w:w="2241"/>
      </w:tblGrid>
      <w:tr w14:paraId="167079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3315" w:type="dxa"/>
            <w:shd w:val="clear" w:color="auto" w:fill="auto"/>
            <w:vAlign w:val="center"/>
          </w:tcPr>
          <w:p w14:paraId="3239EB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2070" w:type="dxa"/>
            <w:shd w:val="clear" w:color="auto" w:fill="auto"/>
            <w:vAlign w:val="center"/>
          </w:tcPr>
          <w:p w14:paraId="495EAF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FU-4339</w:t>
            </w:r>
            <w:r>
              <w:rPr>
                <w:rStyle w:val="10"/>
              </w:rPr>
              <w:t>S-8</w:t>
            </w:r>
          </w:p>
        </w:tc>
        <w:tc>
          <w:tcPr>
            <w:tcW w:w="2280" w:type="dxa"/>
            <w:shd w:val="clear" w:color="auto" w:fill="auto"/>
            <w:vAlign w:val="center"/>
          </w:tcPr>
          <w:p w14:paraId="6B96BB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FU-4339</w:t>
            </w:r>
            <w:r>
              <w:rPr>
                <w:rStyle w:val="10"/>
              </w:rPr>
              <w:t>S-16</w:t>
            </w:r>
          </w:p>
        </w:tc>
        <w:tc>
          <w:tcPr>
            <w:tcW w:w="2280" w:type="dxa"/>
            <w:shd w:val="clear" w:color="auto" w:fill="auto"/>
            <w:vAlign w:val="center"/>
          </w:tcPr>
          <w:p w14:paraId="6E0EB4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eastAsia"/>
                <w:lang w:eastAsia="zh-CN"/>
              </w:rPr>
              <w:t>FU-4339</w:t>
            </w:r>
            <w:r>
              <w:rPr>
                <w:rStyle w:val="10"/>
              </w:rPr>
              <w:t>S-24</w:t>
            </w:r>
          </w:p>
        </w:tc>
      </w:tr>
      <w:tr w14:paraId="1E7F65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3315" w:type="dxa"/>
            <w:shd w:val="clear" w:color="auto" w:fill="auto"/>
            <w:vAlign w:val="center"/>
          </w:tcPr>
          <w:p w14:paraId="26BB3A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HDMI Inputs with 8 SPTS and 1 MPTS out (1 encoder board+1NMS port+1 DATA Port)</w:t>
            </w:r>
          </w:p>
        </w:tc>
        <w:tc>
          <w:tcPr>
            <w:tcW w:w="2070" w:type="dxa"/>
            <w:shd w:val="clear" w:color="auto" w:fill="auto"/>
            <w:vAlign w:val="center"/>
          </w:tcPr>
          <w:p w14:paraId="6DD3FE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X</w:t>
            </w:r>
          </w:p>
        </w:tc>
        <w:tc>
          <w:tcPr>
            <w:tcW w:w="2280" w:type="dxa"/>
            <w:shd w:val="clear" w:color="auto" w:fill="auto"/>
            <w:vAlign w:val="center"/>
          </w:tcPr>
          <w:p w14:paraId="635DB9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280" w:type="dxa"/>
            <w:shd w:val="clear" w:color="auto" w:fill="auto"/>
            <w:vAlign w:val="center"/>
          </w:tcPr>
          <w:p w14:paraId="4C2FC2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7DE615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blCellSpacing w:w="0" w:type="dxa"/>
        </w:trPr>
        <w:tc>
          <w:tcPr>
            <w:tcW w:w="3315" w:type="dxa"/>
            <w:shd w:val="clear" w:color="auto" w:fill="auto"/>
            <w:vAlign w:val="center"/>
          </w:tcPr>
          <w:p w14:paraId="2BBD00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HDMI Inputs with 16 SPTS or 2 MPTS out (2 encoder boards+2 NMS ports+2 DATA Ports)</w:t>
            </w:r>
          </w:p>
        </w:tc>
        <w:tc>
          <w:tcPr>
            <w:tcW w:w="2070" w:type="dxa"/>
            <w:shd w:val="clear" w:color="auto" w:fill="auto"/>
            <w:vAlign w:val="center"/>
          </w:tcPr>
          <w:p w14:paraId="4FD050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280" w:type="dxa"/>
            <w:shd w:val="clear" w:color="auto" w:fill="auto"/>
            <w:vAlign w:val="center"/>
          </w:tcPr>
          <w:p w14:paraId="516B68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X</w:t>
            </w:r>
          </w:p>
        </w:tc>
        <w:tc>
          <w:tcPr>
            <w:tcW w:w="2280" w:type="dxa"/>
            <w:shd w:val="clear" w:color="auto" w:fill="auto"/>
            <w:vAlign w:val="center"/>
          </w:tcPr>
          <w:p w14:paraId="086AC0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5193C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blCellSpacing w:w="0" w:type="dxa"/>
        </w:trPr>
        <w:tc>
          <w:tcPr>
            <w:tcW w:w="3315" w:type="dxa"/>
            <w:shd w:val="clear" w:color="auto" w:fill="auto"/>
            <w:vAlign w:val="center"/>
          </w:tcPr>
          <w:p w14:paraId="5F4D1C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HDMI Inputs with 24 SPTS or 3 MPTS out((3 encoder boards+3 NMS ports+ 3 DATA Ports))</w:t>
            </w:r>
          </w:p>
        </w:tc>
        <w:tc>
          <w:tcPr>
            <w:tcW w:w="2070" w:type="dxa"/>
            <w:shd w:val="clear" w:color="auto" w:fill="auto"/>
            <w:vAlign w:val="center"/>
          </w:tcPr>
          <w:p w14:paraId="160677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280" w:type="dxa"/>
            <w:shd w:val="clear" w:color="auto" w:fill="auto"/>
            <w:vAlign w:val="center"/>
          </w:tcPr>
          <w:p w14:paraId="31CBBC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280" w:type="dxa"/>
            <w:shd w:val="clear" w:color="auto" w:fill="auto"/>
            <w:vAlign w:val="center"/>
          </w:tcPr>
          <w:p w14:paraId="7EA194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X</w:t>
            </w:r>
          </w:p>
        </w:tc>
      </w:tr>
    </w:tbl>
    <w:p w14:paraId="5ABB5D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08283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D00E32A">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44F20EA6">
      <w:pPr>
        <w:rPr>
          <w:rFonts w:hint="default" w:ascii="Verdana" w:hAnsi="Verdana" w:cs="Verdana"/>
          <w:b w:val="0"/>
          <w:i w:val="0"/>
          <w:strike w:val="0"/>
          <w:color w:val="000000"/>
          <w:sz w:val="28"/>
          <w:lang w:val="en-US" w:eastAsia="zh-CN"/>
        </w:rPr>
      </w:pPr>
    </w:p>
    <w:p w14:paraId="3118008F">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CE96F7E">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A6AF91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397D89C4">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093FF1"/>
    <w:rsid w:val="033D434A"/>
    <w:rsid w:val="06874E0B"/>
    <w:rsid w:val="06D84A3F"/>
    <w:rsid w:val="0A680B1B"/>
    <w:rsid w:val="0E714EC9"/>
    <w:rsid w:val="0EBA6120"/>
    <w:rsid w:val="0FC87CEA"/>
    <w:rsid w:val="101C4557"/>
    <w:rsid w:val="15C25510"/>
    <w:rsid w:val="18AE427D"/>
    <w:rsid w:val="18E81EA3"/>
    <w:rsid w:val="1AFD406A"/>
    <w:rsid w:val="1B974A15"/>
    <w:rsid w:val="1CDC4CA0"/>
    <w:rsid w:val="1D2E2DCE"/>
    <w:rsid w:val="1FCC39C5"/>
    <w:rsid w:val="20F61905"/>
    <w:rsid w:val="2199682E"/>
    <w:rsid w:val="239E3C7B"/>
    <w:rsid w:val="24D366B3"/>
    <w:rsid w:val="27B55639"/>
    <w:rsid w:val="2A752F8B"/>
    <w:rsid w:val="2C665CEA"/>
    <w:rsid w:val="2E0F6BE8"/>
    <w:rsid w:val="314F3E41"/>
    <w:rsid w:val="3B533162"/>
    <w:rsid w:val="3F4B4134"/>
    <w:rsid w:val="42B81891"/>
    <w:rsid w:val="45872050"/>
    <w:rsid w:val="478E224E"/>
    <w:rsid w:val="485E04E5"/>
    <w:rsid w:val="487316FE"/>
    <w:rsid w:val="49B75FAC"/>
    <w:rsid w:val="4E4A4BF6"/>
    <w:rsid w:val="4F8D25ED"/>
    <w:rsid w:val="51AD130D"/>
    <w:rsid w:val="540A3FAB"/>
    <w:rsid w:val="54F9290D"/>
    <w:rsid w:val="562E484B"/>
    <w:rsid w:val="56834992"/>
    <w:rsid w:val="5930748A"/>
    <w:rsid w:val="59933671"/>
    <w:rsid w:val="5AA83521"/>
    <w:rsid w:val="5CA3295A"/>
    <w:rsid w:val="5EEA5249"/>
    <w:rsid w:val="609213A6"/>
    <w:rsid w:val="61BA6334"/>
    <w:rsid w:val="63C27F07"/>
    <w:rsid w:val="68AD6386"/>
    <w:rsid w:val="6BFA6E26"/>
    <w:rsid w:val="6D7A6503"/>
    <w:rsid w:val="70757613"/>
    <w:rsid w:val="70B756B4"/>
    <w:rsid w:val="72EC27BD"/>
    <w:rsid w:val="73270F88"/>
    <w:rsid w:val="74455F31"/>
    <w:rsid w:val="7540100C"/>
    <w:rsid w:val="77935A18"/>
    <w:rsid w:val="7B322360"/>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Encoder/NDS3228S/3EEECN_20201215052333.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283</Words>
  <Characters>1765</Characters>
  <Lines>4</Lines>
  <Paragraphs>1</Paragraphs>
  <TotalTime>27</TotalTime>
  <ScaleCrop>false</ScaleCrop>
  <LinksUpToDate>false</LinksUpToDate>
  <CharactersWithSpaces>1993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2025-08-20T06:34:40Z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