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6D0644">
      <w:pPr>
        <w:pStyle w:val="6"/>
        <w:widowControl/>
        <w:spacing w:beforeAutospacing="0" w:afterAutospacing="0" w:line="324" w:lineRule="atLeast"/>
        <w:jc w:val="center"/>
      </w:pPr>
      <w:r>
        <w:rPr>
          <w:rFonts w:hint="eastAsia" w:ascii="Verdana" w:hAnsi="Verdana" w:cs="Verdana"/>
          <w:b/>
          <w:i w:val="0"/>
          <w:strike w:val="0"/>
          <w:color w:val="000000"/>
          <w:sz w:val="28"/>
          <w:lang w:eastAsia="zh-CN"/>
        </w:rPr>
        <w:t>FMUSER FUQ-4339X-Y Network Encoder 24 HDMI Inputs 1920x1080_60P H.265-H.264 Encoding Multi-Protocol Streaming UDP-SRT-RTMP-HLS Broadcast and Streaming</w:t>
      </w:r>
      <w:r>
        <w:rPr>
          <w:rFonts w:ascii="Verdana" w:hAnsi="Verdana" w:cs="Verdana"/>
          <w:color w:val="000000"/>
          <w:sz w:val="28"/>
        </w:rPr>
        <w:br w:type="textWrapping"/>
      </w:r>
      <w:r>
        <w:rPr>
          <w:rFonts w:ascii="Verdana" w:hAnsi="Verdana" w:cs="Verdana"/>
          <w:color w:val="000000"/>
          <w:sz w:val="28"/>
        </w:rPr>
        <w:drawing>
          <wp:inline distT="0" distB="0" distL="114300" distR="114300">
            <wp:extent cx="6172200" cy="3390900"/>
            <wp:effectExtent l="0" t="0" r="0" b="0"/>
            <wp:docPr id="1" name="图片 1" descr="3EEECN_20230608142537"/>
            <wp:cNvGraphicFramePr/>
            <a:graphic xmlns:a="http://schemas.openxmlformats.org/drawingml/2006/main">
              <a:graphicData uri="http://schemas.openxmlformats.org/drawingml/2006/picture">
                <pic:pic xmlns:pic="http://schemas.openxmlformats.org/drawingml/2006/picture">
                  <pic:nvPicPr>
                    <pic:cNvPr id="1" name="图片 1" descr="3EEECN_20230608142537"/>
                    <pic:cNvPicPr/>
                  </pic:nvPicPr>
                  <pic:blipFill>
                    <a:blip r:embed="rId6"/>
                    <a:stretch>
                      <a:fillRect/>
                    </a:stretch>
                  </pic:blipFill>
                  <pic:spPr>
                    <a:xfrm>
                      <a:off x="0" y="0"/>
                      <a:ext cx="6172200" cy="3390900"/>
                    </a:xfrm>
                    <a:prstGeom prst="rect">
                      <a:avLst/>
                    </a:prstGeom>
                  </pic:spPr>
                </pic:pic>
              </a:graphicData>
            </a:graphic>
          </wp:inline>
        </w:drawing>
      </w:r>
      <w:bookmarkStart w:id="0" w:name="_GoBack"/>
      <w:r>
        <w:rPr>
          <w:rFonts w:ascii="Verdana" w:hAnsi="Verdana" w:cs="Verdana"/>
          <w:color w:val="333333"/>
          <w:sz w:val="18"/>
          <w:szCs w:val="18"/>
          <w:shd w:val="clear" w:color="auto" w:fill="FEFCFD"/>
        </w:rPr>
        <w:drawing>
          <wp:inline distT="0" distB="0" distL="114300" distR="114300">
            <wp:extent cx="6177915" cy="1787525"/>
            <wp:effectExtent l="0" t="0" r="13335" b="317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77915" cy="1787525"/>
                    </a:xfrm>
                    <a:prstGeom prst="rect">
                      <a:avLst/>
                    </a:prstGeom>
                    <a:noFill/>
                    <a:ln w="9525">
                      <a:noFill/>
                    </a:ln>
                  </pic:spPr>
                </pic:pic>
              </a:graphicData>
            </a:graphic>
          </wp:inline>
        </w:drawing>
      </w:r>
      <w:bookmarkEnd w:id="0"/>
    </w:p>
    <w:p w14:paraId="3E8FA820">
      <w:pPr>
        <w:pStyle w:val="6"/>
        <w:widowControl/>
        <w:spacing w:beforeAutospacing="0" w:afterAutospacing="0" w:line="324" w:lineRule="atLeast"/>
        <w:rPr>
          <w:rStyle w:val="10"/>
          <w:rFonts w:hint="eastAsia" w:ascii="Verdana" w:hAnsi="Verdana" w:cs="Verdana"/>
          <w:color w:val="333333"/>
          <w:sz w:val="21"/>
          <w:szCs w:val="21"/>
          <w:shd w:val="clear" w:color="auto" w:fill="FEFCFD"/>
        </w:rPr>
      </w:pPr>
      <w:r>
        <w:rPr>
          <w:rStyle w:val="10"/>
          <w:rFonts w:hint="eastAsia" w:ascii="Verdana" w:hAnsi="Verdana" w:cs="Verdana"/>
          <w:color w:val="333333"/>
          <w:sz w:val="21"/>
          <w:szCs w:val="21"/>
          <w:shd w:val="clear" w:color="auto" w:fill="FEFCFD"/>
        </w:rPr>
        <w:t>Product Overview</w:t>
      </w:r>
    </w:p>
    <w:p w14:paraId="1BFD3221">
      <w:pPr>
        <w:pStyle w:val="6"/>
        <w:widowControl/>
        <w:spacing w:beforeAutospacing="0" w:afterAutospacing="0" w:line="324" w:lineRule="atLeast"/>
        <w:ind w:firstLine="420" w:firstLineChars="0"/>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The FMUSER FUQ-433X-Y is a multi-channel network encoder with 24 HDMI inputs and IP streaming output via RJ45. It encodes video using H.265/HEVC or H.264/MPEG-4 AVC compression and streams via protocols like UDP, SRT, RTMP, and HLS. Managed through a web-based interface, it supports remote configuration and software upgrades. Ideal for IP broadcasting to PCs, smartphones, and mobile devices in live streaming and broadcast applications. </w:t>
      </w:r>
    </w:p>
    <w:p w14:paraId="7DB69CA7">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Style w:val="10"/>
          <w:rFonts w:hint="eastAsia" w:ascii="Verdana" w:hAnsi="Verdana" w:cs="Verdana"/>
          <w:color w:val="333333"/>
          <w:sz w:val="21"/>
          <w:szCs w:val="21"/>
          <w:shd w:val="clear" w:color="auto" w:fill="FEFCFD"/>
          <w:lang w:eastAsia="zh-CN"/>
        </w:rPr>
        <w:t>Key feature</w:t>
      </w:r>
    </w:p>
    <w:p w14:paraId="21813B84">
      <w:pPr>
        <w:pStyle w:val="6"/>
        <w:widowControl/>
        <w:spacing w:beforeAutospacing="0" w:afterAutospacing="0" w:line="324" w:lineRule="atLeast"/>
        <w:ind w:firstLine="420" w:firstLineChars="0"/>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Supports 24 HDMI inputs with individual SPTS output, handling resolutions up to 1920×1080 at 60P/50P.  </w:t>
      </w:r>
    </w:p>
    <w:p w14:paraId="69CF667B">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Features H.265/HEVC and H.264/MPEG-4 AVC encoding with 1–7 Mbps bitrate, CBR/VBR control, and IP GOP structure.  </w:t>
      </w:r>
    </w:p>
    <w:p w14:paraId="242E109B">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Enables multi-protocol streaming via UDP (Unicast/Multicast), SRT, RTSP, RTMP, HTTP, and HLS over 1000M RJ45.  </w:t>
      </w:r>
    </w:p>
    <w:p w14:paraId="392013B1">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Provides flexible audio encoding with MPEG-1 Layer 2, LC-AAC, and HE-AAC, supporting 32–48 kHz sampling and adjustable gain.  </w:t>
      </w:r>
    </w:p>
    <w:p w14:paraId="0E7221DF">
      <w:pPr>
        <w:pStyle w:val="6"/>
        <w:widowControl/>
        <w:spacing w:beforeAutospacing="0" w:afterAutospacing="0" w:line="324" w:lineRule="atLeast"/>
      </w:pPr>
      <w:r>
        <w:rPr>
          <w:rStyle w:val="10"/>
          <w:rFonts w:ascii="Verdana" w:hAnsi="Verdana" w:cs="Verdana"/>
          <w:color w:val="333333"/>
          <w:sz w:val="21"/>
          <w:szCs w:val="21"/>
          <w:shd w:val="clear" w:color="auto" w:fill="FEFCFD"/>
        </w:rPr>
        <w:t>Inner Principle Chart (Per Module)</w:t>
      </w:r>
    </w:p>
    <w:p w14:paraId="7C727ECE">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5535" cy="2980055"/>
            <wp:effectExtent l="0" t="0" r="5715" b="10795"/>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85535" cy="2980055"/>
                    </a:xfrm>
                    <a:prstGeom prst="rect">
                      <a:avLst/>
                    </a:prstGeom>
                    <a:noFill/>
                    <a:ln w="9525">
                      <a:noFill/>
                    </a:ln>
                  </pic:spPr>
                </pic:pic>
              </a:graphicData>
            </a:graphic>
          </wp:inline>
        </w:drawing>
      </w:r>
    </w:p>
    <w:p w14:paraId="65C8C8E0">
      <w:pPr>
        <w:pStyle w:val="6"/>
        <w:widowControl/>
        <w:spacing w:beforeAutospacing="0" w:afterAutospacing="0" w:line="324" w:lineRule="atLeast"/>
      </w:pPr>
      <w:r>
        <w:rPr>
          <w:rFonts w:ascii="Verdana" w:hAnsi="Verdana" w:cs="Verdana"/>
          <w:color w:val="333333"/>
          <w:sz w:val="18"/>
          <w:szCs w:val="18"/>
          <w:shd w:val="clear" w:color="auto" w:fill="FEFCFD"/>
        </w:rPr>
        <w:t> </w:t>
      </w:r>
    </w:p>
    <w:p w14:paraId="4DAAF5A9">
      <w:pPr>
        <w:pStyle w:val="6"/>
        <w:widowControl/>
        <w:spacing w:beforeAutospacing="0" w:afterAutospacing="0" w:line="324" w:lineRule="atLeast"/>
      </w:pPr>
      <w:r>
        <w:rPr>
          <w:rStyle w:val="10"/>
          <w:rFonts w:ascii="Verdana" w:hAnsi="Verdana" w:cs="Verdana"/>
          <w:color w:val="333333"/>
          <w:sz w:val="21"/>
          <w:szCs w:val="21"/>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373"/>
        <w:gridCol w:w="1843"/>
        <w:gridCol w:w="6575"/>
      </w:tblGrid>
      <w:tr w14:paraId="334A5E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E0AB69F">
            <w:pPr>
              <w:pStyle w:val="6"/>
              <w:widowControl/>
              <w:spacing w:beforeAutospacing="0" w:afterAutospacing="0" w:line="324" w:lineRule="atLeast"/>
            </w:pPr>
            <w:r>
              <w:t>Input</w:t>
            </w:r>
          </w:p>
        </w:tc>
        <w:tc>
          <w:tcPr>
            <w:tcW w:w="0" w:type="auto"/>
            <w:gridSpan w:val="2"/>
            <w:shd w:val="clear" w:color="auto" w:fill="auto"/>
            <w:vAlign w:val="center"/>
          </w:tcPr>
          <w:p w14:paraId="5471CA9F">
            <w:pPr>
              <w:pStyle w:val="6"/>
              <w:widowControl/>
              <w:spacing w:beforeAutospacing="0" w:afterAutospacing="0" w:line="324" w:lineRule="atLeast"/>
            </w:pPr>
            <w:r>
              <w:t>2/4/8/16/24 HDMI inputs</w:t>
            </w:r>
          </w:p>
        </w:tc>
      </w:tr>
      <w:tr w14:paraId="4EB0FD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5E731D07">
            <w:pPr>
              <w:pStyle w:val="6"/>
              <w:widowControl/>
              <w:spacing w:beforeAutospacing="0" w:afterAutospacing="0" w:line="324" w:lineRule="atLeast"/>
            </w:pPr>
            <w:r>
              <w:t>Video</w:t>
            </w:r>
          </w:p>
        </w:tc>
        <w:tc>
          <w:tcPr>
            <w:tcW w:w="0" w:type="auto"/>
            <w:shd w:val="clear" w:color="auto" w:fill="auto"/>
            <w:vAlign w:val="center"/>
          </w:tcPr>
          <w:p w14:paraId="550F2510">
            <w:pPr>
              <w:pStyle w:val="6"/>
              <w:widowControl/>
              <w:spacing w:beforeAutospacing="0" w:afterAutospacing="0" w:line="324" w:lineRule="atLeast"/>
            </w:pPr>
            <w:r>
              <w:t>Resolution</w:t>
            </w:r>
          </w:p>
        </w:tc>
        <w:tc>
          <w:tcPr>
            <w:tcW w:w="0" w:type="auto"/>
            <w:shd w:val="clear" w:color="auto" w:fill="auto"/>
            <w:vAlign w:val="center"/>
          </w:tcPr>
          <w:p w14:paraId="6B0457E3">
            <w:pPr>
              <w:pStyle w:val="6"/>
              <w:widowControl/>
              <w:spacing w:beforeAutospacing="0" w:afterAutospacing="0" w:line="324" w:lineRule="atLeast"/>
            </w:pPr>
            <w:r>
              <w:t>1920*1080_60P, 1920*1080_50P; 1920*1080_59.94P, 1280*720_60p,</w:t>
            </w:r>
          </w:p>
          <w:p w14:paraId="6AB95F33">
            <w:pPr>
              <w:pStyle w:val="6"/>
              <w:widowControl/>
              <w:spacing w:beforeAutospacing="0" w:afterAutospacing="0" w:line="324" w:lineRule="atLeast"/>
            </w:pPr>
            <w:r>
              <w:t>1280*720_59.94, 1280*720_50P</w:t>
            </w:r>
          </w:p>
        </w:tc>
      </w:tr>
      <w:tr w14:paraId="44634A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711E153">
            <w:pPr>
              <w:jc w:val="left"/>
              <w:rPr>
                <w:rFonts w:ascii="宋体"/>
                <w:sz w:val="24"/>
                <w:szCs w:val="24"/>
              </w:rPr>
            </w:pPr>
          </w:p>
        </w:tc>
        <w:tc>
          <w:tcPr>
            <w:tcW w:w="0" w:type="auto"/>
            <w:shd w:val="clear" w:color="auto" w:fill="auto"/>
            <w:vAlign w:val="center"/>
          </w:tcPr>
          <w:p w14:paraId="10B12884">
            <w:pPr>
              <w:pStyle w:val="6"/>
              <w:widowControl/>
              <w:spacing w:beforeAutospacing="0" w:afterAutospacing="0" w:line="324" w:lineRule="atLeast"/>
            </w:pPr>
            <w:r>
              <w:t>Encoding</w:t>
            </w:r>
          </w:p>
        </w:tc>
        <w:tc>
          <w:tcPr>
            <w:tcW w:w="0" w:type="auto"/>
            <w:shd w:val="clear" w:color="auto" w:fill="auto"/>
            <w:vAlign w:val="center"/>
          </w:tcPr>
          <w:p w14:paraId="54BE4C82">
            <w:pPr>
              <w:pStyle w:val="6"/>
              <w:widowControl/>
              <w:spacing w:beforeAutospacing="0" w:afterAutospacing="0" w:line="324" w:lineRule="atLeast"/>
            </w:pPr>
            <w:r>
              <w:t>H.264/H.265</w:t>
            </w:r>
          </w:p>
        </w:tc>
      </w:tr>
      <w:tr w14:paraId="22FFE6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34D1175">
            <w:pPr>
              <w:jc w:val="left"/>
              <w:rPr>
                <w:rFonts w:ascii="宋体"/>
                <w:sz w:val="24"/>
                <w:szCs w:val="24"/>
              </w:rPr>
            </w:pPr>
          </w:p>
        </w:tc>
        <w:tc>
          <w:tcPr>
            <w:tcW w:w="0" w:type="auto"/>
            <w:shd w:val="clear" w:color="auto" w:fill="auto"/>
            <w:vAlign w:val="center"/>
          </w:tcPr>
          <w:p w14:paraId="2A68A58A">
            <w:pPr>
              <w:pStyle w:val="6"/>
              <w:widowControl/>
              <w:spacing w:beforeAutospacing="0" w:afterAutospacing="0" w:line="324" w:lineRule="atLeast"/>
            </w:pPr>
            <w:r>
              <w:t>Bit-rate</w:t>
            </w:r>
          </w:p>
        </w:tc>
        <w:tc>
          <w:tcPr>
            <w:tcW w:w="0" w:type="auto"/>
            <w:shd w:val="clear" w:color="auto" w:fill="auto"/>
            <w:vAlign w:val="center"/>
          </w:tcPr>
          <w:p w14:paraId="6A69157C">
            <w:pPr>
              <w:pStyle w:val="6"/>
              <w:widowControl/>
              <w:spacing w:beforeAutospacing="0" w:afterAutospacing="0" w:line="324" w:lineRule="atLeast"/>
            </w:pPr>
            <w:r>
              <w:t>1~7Mbps each channel</w:t>
            </w:r>
          </w:p>
        </w:tc>
      </w:tr>
      <w:tr w14:paraId="3B76CF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C3B31A1">
            <w:pPr>
              <w:jc w:val="left"/>
              <w:rPr>
                <w:rFonts w:ascii="宋体"/>
                <w:sz w:val="24"/>
                <w:szCs w:val="24"/>
              </w:rPr>
            </w:pPr>
          </w:p>
        </w:tc>
        <w:tc>
          <w:tcPr>
            <w:tcW w:w="0" w:type="auto"/>
            <w:shd w:val="clear" w:color="auto" w:fill="auto"/>
            <w:vAlign w:val="center"/>
          </w:tcPr>
          <w:p w14:paraId="67A98BF2">
            <w:pPr>
              <w:pStyle w:val="6"/>
              <w:widowControl/>
              <w:spacing w:beforeAutospacing="0" w:afterAutospacing="0" w:line="324" w:lineRule="atLeast"/>
            </w:pPr>
            <w:r>
              <w:t>Rate Control</w:t>
            </w:r>
          </w:p>
        </w:tc>
        <w:tc>
          <w:tcPr>
            <w:tcW w:w="0" w:type="auto"/>
            <w:shd w:val="clear" w:color="auto" w:fill="auto"/>
            <w:vAlign w:val="center"/>
          </w:tcPr>
          <w:p w14:paraId="6DF3F053">
            <w:pPr>
              <w:pStyle w:val="6"/>
              <w:widowControl/>
              <w:spacing w:beforeAutospacing="0" w:afterAutospacing="0" w:line="324" w:lineRule="atLeast"/>
            </w:pPr>
            <w:r>
              <w:t>CBR/VBR</w:t>
            </w:r>
          </w:p>
        </w:tc>
      </w:tr>
      <w:tr w14:paraId="36E62C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F8EEA47">
            <w:pPr>
              <w:jc w:val="left"/>
              <w:rPr>
                <w:rFonts w:ascii="宋体"/>
                <w:sz w:val="24"/>
                <w:szCs w:val="24"/>
              </w:rPr>
            </w:pPr>
          </w:p>
        </w:tc>
        <w:tc>
          <w:tcPr>
            <w:tcW w:w="0" w:type="auto"/>
            <w:shd w:val="clear" w:color="auto" w:fill="auto"/>
            <w:vAlign w:val="center"/>
          </w:tcPr>
          <w:p w14:paraId="22684E26">
            <w:pPr>
              <w:pStyle w:val="6"/>
              <w:widowControl/>
              <w:spacing w:beforeAutospacing="0" w:afterAutospacing="0" w:line="324" w:lineRule="atLeast"/>
            </w:pPr>
            <w:r>
              <w:t>GOP Structure</w:t>
            </w:r>
          </w:p>
        </w:tc>
        <w:tc>
          <w:tcPr>
            <w:tcW w:w="0" w:type="auto"/>
            <w:shd w:val="clear" w:color="auto" w:fill="auto"/>
            <w:vAlign w:val="center"/>
          </w:tcPr>
          <w:p w14:paraId="01F66C7D">
            <w:pPr>
              <w:pStyle w:val="6"/>
              <w:widowControl/>
              <w:spacing w:beforeAutospacing="0" w:afterAutospacing="0" w:line="324" w:lineRule="atLeast"/>
            </w:pPr>
            <w:r>
              <w:t>IP</w:t>
            </w:r>
          </w:p>
        </w:tc>
      </w:tr>
      <w:tr w14:paraId="49D74A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78A71EA1">
            <w:pPr>
              <w:pStyle w:val="6"/>
              <w:widowControl/>
              <w:spacing w:beforeAutospacing="0" w:afterAutospacing="0" w:line="324" w:lineRule="atLeast"/>
            </w:pPr>
            <w:r>
              <w:t>Audio</w:t>
            </w:r>
          </w:p>
        </w:tc>
        <w:tc>
          <w:tcPr>
            <w:tcW w:w="0" w:type="auto"/>
            <w:shd w:val="clear" w:color="auto" w:fill="auto"/>
            <w:vAlign w:val="center"/>
          </w:tcPr>
          <w:p w14:paraId="515855DA">
            <w:pPr>
              <w:pStyle w:val="6"/>
              <w:widowControl/>
              <w:spacing w:beforeAutospacing="0" w:afterAutospacing="0" w:line="324" w:lineRule="atLeast"/>
            </w:pPr>
            <w:r>
              <w:t>Encoding</w:t>
            </w:r>
          </w:p>
        </w:tc>
        <w:tc>
          <w:tcPr>
            <w:tcW w:w="0" w:type="auto"/>
            <w:shd w:val="clear" w:color="auto" w:fill="auto"/>
            <w:vAlign w:val="center"/>
          </w:tcPr>
          <w:p w14:paraId="22459EEF">
            <w:pPr>
              <w:pStyle w:val="6"/>
              <w:widowControl/>
              <w:spacing w:beforeAutospacing="0" w:afterAutospacing="0" w:line="324" w:lineRule="atLeast"/>
            </w:pPr>
            <w:r>
              <w:t>MPEG-1 Layer 2, LC-AAC, HE-AAC and AC3 Pass through</w:t>
            </w:r>
          </w:p>
        </w:tc>
      </w:tr>
      <w:tr w14:paraId="78314B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A598B2A">
            <w:pPr>
              <w:jc w:val="left"/>
              <w:rPr>
                <w:rFonts w:ascii="宋体"/>
                <w:sz w:val="24"/>
                <w:szCs w:val="24"/>
              </w:rPr>
            </w:pPr>
          </w:p>
        </w:tc>
        <w:tc>
          <w:tcPr>
            <w:tcW w:w="0" w:type="auto"/>
            <w:shd w:val="clear" w:color="auto" w:fill="auto"/>
            <w:vAlign w:val="center"/>
          </w:tcPr>
          <w:p w14:paraId="4AA9BD3B">
            <w:pPr>
              <w:pStyle w:val="6"/>
              <w:widowControl/>
              <w:spacing w:beforeAutospacing="0" w:afterAutospacing="0" w:line="324" w:lineRule="atLeast"/>
            </w:pPr>
            <w:r>
              <w:t>Sampling rate</w:t>
            </w:r>
          </w:p>
        </w:tc>
        <w:tc>
          <w:tcPr>
            <w:tcW w:w="0" w:type="auto"/>
            <w:shd w:val="clear" w:color="auto" w:fill="auto"/>
            <w:vAlign w:val="center"/>
          </w:tcPr>
          <w:p w14:paraId="7ACFC219">
            <w:pPr>
              <w:pStyle w:val="6"/>
              <w:widowControl/>
              <w:spacing w:beforeAutospacing="0" w:afterAutospacing="0" w:line="324" w:lineRule="atLeast"/>
            </w:pPr>
            <w:r>
              <w:t>32KHz,44.1KHz,48KHz</w:t>
            </w:r>
          </w:p>
        </w:tc>
      </w:tr>
      <w:tr w14:paraId="15EC3C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E991CFF">
            <w:pPr>
              <w:jc w:val="left"/>
              <w:rPr>
                <w:rFonts w:ascii="宋体"/>
                <w:sz w:val="24"/>
                <w:szCs w:val="24"/>
              </w:rPr>
            </w:pPr>
          </w:p>
        </w:tc>
        <w:tc>
          <w:tcPr>
            <w:tcW w:w="0" w:type="auto"/>
            <w:shd w:val="clear" w:color="auto" w:fill="auto"/>
            <w:vAlign w:val="center"/>
          </w:tcPr>
          <w:p w14:paraId="1494AC08">
            <w:pPr>
              <w:pStyle w:val="6"/>
              <w:widowControl/>
              <w:spacing w:beforeAutospacing="0" w:afterAutospacing="0" w:line="324" w:lineRule="atLeast"/>
            </w:pPr>
            <w:r>
              <w:t>Chroma</w:t>
            </w:r>
          </w:p>
        </w:tc>
        <w:tc>
          <w:tcPr>
            <w:tcW w:w="0" w:type="auto"/>
            <w:shd w:val="clear" w:color="auto" w:fill="auto"/>
            <w:vAlign w:val="center"/>
          </w:tcPr>
          <w:p w14:paraId="5806C153">
            <w:pPr>
              <w:pStyle w:val="6"/>
              <w:widowControl/>
              <w:spacing w:beforeAutospacing="0" w:afterAutospacing="0" w:line="324" w:lineRule="atLeast"/>
            </w:pPr>
            <w:r>
              <w:t>4:2:0</w:t>
            </w:r>
          </w:p>
        </w:tc>
      </w:tr>
      <w:tr w14:paraId="12BE0B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ECB0EF4">
            <w:pPr>
              <w:jc w:val="left"/>
              <w:rPr>
                <w:rFonts w:ascii="宋体"/>
                <w:sz w:val="24"/>
                <w:szCs w:val="24"/>
              </w:rPr>
            </w:pPr>
          </w:p>
        </w:tc>
        <w:tc>
          <w:tcPr>
            <w:tcW w:w="0" w:type="auto"/>
            <w:shd w:val="clear" w:color="auto" w:fill="auto"/>
            <w:vAlign w:val="center"/>
          </w:tcPr>
          <w:p w14:paraId="46E31C4A">
            <w:pPr>
              <w:pStyle w:val="6"/>
              <w:widowControl/>
              <w:spacing w:beforeAutospacing="0" w:afterAutospacing="0" w:line="324" w:lineRule="atLeast"/>
            </w:pPr>
            <w:r>
              <w:t>Audio Gain</w:t>
            </w:r>
          </w:p>
        </w:tc>
        <w:tc>
          <w:tcPr>
            <w:tcW w:w="0" w:type="auto"/>
            <w:shd w:val="clear" w:color="auto" w:fill="auto"/>
            <w:vAlign w:val="center"/>
          </w:tcPr>
          <w:p w14:paraId="2FEE91BB">
            <w:pPr>
              <w:pStyle w:val="6"/>
              <w:widowControl/>
              <w:spacing w:beforeAutospacing="0" w:afterAutospacing="0" w:line="324" w:lineRule="atLeast"/>
            </w:pPr>
            <w:r>
              <w:t>0-255 Adjustable</w:t>
            </w:r>
          </w:p>
        </w:tc>
      </w:tr>
      <w:tr w14:paraId="7C1522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FE5ECA6">
            <w:pPr>
              <w:jc w:val="left"/>
              <w:rPr>
                <w:rFonts w:ascii="宋体"/>
                <w:sz w:val="24"/>
                <w:szCs w:val="24"/>
              </w:rPr>
            </w:pPr>
          </w:p>
        </w:tc>
        <w:tc>
          <w:tcPr>
            <w:tcW w:w="0" w:type="auto"/>
            <w:shd w:val="clear" w:color="auto" w:fill="auto"/>
            <w:vAlign w:val="center"/>
          </w:tcPr>
          <w:p w14:paraId="19265E5B">
            <w:pPr>
              <w:pStyle w:val="6"/>
              <w:widowControl/>
              <w:spacing w:beforeAutospacing="0" w:afterAutospacing="0" w:line="324" w:lineRule="atLeast"/>
            </w:pPr>
            <w:r>
              <w:t>MPEG-1 Layer 2Bit-rate</w:t>
            </w:r>
          </w:p>
        </w:tc>
        <w:tc>
          <w:tcPr>
            <w:tcW w:w="0" w:type="auto"/>
            <w:shd w:val="clear" w:color="auto" w:fill="auto"/>
            <w:vAlign w:val="center"/>
          </w:tcPr>
          <w:p w14:paraId="1563CC5D">
            <w:pPr>
              <w:pStyle w:val="6"/>
              <w:widowControl/>
              <w:spacing w:beforeAutospacing="0" w:afterAutospacing="0" w:line="324" w:lineRule="atLeast"/>
            </w:pPr>
            <w:r>
              <w:t>48/56/64/80/96/112/128/160/192/224/256/320/384 kbps</w:t>
            </w:r>
          </w:p>
        </w:tc>
      </w:tr>
      <w:tr w14:paraId="4702CF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FB63B0B">
            <w:pPr>
              <w:jc w:val="left"/>
              <w:rPr>
                <w:rFonts w:ascii="宋体"/>
                <w:sz w:val="24"/>
                <w:szCs w:val="24"/>
              </w:rPr>
            </w:pPr>
          </w:p>
        </w:tc>
        <w:tc>
          <w:tcPr>
            <w:tcW w:w="0" w:type="auto"/>
            <w:shd w:val="clear" w:color="auto" w:fill="auto"/>
            <w:vAlign w:val="center"/>
          </w:tcPr>
          <w:p w14:paraId="73ED80BD">
            <w:pPr>
              <w:pStyle w:val="6"/>
              <w:widowControl/>
              <w:spacing w:beforeAutospacing="0" w:afterAutospacing="0" w:line="324" w:lineRule="atLeast"/>
            </w:pPr>
            <w:r>
              <w:t>LC-AAC Bit-rate</w:t>
            </w:r>
          </w:p>
        </w:tc>
        <w:tc>
          <w:tcPr>
            <w:tcW w:w="0" w:type="auto"/>
            <w:shd w:val="clear" w:color="auto" w:fill="auto"/>
            <w:vAlign w:val="center"/>
          </w:tcPr>
          <w:p w14:paraId="6FC94998">
            <w:pPr>
              <w:pStyle w:val="6"/>
              <w:widowControl/>
              <w:spacing w:beforeAutospacing="0" w:afterAutospacing="0" w:line="324" w:lineRule="atLeast"/>
            </w:pPr>
            <w:r>
              <w:t>48/56/64/80/96/112/128/160/192/224/256/320/384 kbps</w:t>
            </w:r>
          </w:p>
        </w:tc>
      </w:tr>
      <w:tr w14:paraId="32A199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1A2BDD6">
            <w:pPr>
              <w:jc w:val="left"/>
              <w:rPr>
                <w:rFonts w:ascii="宋体"/>
                <w:sz w:val="24"/>
                <w:szCs w:val="24"/>
              </w:rPr>
            </w:pPr>
          </w:p>
        </w:tc>
        <w:tc>
          <w:tcPr>
            <w:tcW w:w="0" w:type="auto"/>
            <w:shd w:val="clear" w:color="auto" w:fill="auto"/>
            <w:vAlign w:val="center"/>
          </w:tcPr>
          <w:p w14:paraId="4719A8E1">
            <w:pPr>
              <w:pStyle w:val="6"/>
              <w:widowControl/>
              <w:spacing w:beforeAutospacing="0" w:afterAutospacing="0" w:line="324" w:lineRule="atLeast"/>
            </w:pPr>
            <w:r>
              <w:t>HE-AAC Bit-rate</w:t>
            </w:r>
          </w:p>
        </w:tc>
        <w:tc>
          <w:tcPr>
            <w:tcW w:w="0" w:type="auto"/>
            <w:shd w:val="clear" w:color="auto" w:fill="auto"/>
            <w:vAlign w:val="center"/>
          </w:tcPr>
          <w:p w14:paraId="688EFAFD">
            <w:pPr>
              <w:pStyle w:val="6"/>
              <w:widowControl/>
              <w:spacing w:beforeAutospacing="0" w:afterAutospacing="0" w:line="324" w:lineRule="atLeast"/>
            </w:pPr>
            <w:r>
              <w:t>48/56/64/80/96/112/128 kbps</w:t>
            </w:r>
          </w:p>
        </w:tc>
      </w:tr>
      <w:tr w14:paraId="7D4323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C929210">
            <w:pPr>
              <w:pStyle w:val="6"/>
              <w:widowControl/>
              <w:spacing w:beforeAutospacing="0" w:afterAutospacing="0" w:line="324" w:lineRule="atLeast"/>
            </w:pPr>
            <w:r>
              <w:t>Stream output</w:t>
            </w:r>
          </w:p>
        </w:tc>
        <w:tc>
          <w:tcPr>
            <w:tcW w:w="0" w:type="auto"/>
            <w:gridSpan w:val="2"/>
            <w:shd w:val="clear" w:color="auto" w:fill="auto"/>
            <w:vAlign w:val="center"/>
          </w:tcPr>
          <w:p w14:paraId="230C8022">
            <w:pPr>
              <w:pStyle w:val="6"/>
              <w:widowControl/>
              <w:spacing w:beforeAutospacing="0" w:afterAutospacing="0" w:line="324" w:lineRule="atLeast"/>
            </w:pPr>
            <w:r>
              <w:t>IP out over UDP (Unicast/Multicast), SRT, RTP,RTSP, RTMP, HTTP, HLS (RJ45, 1000M) (8 HDMI inputs with 8 SPTS for each encoder board)</w:t>
            </w:r>
          </w:p>
        </w:tc>
      </w:tr>
      <w:tr w14:paraId="630057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058E19FA">
            <w:pPr>
              <w:pStyle w:val="6"/>
              <w:widowControl/>
              <w:spacing w:beforeAutospacing="0" w:afterAutospacing="0" w:line="324" w:lineRule="atLeast"/>
            </w:pPr>
            <w:r>
              <w:t>System function</w:t>
            </w:r>
          </w:p>
        </w:tc>
        <w:tc>
          <w:tcPr>
            <w:tcW w:w="0" w:type="auto"/>
            <w:gridSpan w:val="2"/>
            <w:shd w:val="clear" w:color="auto" w:fill="auto"/>
            <w:vAlign w:val="center"/>
          </w:tcPr>
          <w:p w14:paraId="565A3A85">
            <w:pPr>
              <w:pStyle w:val="6"/>
              <w:widowControl/>
              <w:spacing w:beforeAutospacing="0" w:afterAutospacing="0" w:line="324" w:lineRule="atLeast"/>
            </w:pPr>
            <w:r>
              <w:t>Network management(WEB)</w:t>
            </w:r>
          </w:p>
        </w:tc>
      </w:tr>
      <w:tr w14:paraId="309B1C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CA62438">
            <w:pPr>
              <w:jc w:val="left"/>
              <w:rPr>
                <w:rFonts w:ascii="宋体"/>
                <w:sz w:val="24"/>
                <w:szCs w:val="24"/>
              </w:rPr>
            </w:pPr>
          </w:p>
        </w:tc>
        <w:tc>
          <w:tcPr>
            <w:tcW w:w="0" w:type="auto"/>
            <w:gridSpan w:val="2"/>
            <w:shd w:val="clear" w:color="auto" w:fill="auto"/>
            <w:vAlign w:val="center"/>
          </w:tcPr>
          <w:p w14:paraId="71ABA88D">
            <w:pPr>
              <w:pStyle w:val="6"/>
              <w:widowControl/>
              <w:spacing w:beforeAutospacing="0" w:afterAutospacing="0" w:line="324" w:lineRule="atLeast"/>
            </w:pPr>
            <w:r>
              <w:t>Chinese and English language</w:t>
            </w:r>
          </w:p>
        </w:tc>
      </w:tr>
      <w:tr w14:paraId="0D713A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0" w:type="auto"/>
            <w:vMerge w:val="continue"/>
            <w:shd w:val="clear" w:color="auto" w:fill="auto"/>
            <w:vAlign w:val="center"/>
          </w:tcPr>
          <w:p w14:paraId="35487668">
            <w:pPr>
              <w:jc w:val="left"/>
              <w:rPr>
                <w:rFonts w:ascii="宋体"/>
                <w:sz w:val="24"/>
                <w:szCs w:val="24"/>
              </w:rPr>
            </w:pPr>
          </w:p>
        </w:tc>
        <w:tc>
          <w:tcPr>
            <w:tcW w:w="0" w:type="auto"/>
            <w:gridSpan w:val="2"/>
            <w:shd w:val="clear" w:color="auto" w:fill="auto"/>
            <w:vAlign w:val="center"/>
          </w:tcPr>
          <w:p w14:paraId="130FA827">
            <w:pPr>
              <w:pStyle w:val="6"/>
              <w:widowControl/>
              <w:spacing w:beforeAutospacing="0" w:afterAutospacing="0" w:line="324" w:lineRule="atLeast"/>
            </w:pPr>
            <w:r>
              <w:t>Ethernet software upgrade</w:t>
            </w:r>
          </w:p>
        </w:tc>
      </w:tr>
      <w:tr w14:paraId="04453C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20E6940D">
            <w:pPr>
              <w:pStyle w:val="6"/>
              <w:widowControl/>
              <w:spacing w:beforeAutospacing="0" w:afterAutospacing="0" w:line="324" w:lineRule="atLeast"/>
            </w:pPr>
            <w:r>
              <w:t>Miscellaneous</w:t>
            </w:r>
          </w:p>
        </w:tc>
        <w:tc>
          <w:tcPr>
            <w:tcW w:w="0" w:type="auto"/>
            <w:shd w:val="clear" w:color="auto" w:fill="auto"/>
            <w:vAlign w:val="center"/>
          </w:tcPr>
          <w:p w14:paraId="22FCB815">
            <w:pPr>
              <w:pStyle w:val="6"/>
              <w:widowControl/>
              <w:spacing w:beforeAutospacing="0" w:afterAutospacing="0" w:line="324" w:lineRule="atLeast"/>
            </w:pPr>
            <w:r>
              <w:t>Dimension(W×L×H)</w:t>
            </w:r>
          </w:p>
        </w:tc>
        <w:tc>
          <w:tcPr>
            <w:tcW w:w="0" w:type="auto"/>
            <w:shd w:val="clear" w:color="auto" w:fill="auto"/>
            <w:vAlign w:val="center"/>
          </w:tcPr>
          <w:p w14:paraId="55561F2A">
            <w:pPr>
              <w:pStyle w:val="6"/>
              <w:widowControl/>
              <w:spacing w:beforeAutospacing="0" w:afterAutospacing="0" w:line="324" w:lineRule="atLeast"/>
            </w:pPr>
            <w:r>
              <w:t>482mm×328mm×44mm</w:t>
            </w:r>
          </w:p>
        </w:tc>
      </w:tr>
      <w:tr w14:paraId="78680A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B98DEC7">
            <w:pPr>
              <w:jc w:val="left"/>
              <w:rPr>
                <w:rFonts w:ascii="宋体"/>
                <w:sz w:val="24"/>
                <w:szCs w:val="24"/>
              </w:rPr>
            </w:pPr>
          </w:p>
        </w:tc>
        <w:tc>
          <w:tcPr>
            <w:tcW w:w="0" w:type="auto"/>
            <w:shd w:val="clear" w:color="auto" w:fill="auto"/>
            <w:vAlign w:val="center"/>
          </w:tcPr>
          <w:p w14:paraId="573880B1">
            <w:pPr>
              <w:pStyle w:val="6"/>
              <w:widowControl/>
              <w:spacing w:beforeAutospacing="0" w:afterAutospacing="0" w:line="324" w:lineRule="atLeast"/>
            </w:pPr>
            <w:r>
              <w:t>Environment</w:t>
            </w:r>
          </w:p>
        </w:tc>
        <w:tc>
          <w:tcPr>
            <w:tcW w:w="0" w:type="auto"/>
            <w:shd w:val="clear" w:color="auto" w:fill="auto"/>
            <w:vAlign w:val="center"/>
          </w:tcPr>
          <w:p w14:paraId="0CE45EBE">
            <w:pPr>
              <w:pStyle w:val="6"/>
              <w:widowControl/>
              <w:spacing w:beforeAutospacing="0" w:afterAutospacing="0" w:line="324" w:lineRule="atLeast"/>
            </w:pPr>
            <w:r>
              <w:t>0~45℃(work)；-20~80℃（Storage）</w:t>
            </w:r>
          </w:p>
        </w:tc>
      </w:tr>
      <w:tr w14:paraId="1676C0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0" w:type="auto"/>
            <w:vMerge w:val="continue"/>
            <w:shd w:val="clear" w:color="auto" w:fill="auto"/>
            <w:vAlign w:val="center"/>
          </w:tcPr>
          <w:p w14:paraId="670E7423">
            <w:pPr>
              <w:jc w:val="left"/>
              <w:rPr>
                <w:rFonts w:ascii="宋体"/>
                <w:sz w:val="24"/>
                <w:szCs w:val="24"/>
              </w:rPr>
            </w:pPr>
          </w:p>
        </w:tc>
        <w:tc>
          <w:tcPr>
            <w:tcW w:w="0" w:type="auto"/>
            <w:shd w:val="clear" w:color="auto" w:fill="auto"/>
            <w:vAlign w:val="center"/>
          </w:tcPr>
          <w:p w14:paraId="4E1095FB">
            <w:pPr>
              <w:pStyle w:val="6"/>
              <w:widowControl/>
              <w:spacing w:beforeAutospacing="0" w:afterAutospacing="0" w:line="324" w:lineRule="atLeast"/>
            </w:pPr>
            <w:r>
              <w:t>Power requirements  </w:t>
            </w:r>
          </w:p>
        </w:tc>
        <w:tc>
          <w:tcPr>
            <w:tcW w:w="0" w:type="auto"/>
            <w:shd w:val="clear" w:color="auto" w:fill="auto"/>
            <w:vAlign w:val="center"/>
          </w:tcPr>
          <w:p w14:paraId="6326957F">
            <w:pPr>
              <w:pStyle w:val="6"/>
              <w:widowControl/>
              <w:spacing w:beforeAutospacing="0" w:afterAutospacing="0" w:line="324" w:lineRule="atLeast"/>
            </w:pPr>
            <w:r>
              <w:t>AC 110V± 10%, 50/60Hz, AC 220 ± 10%, 50/60Hz</w:t>
            </w:r>
          </w:p>
        </w:tc>
      </w:tr>
    </w:tbl>
    <w:p w14:paraId="6392A4B6">
      <w:pPr>
        <w:pStyle w:val="6"/>
        <w:widowControl/>
        <w:spacing w:beforeAutospacing="0" w:afterAutospacing="0" w:line="324" w:lineRule="atLeast"/>
      </w:pPr>
      <w:r>
        <w:rPr>
          <w:rFonts w:ascii="Verdana" w:hAnsi="Verdana" w:cs="Verdana"/>
          <w:color w:val="333333"/>
          <w:sz w:val="18"/>
          <w:szCs w:val="18"/>
          <w:shd w:val="clear" w:color="auto" w:fill="FEFCFD"/>
        </w:rPr>
        <w:t> </w:t>
      </w:r>
    </w:p>
    <w:p w14:paraId="63C00D18">
      <w:pPr>
        <w:widowControl/>
        <w:shd w:val="clear" w:color="auto" w:fill="F2F2F4"/>
        <w:jc w:val="left"/>
        <w:rPr>
          <w:rFonts w:ascii="Verdana" w:hAnsi="Verdana" w:cs="Verdana"/>
          <w:color w:val="333333"/>
          <w:sz w:val="18"/>
          <w:szCs w:val="18"/>
        </w:rPr>
      </w:pPr>
    </w:p>
    <w:p w14:paraId="19A8625A">
      <w:pPr>
        <w:rPr>
          <w:rFonts w:ascii="Verdana" w:hAnsi="Verdana" w:cs="Verdana"/>
          <w:color w:val="000000"/>
          <w:sz w:val="28"/>
        </w:rPr>
      </w:pPr>
    </w:p>
    <w:p w14:paraId="4B7F58F2">
      <w:pPr>
        <w:rPr>
          <w:rFonts w:ascii="Verdana" w:hAnsi="Verdana" w:cs="Verdana"/>
          <w:b/>
          <w:color w:val="000000"/>
          <w:sz w:val="22"/>
        </w:rPr>
      </w:pPr>
      <w:r>
        <w:rPr>
          <w:rFonts w:hint="eastAsia" w:ascii="Verdana" w:hAnsi="Verdana" w:cs="Verdana"/>
          <w:b/>
          <w:color w:val="000000"/>
          <w:sz w:val="22"/>
        </w:rPr>
        <w:t>About Us</w:t>
      </w:r>
    </w:p>
    <w:p w14:paraId="741C55E3">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42019DF2">
      <w:pPr>
        <w:rPr>
          <w:rFonts w:ascii="Verdana" w:hAnsi="Verdana" w:cs="Verdana"/>
          <w:color w:val="000000"/>
          <w:sz w:val="18"/>
        </w:rPr>
      </w:pPr>
    </w:p>
    <w:p w14:paraId="622C05FE">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870A4">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2946FFC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5956B">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2A0D94"/>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0FF72A7"/>
    <w:rsid w:val="014413DD"/>
    <w:rsid w:val="0315062C"/>
    <w:rsid w:val="03205051"/>
    <w:rsid w:val="033D434A"/>
    <w:rsid w:val="0A680B1B"/>
    <w:rsid w:val="0E714EC9"/>
    <w:rsid w:val="0FC87CEA"/>
    <w:rsid w:val="101C4557"/>
    <w:rsid w:val="15C25510"/>
    <w:rsid w:val="18AE427D"/>
    <w:rsid w:val="18E81EA3"/>
    <w:rsid w:val="1AD82D66"/>
    <w:rsid w:val="1B974A15"/>
    <w:rsid w:val="1CDC4CA0"/>
    <w:rsid w:val="1F130C1F"/>
    <w:rsid w:val="1FCC39C5"/>
    <w:rsid w:val="2033043A"/>
    <w:rsid w:val="20F61905"/>
    <w:rsid w:val="2199682E"/>
    <w:rsid w:val="21C13E33"/>
    <w:rsid w:val="239E3C7B"/>
    <w:rsid w:val="27B55639"/>
    <w:rsid w:val="2A752F8B"/>
    <w:rsid w:val="2C665CEA"/>
    <w:rsid w:val="2E0F6BE8"/>
    <w:rsid w:val="307D4772"/>
    <w:rsid w:val="314F3E41"/>
    <w:rsid w:val="362A33DF"/>
    <w:rsid w:val="3B533162"/>
    <w:rsid w:val="3BA8581A"/>
    <w:rsid w:val="45872050"/>
    <w:rsid w:val="478E224E"/>
    <w:rsid w:val="485E04E5"/>
    <w:rsid w:val="487316FE"/>
    <w:rsid w:val="48AC4CE2"/>
    <w:rsid w:val="49B75FAC"/>
    <w:rsid w:val="4E4A4BF6"/>
    <w:rsid w:val="4F8D25ED"/>
    <w:rsid w:val="506A3F31"/>
    <w:rsid w:val="51AD130D"/>
    <w:rsid w:val="540A3FAB"/>
    <w:rsid w:val="562E484B"/>
    <w:rsid w:val="56834992"/>
    <w:rsid w:val="5930748A"/>
    <w:rsid w:val="59933671"/>
    <w:rsid w:val="5AA83521"/>
    <w:rsid w:val="5E475E24"/>
    <w:rsid w:val="5EEA5249"/>
    <w:rsid w:val="5FC378DD"/>
    <w:rsid w:val="609213A6"/>
    <w:rsid w:val="60C93FE0"/>
    <w:rsid w:val="61BA6334"/>
    <w:rsid w:val="63C27F07"/>
    <w:rsid w:val="68AD6386"/>
    <w:rsid w:val="6D7A6503"/>
    <w:rsid w:val="70757613"/>
    <w:rsid w:val="70B756B4"/>
    <w:rsid w:val="73270F88"/>
    <w:rsid w:val="74455F31"/>
    <w:rsid w:val="7540100C"/>
    <w:rsid w:val="76BC049B"/>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NDS3228S/3228S-N.png" TargetMode="External"/><Relationship Id="rId8" Type="http://schemas.openxmlformats.org/officeDocument/2006/relationships/image" Target="media/image3.jpeg"/><Relationship Id="rId7" Type="http://schemas.openxmlformats.org/officeDocument/2006/relationships/hyperlink" Target="https://english.dsdvb.com/Upload/images/Product/Encoder/NDS3228S/3EEECN_20230316163048.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326</Words>
  <Characters>2126</Characters>
  <Lines>17</Lines>
  <Paragraphs>4</Paragraphs>
  <TotalTime>34</TotalTime>
  <ScaleCrop>false</ScaleCrop>
  <LinksUpToDate>false</LinksUpToDate>
  <CharactersWithSpaces>2405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2026-08-11T02:08:10Z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