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B14DC1">
      <w:pPr>
        <w:pStyle w:val="6"/>
        <w:widowControl/>
        <w:spacing w:beforeAutospacing="0" w:afterAutospacing="0" w:line="324" w:lineRule="atLeast"/>
        <w:ind w:left="424"/>
        <w:jc w:val="center"/>
        <w:rPr>
          <w:rFonts w:ascii="Verdana" w:hAnsi="Verdana" w:cs="Verdana"/>
          <w:b/>
          <w:color w:val="000000"/>
          <w:sz w:val="28"/>
        </w:rPr>
      </w:pPr>
      <w:r>
        <w:rPr>
          <w:rFonts w:hint="eastAsia" w:ascii="Verdana" w:hAnsi="Verdana" w:cs="Verdana"/>
          <w:b/>
          <w:i w:val="0"/>
          <w:strike w:val="0"/>
          <w:color w:val="000000"/>
          <w:sz w:val="28"/>
          <w:lang w:eastAsia="zh-CN"/>
        </w:rPr>
        <w:t>FMUSER FUQ-4344 Audio Encoder Dual Unbalanced Stereo Inputs ASI BNC-IP Ethernet Output MPEG-1 Layer II Audio Gain Control Broadcast Applications</w:t>
      </w:r>
      <w:bookmarkStart w:id="0" w:name="_GoBack"/>
      <w:bookmarkEnd w:id="0"/>
    </w:p>
    <w:p w14:paraId="67BD312A">
      <w:pPr>
        <w:pStyle w:val="6"/>
        <w:widowControl/>
        <w:spacing w:beforeAutospacing="0" w:afterAutospacing="0" w:line="324" w:lineRule="atLeast"/>
        <w:ind w:left="424"/>
        <w:jc w:val="center"/>
      </w:pPr>
      <w:r>
        <w:rPr>
          <w:rFonts w:ascii="Verdana" w:hAnsi="Verdana" w:cs="Verdana"/>
          <w:color w:val="000000"/>
          <w:sz w:val="28"/>
        </w:rPr>
        <w:drawing>
          <wp:inline distT="0" distB="0" distL="114300" distR="114300">
            <wp:extent cx="6172200" cy="3390900"/>
            <wp:effectExtent l="0" t="0" r="0" b="0"/>
            <wp:docPr id="1" name="图片 1" descr="3EEECN_20150212064818"/>
            <wp:cNvGraphicFramePr/>
            <a:graphic xmlns:a="http://schemas.openxmlformats.org/drawingml/2006/main">
              <a:graphicData uri="http://schemas.openxmlformats.org/drawingml/2006/picture">
                <pic:pic xmlns:pic="http://schemas.openxmlformats.org/drawingml/2006/picture">
                  <pic:nvPicPr>
                    <pic:cNvPr id="1" name="图片 1" descr="3EEECN_20150212064818"/>
                    <pic:cNvPicPr/>
                  </pic:nvPicPr>
                  <pic:blipFill>
                    <a:blip r:embed="rId6"/>
                    <a:stretch>
                      <a:fillRect/>
                    </a:stretch>
                  </pic:blipFill>
                  <pic:spPr>
                    <a:xfrm>
                      <a:off x="0" y="0"/>
                      <a:ext cx="6172200" cy="3390900"/>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86805" cy="2511425"/>
            <wp:effectExtent l="0" t="0" r="4445" b="3175"/>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6805" cy="2511425"/>
                    </a:xfrm>
                    <a:prstGeom prst="rect">
                      <a:avLst/>
                    </a:prstGeom>
                    <a:noFill/>
                    <a:ln w="9525">
                      <a:noFill/>
                    </a:ln>
                  </pic:spPr>
                </pic:pic>
              </a:graphicData>
            </a:graphic>
          </wp:inline>
        </w:drawing>
      </w:r>
    </w:p>
    <w:p w14:paraId="377004F7">
      <w:pPr>
        <w:pStyle w:val="6"/>
        <w:widowControl/>
        <w:spacing w:beforeAutospacing="0" w:afterAutospacing="0" w:line="324" w:lineRule="atLeast"/>
      </w:pPr>
      <w:r>
        <w:rPr>
          <w:rStyle w:val="10"/>
          <w:rFonts w:ascii="Verdana" w:hAnsi="Verdana" w:cs="Verdana"/>
          <w:color w:val="333333"/>
          <w:sz w:val="18"/>
          <w:szCs w:val="18"/>
          <w:shd w:val="clear" w:color="auto" w:fill="FEFCFD"/>
        </w:rPr>
        <w:t>Product Overview</w:t>
      </w:r>
    </w:p>
    <w:p w14:paraId="195884AC">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FUQ-4344 is a professional audio encoder with dual unbalanced stereo inputs for backup redundancy. It encodes audio using MPEG-1 Layer II compression and adjustable gain. Control is via web-based NMS and LCD/keyboard. Ideal for broadcast systems requiring reliable transmission through ASI and IP over UDP outputs.</w:t>
      </w:r>
      <w:r>
        <w:rPr>
          <w:rFonts w:ascii="Verdana" w:hAnsi="Verdana" w:cs="Verdana"/>
          <w:color w:val="333333"/>
          <w:sz w:val="18"/>
          <w:szCs w:val="18"/>
          <w:shd w:val="clear" w:color="auto" w:fill="FEFCFD"/>
        </w:rPr>
        <w:t> </w:t>
      </w:r>
    </w:p>
    <w:p w14:paraId="440BA89E">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333333"/>
          <w:sz w:val="18"/>
          <w:szCs w:val="18"/>
          <w:shd w:val="clear" w:color="auto" w:fill="FEFCFD"/>
          <w:lang w:eastAsia="zh-CN"/>
        </w:rPr>
        <w:t>Key feature</w:t>
      </w:r>
    </w:p>
    <w:p w14:paraId="23BEE9B7">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dual unbalanced stereo inputs with backup for enhanced reliability.  </w:t>
      </w:r>
    </w:p>
    <w:p w14:paraId="7EC9C280">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Encodes audio using MPEG-1 Layer II with bit-rates from 32 to 384 Kb/s.  </w:t>
      </w:r>
    </w:p>
    <w:p w14:paraId="798DFF89">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adjustable audio gain control from -20 to +6 dB.  </w:t>
      </w:r>
    </w:p>
    <w:p w14:paraId="6EA11EA0">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Provides ASI and IP over UDP outputs for versatile transmission.  </w:t>
      </w:r>
    </w:p>
    <w:p w14:paraId="398B13EE">
      <w:pPr>
        <w:pStyle w:val="6"/>
        <w:widowControl/>
        <w:spacing w:beforeAutospacing="0" w:afterAutospacing="0" w:line="324" w:lineRule="atLeast"/>
      </w:pPr>
      <w:r>
        <w:rPr>
          <w:rFonts w:hint="eastAsia" w:ascii="Verdana" w:hAnsi="Verdana" w:cs="Verdana"/>
          <w:color w:val="333333"/>
          <w:sz w:val="18"/>
          <w:szCs w:val="18"/>
          <w:shd w:val="clear" w:color="auto" w:fill="FEFCFD"/>
        </w:rPr>
        <w:t xml:space="preserve">Enables management via web-based NMS and LCD/keyboard operation.  </w:t>
      </w:r>
    </w:p>
    <w:p w14:paraId="56672501">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7286B617">
      <w:pPr>
        <w:pStyle w:val="6"/>
        <w:widowControl/>
        <w:spacing w:beforeAutospacing="0" w:afterAutospacing="0" w:line="324" w:lineRule="atLeast"/>
        <w:ind w:left="424"/>
      </w:pPr>
      <w:r>
        <w:rPr>
          <w:rFonts w:ascii="Verdana" w:hAnsi="Verdana" w:cs="Verdana"/>
          <w:color w:val="333333"/>
          <w:sz w:val="18"/>
          <w:szCs w:val="18"/>
          <w:shd w:val="clear" w:color="auto" w:fill="FEFCFD"/>
        </w:rPr>
        <w:drawing>
          <wp:inline distT="0" distB="0" distL="114300" distR="114300">
            <wp:extent cx="5048250" cy="2219325"/>
            <wp:effectExtent l="0" t="0" r="0" b="9525"/>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5048250" cy="2219325"/>
                    </a:xfrm>
                    <a:prstGeom prst="rect">
                      <a:avLst/>
                    </a:prstGeom>
                    <a:noFill/>
                    <a:ln w="9525">
                      <a:noFill/>
                    </a:ln>
                  </pic:spPr>
                </pic:pic>
              </a:graphicData>
            </a:graphic>
          </wp:inline>
        </w:drawing>
      </w:r>
    </w:p>
    <w:p w14:paraId="71B2EDE7">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98"/>
        <w:gridCol w:w="1900"/>
        <w:gridCol w:w="6052"/>
      </w:tblGrid>
      <w:tr w14:paraId="034350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0" w:hRule="atLeast"/>
          <w:tblCellSpacing w:w="0" w:type="dxa"/>
        </w:trPr>
        <w:tc>
          <w:tcPr>
            <w:tcW w:w="1845" w:type="dxa"/>
            <w:vMerge w:val="restart"/>
            <w:shd w:val="clear" w:color="auto" w:fill="auto"/>
            <w:vAlign w:val="center"/>
          </w:tcPr>
          <w:p w14:paraId="5CA7F9DA">
            <w:pPr>
              <w:pStyle w:val="6"/>
              <w:widowControl/>
              <w:spacing w:beforeAutospacing="0" w:afterAutospacing="0" w:line="324" w:lineRule="atLeast"/>
            </w:pPr>
            <w:r>
              <w:rPr>
                <w:rStyle w:val="10"/>
              </w:rPr>
              <w:t>Audio Encode</w:t>
            </w:r>
          </w:p>
        </w:tc>
        <w:tc>
          <w:tcPr>
            <w:tcW w:w="1980" w:type="dxa"/>
            <w:shd w:val="clear" w:color="auto" w:fill="auto"/>
            <w:vAlign w:val="center"/>
          </w:tcPr>
          <w:p w14:paraId="76F250EE">
            <w:pPr>
              <w:pStyle w:val="6"/>
              <w:widowControl/>
              <w:spacing w:beforeAutospacing="0" w:afterAutospacing="0" w:line="324" w:lineRule="atLeast"/>
            </w:pPr>
            <w:r>
              <w:t>Interface</w:t>
            </w:r>
          </w:p>
        </w:tc>
        <w:tc>
          <w:tcPr>
            <w:tcW w:w="5535" w:type="dxa"/>
            <w:shd w:val="clear" w:color="auto" w:fill="auto"/>
            <w:vAlign w:val="center"/>
          </w:tcPr>
          <w:p w14:paraId="33659D0C">
            <w:pPr>
              <w:pStyle w:val="6"/>
              <w:widowControl/>
              <w:spacing w:beforeAutospacing="0" w:afterAutospacing="0" w:line="324" w:lineRule="atLeast"/>
            </w:pPr>
            <w:r>
              <w:t>2 pairs of unbalanced stereo inputs(one for backup), BNC interface</w:t>
            </w:r>
          </w:p>
        </w:tc>
      </w:tr>
      <w:tr w14:paraId="1318AA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69085F00">
            <w:pPr>
              <w:jc w:val="left"/>
              <w:rPr>
                <w:rFonts w:ascii="宋体"/>
                <w:sz w:val="24"/>
                <w:szCs w:val="24"/>
              </w:rPr>
            </w:pPr>
          </w:p>
        </w:tc>
        <w:tc>
          <w:tcPr>
            <w:tcW w:w="1980" w:type="dxa"/>
            <w:shd w:val="clear" w:color="auto" w:fill="auto"/>
            <w:vAlign w:val="center"/>
          </w:tcPr>
          <w:p w14:paraId="1C4DDAEC">
            <w:pPr>
              <w:pStyle w:val="6"/>
              <w:widowControl/>
              <w:spacing w:beforeAutospacing="0" w:afterAutospacing="0" w:line="324" w:lineRule="atLeast"/>
            </w:pPr>
            <w:r>
              <w:t>Encoding Format</w:t>
            </w:r>
          </w:p>
        </w:tc>
        <w:tc>
          <w:tcPr>
            <w:tcW w:w="5535" w:type="dxa"/>
            <w:shd w:val="clear" w:color="auto" w:fill="auto"/>
            <w:vAlign w:val="center"/>
          </w:tcPr>
          <w:p w14:paraId="595CA455">
            <w:pPr>
              <w:pStyle w:val="6"/>
              <w:widowControl/>
              <w:spacing w:beforeAutospacing="0" w:afterAutospacing="0" w:line="324" w:lineRule="atLeast"/>
            </w:pPr>
            <w:r>
              <w:t>MPEG1 Layer 2</w:t>
            </w:r>
          </w:p>
        </w:tc>
      </w:tr>
      <w:tr w14:paraId="522775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0032F156">
            <w:pPr>
              <w:jc w:val="left"/>
              <w:rPr>
                <w:rFonts w:ascii="宋体"/>
                <w:sz w:val="24"/>
                <w:szCs w:val="24"/>
              </w:rPr>
            </w:pPr>
          </w:p>
        </w:tc>
        <w:tc>
          <w:tcPr>
            <w:tcW w:w="1980" w:type="dxa"/>
            <w:shd w:val="clear" w:color="auto" w:fill="auto"/>
            <w:vAlign w:val="center"/>
          </w:tcPr>
          <w:p w14:paraId="1F0EDD1C">
            <w:pPr>
              <w:pStyle w:val="6"/>
              <w:widowControl/>
              <w:spacing w:beforeAutospacing="0" w:afterAutospacing="0" w:line="324" w:lineRule="atLeast"/>
            </w:pPr>
            <w:r>
              <w:t>Audio Gain</w:t>
            </w:r>
          </w:p>
        </w:tc>
        <w:tc>
          <w:tcPr>
            <w:tcW w:w="5535" w:type="dxa"/>
            <w:shd w:val="clear" w:color="auto" w:fill="auto"/>
            <w:vAlign w:val="center"/>
          </w:tcPr>
          <w:p w14:paraId="6EB8D9D4">
            <w:pPr>
              <w:pStyle w:val="6"/>
              <w:widowControl/>
              <w:spacing w:beforeAutospacing="0" w:afterAutospacing="0" w:line="324" w:lineRule="atLeast"/>
            </w:pPr>
            <w:r>
              <w:t>-20 ~ +6 dB</w:t>
            </w:r>
          </w:p>
        </w:tc>
      </w:tr>
      <w:tr w14:paraId="61D21D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1D3EE2D0">
            <w:pPr>
              <w:jc w:val="left"/>
              <w:rPr>
                <w:rFonts w:ascii="宋体"/>
                <w:sz w:val="24"/>
                <w:szCs w:val="24"/>
              </w:rPr>
            </w:pPr>
          </w:p>
        </w:tc>
        <w:tc>
          <w:tcPr>
            <w:tcW w:w="1980" w:type="dxa"/>
            <w:shd w:val="clear" w:color="auto" w:fill="auto"/>
            <w:vAlign w:val="center"/>
          </w:tcPr>
          <w:p w14:paraId="62E07486">
            <w:pPr>
              <w:pStyle w:val="6"/>
              <w:widowControl/>
              <w:spacing w:beforeAutospacing="0" w:afterAutospacing="0" w:line="324" w:lineRule="atLeast"/>
            </w:pPr>
            <w:r>
              <w:t>Sampling Rate</w:t>
            </w:r>
          </w:p>
        </w:tc>
        <w:tc>
          <w:tcPr>
            <w:tcW w:w="5535" w:type="dxa"/>
            <w:shd w:val="clear" w:color="auto" w:fill="auto"/>
            <w:vAlign w:val="center"/>
          </w:tcPr>
          <w:p w14:paraId="2409B562">
            <w:pPr>
              <w:pStyle w:val="6"/>
              <w:widowControl/>
              <w:spacing w:beforeAutospacing="0" w:afterAutospacing="0" w:line="324" w:lineRule="atLeast"/>
            </w:pPr>
            <w:r>
              <w:t>48KHz</w:t>
            </w:r>
          </w:p>
        </w:tc>
      </w:tr>
      <w:tr w14:paraId="1BC66B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1E00E829">
            <w:pPr>
              <w:jc w:val="left"/>
              <w:rPr>
                <w:rFonts w:ascii="宋体"/>
                <w:sz w:val="24"/>
                <w:szCs w:val="24"/>
              </w:rPr>
            </w:pPr>
          </w:p>
        </w:tc>
        <w:tc>
          <w:tcPr>
            <w:tcW w:w="1980" w:type="dxa"/>
            <w:shd w:val="clear" w:color="auto" w:fill="auto"/>
            <w:vAlign w:val="center"/>
          </w:tcPr>
          <w:p w14:paraId="4EC5FFEA">
            <w:pPr>
              <w:pStyle w:val="6"/>
              <w:widowControl/>
              <w:spacing w:beforeAutospacing="0" w:afterAutospacing="0" w:line="324" w:lineRule="atLeast"/>
            </w:pPr>
            <w:r>
              <w:t>Bit-rate</w:t>
            </w:r>
          </w:p>
        </w:tc>
        <w:tc>
          <w:tcPr>
            <w:tcW w:w="5535" w:type="dxa"/>
            <w:shd w:val="clear" w:color="auto" w:fill="auto"/>
            <w:vAlign w:val="center"/>
          </w:tcPr>
          <w:p w14:paraId="77B4CF19">
            <w:pPr>
              <w:pStyle w:val="6"/>
              <w:widowControl/>
              <w:spacing w:beforeAutospacing="0" w:afterAutospacing="0" w:line="324" w:lineRule="atLeast"/>
            </w:pPr>
            <w:r>
              <w:t>32/48/56/64/80/96/112/128/160/192/224/256/320/384Kb/s</w:t>
            </w:r>
          </w:p>
        </w:tc>
      </w:tr>
      <w:tr w14:paraId="1E7491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restart"/>
            <w:shd w:val="clear" w:color="auto" w:fill="auto"/>
            <w:vAlign w:val="center"/>
          </w:tcPr>
          <w:p w14:paraId="5451660B">
            <w:pPr>
              <w:pStyle w:val="6"/>
              <w:widowControl/>
              <w:spacing w:beforeAutospacing="0" w:afterAutospacing="0" w:line="324" w:lineRule="atLeast"/>
            </w:pPr>
            <w:r>
              <w:rPr>
                <w:rStyle w:val="10"/>
              </w:rPr>
              <w:t>Stream output</w:t>
            </w:r>
          </w:p>
        </w:tc>
        <w:tc>
          <w:tcPr>
            <w:tcW w:w="7515" w:type="dxa"/>
            <w:gridSpan w:val="2"/>
            <w:shd w:val="clear" w:color="auto" w:fill="auto"/>
            <w:vAlign w:val="center"/>
          </w:tcPr>
          <w:p w14:paraId="2417789C">
            <w:pPr>
              <w:pStyle w:val="6"/>
              <w:widowControl/>
              <w:spacing w:beforeAutospacing="0" w:afterAutospacing="0" w:line="324" w:lineRule="atLeast"/>
            </w:pPr>
            <w:r>
              <w:t>1*ASI output, BNC interface</w:t>
            </w:r>
          </w:p>
        </w:tc>
      </w:tr>
      <w:tr w14:paraId="68453E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643EADE4">
            <w:pPr>
              <w:jc w:val="left"/>
              <w:rPr>
                <w:rFonts w:ascii="宋体"/>
                <w:sz w:val="24"/>
                <w:szCs w:val="24"/>
              </w:rPr>
            </w:pPr>
          </w:p>
        </w:tc>
        <w:tc>
          <w:tcPr>
            <w:tcW w:w="7515" w:type="dxa"/>
            <w:gridSpan w:val="2"/>
            <w:shd w:val="clear" w:color="auto" w:fill="auto"/>
            <w:vAlign w:val="center"/>
          </w:tcPr>
          <w:p w14:paraId="7E7EFB19">
            <w:pPr>
              <w:pStyle w:val="6"/>
              <w:widowControl/>
              <w:spacing w:beforeAutospacing="0" w:afterAutospacing="0" w:line="324" w:lineRule="atLeast"/>
            </w:pPr>
            <w:r>
              <w:t>IP output over UDP mirror ASI output, 100M Base-T Ethernet interface (unicast/multicast)</w:t>
            </w:r>
          </w:p>
        </w:tc>
      </w:tr>
      <w:tr w14:paraId="21034D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restart"/>
            <w:shd w:val="clear" w:color="auto" w:fill="auto"/>
            <w:vAlign w:val="center"/>
          </w:tcPr>
          <w:p w14:paraId="6F3BABC1">
            <w:pPr>
              <w:pStyle w:val="6"/>
              <w:widowControl/>
              <w:spacing w:beforeAutospacing="0" w:afterAutospacing="0" w:line="324" w:lineRule="atLeast"/>
            </w:pPr>
            <w:r>
              <w:rPr>
                <w:rStyle w:val="10"/>
              </w:rPr>
              <w:t>System</w:t>
            </w:r>
          </w:p>
        </w:tc>
        <w:tc>
          <w:tcPr>
            <w:tcW w:w="7515" w:type="dxa"/>
            <w:gridSpan w:val="2"/>
            <w:shd w:val="clear" w:color="auto" w:fill="auto"/>
            <w:vAlign w:val="center"/>
          </w:tcPr>
          <w:p w14:paraId="05B80033">
            <w:pPr>
              <w:pStyle w:val="6"/>
              <w:widowControl/>
              <w:spacing w:beforeAutospacing="0" w:afterAutospacing="0" w:line="324" w:lineRule="atLeast"/>
            </w:pPr>
            <w:r>
              <w:t>LCD/keyboard operating, web-based NMS manage</w:t>
            </w:r>
          </w:p>
        </w:tc>
      </w:tr>
      <w:tr w14:paraId="767356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55" w:hRule="atLeast"/>
          <w:tblCellSpacing w:w="0" w:type="dxa"/>
        </w:trPr>
        <w:tc>
          <w:tcPr>
            <w:tcW w:w="1845" w:type="dxa"/>
            <w:vMerge w:val="continue"/>
            <w:shd w:val="clear" w:color="auto" w:fill="auto"/>
            <w:vAlign w:val="center"/>
          </w:tcPr>
          <w:p w14:paraId="542B53BA">
            <w:pPr>
              <w:jc w:val="left"/>
              <w:rPr>
                <w:rFonts w:ascii="宋体"/>
                <w:sz w:val="24"/>
                <w:szCs w:val="24"/>
              </w:rPr>
            </w:pPr>
          </w:p>
        </w:tc>
        <w:tc>
          <w:tcPr>
            <w:tcW w:w="7515" w:type="dxa"/>
            <w:gridSpan w:val="2"/>
            <w:shd w:val="clear" w:color="auto" w:fill="auto"/>
            <w:vAlign w:val="center"/>
          </w:tcPr>
          <w:p w14:paraId="68F19EF0">
            <w:pPr>
              <w:pStyle w:val="6"/>
              <w:widowControl/>
              <w:spacing w:beforeAutospacing="0" w:afterAutospacing="0" w:line="324" w:lineRule="atLeast"/>
            </w:pPr>
            <w:r>
              <w:t>Language: LCD English</w:t>
            </w:r>
          </w:p>
          <w:p w14:paraId="10D256D6">
            <w:pPr>
              <w:pStyle w:val="6"/>
              <w:widowControl/>
              <w:spacing w:beforeAutospacing="0" w:afterAutospacing="0" w:line="324" w:lineRule="atLeast"/>
            </w:pPr>
            <w:r>
              <w:t>Web Chinese</w:t>
            </w:r>
          </w:p>
        </w:tc>
      </w:tr>
      <w:tr w14:paraId="55FD48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40EF5C1A">
            <w:pPr>
              <w:jc w:val="left"/>
              <w:rPr>
                <w:rFonts w:ascii="宋体"/>
                <w:sz w:val="24"/>
                <w:szCs w:val="24"/>
              </w:rPr>
            </w:pPr>
          </w:p>
        </w:tc>
        <w:tc>
          <w:tcPr>
            <w:tcW w:w="7515" w:type="dxa"/>
            <w:gridSpan w:val="2"/>
            <w:shd w:val="clear" w:color="auto" w:fill="auto"/>
            <w:vAlign w:val="center"/>
          </w:tcPr>
          <w:p w14:paraId="533EBCE8">
            <w:pPr>
              <w:pStyle w:val="6"/>
              <w:widowControl/>
              <w:spacing w:beforeAutospacing="0" w:afterAutospacing="0" w:line="324" w:lineRule="atLeast"/>
            </w:pPr>
            <w:r>
              <w:t>Ethernet software &amp; hardware upgrade</w:t>
            </w:r>
          </w:p>
        </w:tc>
      </w:tr>
      <w:tr w14:paraId="18FFE8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restart"/>
            <w:shd w:val="clear" w:color="auto" w:fill="auto"/>
            <w:vAlign w:val="center"/>
          </w:tcPr>
          <w:p w14:paraId="3600AD34">
            <w:pPr>
              <w:pStyle w:val="6"/>
              <w:widowControl/>
              <w:spacing w:beforeAutospacing="0" w:afterAutospacing="0" w:line="324" w:lineRule="atLeast"/>
            </w:pPr>
            <w:r>
              <w:rPr>
                <w:rStyle w:val="10"/>
              </w:rPr>
              <w:t>Miscellaneous</w:t>
            </w:r>
          </w:p>
        </w:tc>
        <w:tc>
          <w:tcPr>
            <w:tcW w:w="1980" w:type="dxa"/>
            <w:shd w:val="clear" w:color="auto" w:fill="auto"/>
            <w:vAlign w:val="center"/>
          </w:tcPr>
          <w:p w14:paraId="3565F540">
            <w:pPr>
              <w:pStyle w:val="6"/>
              <w:widowControl/>
              <w:spacing w:beforeAutospacing="0" w:afterAutospacing="0" w:line="324" w:lineRule="atLeast"/>
            </w:pPr>
            <w:r>
              <w:t>Dimension</w:t>
            </w:r>
          </w:p>
        </w:tc>
        <w:tc>
          <w:tcPr>
            <w:tcW w:w="5535" w:type="dxa"/>
            <w:shd w:val="clear" w:color="auto" w:fill="auto"/>
            <w:vAlign w:val="center"/>
          </w:tcPr>
          <w:p w14:paraId="39B6D4DC">
            <w:pPr>
              <w:pStyle w:val="6"/>
              <w:widowControl/>
              <w:spacing w:beforeAutospacing="0" w:afterAutospacing="0" w:line="324" w:lineRule="atLeast"/>
            </w:pPr>
            <w:r>
              <w:t>164mm×128mm×45mm (W× L× H)</w:t>
            </w:r>
          </w:p>
        </w:tc>
      </w:tr>
      <w:tr w14:paraId="18E0BE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7F019703">
            <w:pPr>
              <w:jc w:val="left"/>
              <w:rPr>
                <w:rFonts w:ascii="宋体"/>
                <w:sz w:val="24"/>
                <w:szCs w:val="24"/>
              </w:rPr>
            </w:pPr>
          </w:p>
        </w:tc>
        <w:tc>
          <w:tcPr>
            <w:tcW w:w="1980" w:type="dxa"/>
            <w:shd w:val="clear" w:color="auto" w:fill="auto"/>
            <w:vAlign w:val="center"/>
          </w:tcPr>
          <w:p w14:paraId="4B1515FD">
            <w:pPr>
              <w:pStyle w:val="6"/>
              <w:widowControl/>
              <w:spacing w:beforeAutospacing="0" w:afterAutospacing="0" w:line="324" w:lineRule="atLeast"/>
            </w:pPr>
            <w:r>
              <w:t>Approx weight </w:t>
            </w:r>
          </w:p>
        </w:tc>
        <w:tc>
          <w:tcPr>
            <w:tcW w:w="5535" w:type="dxa"/>
            <w:shd w:val="clear" w:color="auto" w:fill="auto"/>
            <w:vAlign w:val="center"/>
          </w:tcPr>
          <w:p w14:paraId="654BFEA4">
            <w:pPr>
              <w:pStyle w:val="6"/>
              <w:widowControl/>
              <w:spacing w:beforeAutospacing="0" w:afterAutospacing="0" w:line="324" w:lineRule="atLeast"/>
            </w:pPr>
            <w:r>
              <w:t>＜1kg</w:t>
            </w:r>
          </w:p>
        </w:tc>
      </w:tr>
      <w:tr w14:paraId="21EA1A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3034E701">
            <w:pPr>
              <w:jc w:val="left"/>
              <w:rPr>
                <w:rFonts w:ascii="宋体"/>
                <w:sz w:val="24"/>
                <w:szCs w:val="24"/>
              </w:rPr>
            </w:pPr>
          </w:p>
        </w:tc>
        <w:tc>
          <w:tcPr>
            <w:tcW w:w="1980" w:type="dxa"/>
            <w:shd w:val="clear" w:color="auto" w:fill="auto"/>
            <w:vAlign w:val="center"/>
          </w:tcPr>
          <w:p w14:paraId="6CE78A63">
            <w:pPr>
              <w:pStyle w:val="6"/>
              <w:widowControl/>
              <w:spacing w:beforeAutospacing="0" w:afterAutospacing="0" w:line="324" w:lineRule="atLeast"/>
            </w:pPr>
            <w:r>
              <w:t>Temperature</w:t>
            </w:r>
          </w:p>
        </w:tc>
        <w:tc>
          <w:tcPr>
            <w:tcW w:w="5535" w:type="dxa"/>
            <w:shd w:val="clear" w:color="auto" w:fill="auto"/>
            <w:vAlign w:val="center"/>
          </w:tcPr>
          <w:p w14:paraId="286CA43F">
            <w:pPr>
              <w:pStyle w:val="6"/>
              <w:widowControl/>
              <w:spacing w:beforeAutospacing="0" w:afterAutospacing="0" w:line="324" w:lineRule="atLeast"/>
            </w:pPr>
            <w:r>
              <w:t>0~45℃ (work),  -20~80℃（Storage）</w:t>
            </w:r>
          </w:p>
        </w:tc>
      </w:tr>
      <w:tr w14:paraId="023A44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1B18A85F">
            <w:pPr>
              <w:jc w:val="left"/>
              <w:rPr>
                <w:rFonts w:ascii="宋体"/>
                <w:sz w:val="24"/>
                <w:szCs w:val="24"/>
              </w:rPr>
            </w:pPr>
          </w:p>
        </w:tc>
        <w:tc>
          <w:tcPr>
            <w:tcW w:w="1980" w:type="dxa"/>
            <w:shd w:val="clear" w:color="auto" w:fill="auto"/>
            <w:vAlign w:val="center"/>
          </w:tcPr>
          <w:p w14:paraId="4838C144">
            <w:pPr>
              <w:pStyle w:val="6"/>
              <w:widowControl/>
              <w:spacing w:beforeAutospacing="0" w:afterAutospacing="0" w:line="324" w:lineRule="atLeast"/>
            </w:pPr>
            <w:r>
              <w:t>Power supply</w:t>
            </w:r>
          </w:p>
        </w:tc>
        <w:tc>
          <w:tcPr>
            <w:tcW w:w="5535" w:type="dxa"/>
            <w:shd w:val="clear" w:color="auto" w:fill="auto"/>
            <w:vAlign w:val="center"/>
          </w:tcPr>
          <w:p w14:paraId="19E96005">
            <w:pPr>
              <w:pStyle w:val="6"/>
              <w:widowControl/>
              <w:spacing w:beforeAutospacing="0" w:afterAutospacing="0" w:line="324" w:lineRule="atLeast"/>
            </w:pPr>
            <w:r>
              <w:t>DC12V</w:t>
            </w:r>
          </w:p>
        </w:tc>
      </w:tr>
    </w:tbl>
    <w:p w14:paraId="7C0B8DF8">
      <w:pPr>
        <w:pStyle w:val="6"/>
        <w:widowControl/>
        <w:spacing w:beforeAutospacing="0" w:afterAutospacing="0" w:line="324" w:lineRule="atLeast"/>
      </w:pPr>
      <w:r>
        <w:rPr>
          <w:rFonts w:ascii="Verdana" w:hAnsi="Verdana" w:cs="Verdana"/>
          <w:color w:val="333333"/>
          <w:sz w:val="18"/>
          <w:szCs w:val="18"/>
          <w:shd w:val="clear" w:color="auto" w:fill="FEFCFD"/>
        </w:rPr>
        <w:t> </w:t>
      </w:r>
    </w:p>
    <w:p w14:paraId="56C8348A">
      <w:pPr>
        <w:widowControl/>
        <w:shd w:val="clear" w:color="auto" w:fill="F2F2F4"/>
        <w:jc w:val="left"/>
        <w:rPr>
          <w:rFonts w:ascii="Verdana" w:hAnsi="Verdana" w:cs="Verdana"/>
          <w:color w:val="333333"/>
          <w:sz w:val="18"/>
          <w:szCs w:val="18"/>
        </w:rPr>
      </w:pPr>
    </w:p>
    <w:p w14:paraId="62ECC547">
      <w:pPr>
        <w:rPr>
          <w:rFonts w:ascii="Verdana" w:hAnsi="Verdana" w:cs="Verdana"/>
          <w:color w:val="000000"/>
          <w:sz w:val="28"/>
        </w:rPr>
      </w:pPr>
    </w:p>
    <w:p w14:paraId="4E0EB5C5">
      <w:pPr>
        <w:rPr>
          <w:rFonts w:ascii="Verdana" w:hAnsi="Verdana" w:cs="Verdana"/>
          <w:b/>
          <w:color w:val="000000"/>
          <w:sz w:val="22"/>
        </w:rPr>
      </w:pPr>
      <w:r>
        <w:rPr>
          <w:rFonts w:hint="eastAsia" w:ascii="Verdana" w:hAnsi="Verdana" w:cs="Verdana"/>
          <w:b/>
          <w:color w:val="000000"/>
          <w:sz w:val="22"/>
        </w:rPr>
        <w:t>About Us</w:t>
      </w:r>
    </w:p>
    <w:p w14:paraId="3E1A6E46">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C730EDD">
      <w:pPr>
        <w:rPr>
          <w:rFonts w:ascii="Verdana" w:hAnsi="Verdana" w:cs="Verdana"/>
          <w:color w:val="000000"/>
          <w:sz w:val="18"/>
        </w:rPr>
      </w:pPr>
    </w:p>
    <w:p w14:paraId="4F02D845">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A4AC0">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F33C062">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588B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871F8"/>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33BAD"/>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1C37BD4"/>
    <w:rsid w:val="033D434A"/>
    <w:rsid w:val="0A680B1B"/>
    <w:rsid w:val="0E714EC9"/>
    <w:rsid w:val="0FC87CEA"/>
    <w:rsid w:val="101C4557"/>
    <w:rsid w:val="15C25510"/>
    <w:rsid w:val="18AE427D"/>
    <w:rsid w:val="18E81EA3"/>
    <w:rsid w:val="196A093B"/>
    <w:rsid w:val="1B974A15"/>
    <w:rsid w:val="1CDC4CA0"/>
    <w:rsid w:val="1FCC39C5"/>
    <w:rsid w:val="20F61905"/>
    <w:rsid w:val="2199682E"/>
    <w:rsid w:val="239E3C7B"/>
    <w:rsid w:val="27B55639"/>
    <w:rsid w:val="2A595DD3"/>
    <w:rsid w:val="2A752F8B"/>
    <w:rsid w:val="2C665CEA"/>
    <w:rsid w:val="2E0F6BE8"/>
    <w:rsid w:val="314F3E41"/>
    <w:rsid w:val="371E16C9"/>
    <w:rsid w:val="3B533162"/>
    <w:rsid w:val="3C1E45FE"/>
    <w:rsid w:val="3EAE307E"/>
    <w:rsid w:val="416747EA"/>
    <w:rsid w:val="45872050"/>
    <w:rsid w:val="478E224E"/>
    <w:rsid w:val="485E04E5"/>
    <w:rsid w:val="487316FE"/>
    <w:rsid w:val="49B75FAC"/>
    <w:rsid w:val="4B536827"/>
    <w:rsid w:val="4C4941F5"/>
    <w:rsid w:val="4E4A4BF6"/>
    <w:rsid w:val="4F8D25ED"/>
    <w:rsid w:val="51AD130D"/>
    <w:rsid w:val="540A3FAB"/>
    <w:rsid w:val="562E484B"/>
    <w:rsid w:val="56834992"/>
    <w:rsid w:val="5930748A"/>
    <w:rsid w:val="59933671"/>
    <w:rsid w:val="5AA83521"/>
    <w:rsid w:val="5DF94E99"/>
    <w:rsid w:val="5EEA5249"/>
    <w:rsid w:val="5FA66D84"/>
    <w:rsid w:val="609213A6"/>
    <w:rsid w:val="61BA6334"/>
    <w:rsid w:val="63C27F07"/>
    <w:rsid w:val="655D79CC"/>
    <w:rsid w:val="68AD6386"/>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3233/3EEECN_20150212061745.jpg" TargetMode="External"/><Relationship Id="rId8" Type="http://schemas.openxmlformats.org/officeDocument/2006/relationships/image" Target="media/image3.jpeg"/><Relationship Id="rId7" Type="http://schemas.openxmlformats.org/officeDocument/2006/relationships/hyperlink" Target="https://english.dsdvb.com/Upload/images/Product/Encoder/3233/3EEECN_20180416070257.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275</Words>
  <Characters>1641</Characters>
  <Lines>12</Lines>
  <Paragraphs>3</Paragraphs>
  <TotalTime>27</TotalTime>
  <ScaleCrop>false</ScaleCrop>
  <LinksUpToDate>false</LinksUpToDate>
  <CharactersWithSpaces>1891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2025-08-20T06:43:31Z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