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356A7">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8"/>
          <w:lang w:eastAsia="zh-CN"/>
        </w:rPr>
        <w:t>FMUSER FUQ-4349 8-Channel Audio Encoder 8 Unbalanced Stereo BNC Inputs ASI-IP Outputs MPEG1 Layer 2 Compression Adjustable Gain Control Professional Broadcasting</w:t>
      </w:r>
      <w:bookmarkEnd w:id="0"/>
      <w:r>
        <w:rPr>
          <w:rFonts w:ascii="Verdana" w:hAnsi="Verdana" w:cs="Verdana"/>
          <w:color w:val="000000"/>
          <w:sz w:val="28"/>
        </w:rPr>
        <w:drawing>
          <wp:inline distT="0" distB="0" distL="114300" distR="114300">
            <wp:extent cx="6181725" cy="3400425"/>
            <wp:effectExtent l="0" t="0" r="9525" b="9525"/>
            <wp:docPr id="1" name="图片 1" descr="3EEECN_20190312100309"/>
            <wp:cNvGraphicFramePr/>
            <a:graphic xmlns:a="http://schemas.openxmlformats.org/drawingml/2006/main">
              <a:graphicData uri="http://schemas.openxmlformats.org/drawingml/2006/picture">
                <pic:pic xmlns:pic="http://schemas.openxmlformats.org/drawingml/2006/picture">
                  <pic:nvPicPr>
                    <pic:cNvPr id="1" name="图片 1" descr="3EEECN_20190312100309"/>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333333"/>
          <w:sz w:val="21"/>
          <w:szCs w:val="21"/>
          <w:shd w:val="clear" w:color="auto" w:fill="FEFCFD"/>
        </w:rPr>
        <w:t>Product Overview</w:t>
      </w:r>
    </w:p>
    <w:p w14:paraId="7D3770EE">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FUQ-4349 is a professional 8-channel audio encoder featuring MPEG1 Layer 2 compression. It processes audio signals with adjustable gain control and outputs via ASI and IP ports. The device supports web-based operation for easy management. Ideal for broadcast studios and IP streaming systems.</w:t>
      </w:r>
      <w:r>
        <w:rPr>
          <w:rFonts w:ascii="Verdana" w:hAnsi="Verdana" w:cs="Verdana"/>
          <w:color w:val="333333"/>
          <w:sz w:val="18"/>
          <w:szCs w:val="18"/>
          <w:shd w:val="clear" w:color="auto" w:fill="FEFCFD"/>
        </w:rPr>
        <w:t> </w:t>
      </w:r>
    </w:p>
    <w:p w14:paraId="378974B3">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40A40F5A">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8 unbalanced stereo audio inputs for flexible connectivity.  </w:t>
      </w:r>
    </w:p>
    <w:p w14:paraId="07BE01D0">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MPEG1 Layer 2 encoding for high-quality compression.  </w:t>
      </w:r>
    </w:p>
    <w:p w14:paraId="783845B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Includes adjustable audio gain control for signal optimization.  </w:t>
      </w:r>
    </w:p>
    <w:p w14:paraId="6889414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dual ASI mirrored outputs for redundancy.  </w:t>
      </w:r>
    </w:p>
    <w:p w14:paraId="12797E6D">
      <w:pPr>
        <w:pStyle w:val="6"/>
        <w:widowControl/>
        <w:spacing w:beforeAutospacing="0" w:afterAutospacing="0" w:line="324" w:lineRule="atLeast"/>
      </w:pPr>
      <w:r>
        <w:rPr>
          <w:rFonts w:hint="eastAsia" w:ascii="Verdana" w:hAnsi="Verdana" w:cs="Verdana"/>
          <w:color w:val="333333"/>
          <w:sz w:val="18"/>
          <w:szCs w:val="18"/>
          <w:shd w:val="clear" w:color="auto" w:fill="FEFCFD"/>
        </w:rPr>
        <w:t>Offers IP output with MPTS and 8 SPTS over UDP for versatile streaming.</w:t>
      </w:r>
    </w:p>
    <w:p w14:paraId="68BA84B9">
      <w:pPr>
        <w:pStyle w:val="6"/>
        <w:widowControl/>
        <w:spacing w:beforeAutospacing="0" w:afterAutospacing="0" w:line="324" w:lineRule="atLeast"/>
      </w:pPr>
      <w:r>
        <w:rPr>
          <w:rStyle w:val="10"/>
          <w:rFonts w:ascii="Verdana" w:hAnsi="Verdana" w:cs="Verdana"/>
          <w:color w:val="333333"/>
          <w:sz w:val="21"/>
          <w:szCs w:val="21"/>
          <w:shd w:val="clear" w:color="auto" w:fill="FEFCFD"/>
        </w:rPr>
        <w:t>Principle Chart</w:t>
      </w:r>
    </w:p>
    <w:p w14:paraId="12616C9C">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drawing>
          <wp:inline distT="0" distB="0" distL="114300" distR="114300">
            <wp:extent cx="6187440" cy="3565525"/>
            <wp:effectExtent l="0" t="0" r="3810" b="1587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565525"/>
                    </a:xfrm>
                    <a:prstGeom prst="rect">
                      <a:avLst/>
                    </a:prstGeom>
                    <a:noFill/>
                    <a:ln w="9525">
                      <a:noFill/>
                    </a:ln>
                  </pic:spPr>
                </pic:pic>
              </a:graphicData>
            </a:graphic>
          </wp:inline>
        </w:drawing>
      </w:r>
    </w:p>
    <w:p w14:paraId="4B13D46A">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02339BC8">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p w14:paraId="7EC11671">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97"/>
        <w:gridCol w:w="1901"/>
        <w:gridCol w:w="6052"/>
      </w:tblGrid>
      <w:tr w14:paraId="1FE214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0" w:hRule="atLeast"/>
          <w:tblCellSpacing w:w="0" w:type="dxa"/>
        </w:trPr>
        <w:tc>
          <w:tcPr>
            <w:tcW w:w="1845" w:type="dxa"/>
            <w:vMerge w:val="restart"/>
            <w:shd w:val="clear" w:color="auto" w:fill="auto"/>
            <w:vAlign w:val="center"/>
          </w:tcPr>
          <w:p w14:paraId="588D194B">
            <w:pPr>
              <w:pStyle w:val="6"/>
              <w:widowControl/>
              <w:spacing w:beforeAutospacing="0" w:afterAutospacing="0" w:line="324" w:lineRule="atLeast"/>
            </w:pPr>
            <w:r>
              <w:rPr>
                <w:rStyle w:val="10"/>
              </w:rPr>
              <w:t>Audio Encode</w:t>
            </w:r>
          </w:p>
        </w:tc>
        <w:tc>
          <w:tcPr>
            <w:tcW w:w="1980" w:type="dxa"/>
            <w:shd w:val="clear" w:color="auto" w:fill="auto"/>
            <w:vAlign w:val="center"/>
          </w:tcPr>
          <w:p w14:paraId="6FAAD54D">
            <w:pPr>
              <w:pStyle w:val="6"/>
              <w:widowControl/>
              <w:spacing w:beforeAutospacing="0" w:afterAutospacing="0" w:line="324" w:lineRule="atLeast"/>
            </w:pPr>
            <w:r>
              <w:t>Interface</w:t>
            </w:r>
          </w:p>
        </w:tc>
        <w:tc>
          <w:tcPr>
            <w:tcW w:w="5955" w:type="dxa"/>
            <w:shd w:val="clear" w:color="auto" w:fill="auto"/>
            <w:vAlign w:val="center"/>
          </w:tcPr>
          <w:p w14:paraId="0D463E0F">
            <w:pPr>
              <w:pStyle w:val="6"/>
              <w:widowControl/>
              <w:spacing w:beforeAutospacing="0" w:afterAutospacing="0" w:line="324" w:lineRule="atLeast"/>
            </w:pPr>
            <w:r>
              <w:t>8 pairs of unbalanced stereo audio inputs, BNC interface</w:t>
            </w:r>
          </w:p>
        </w:tc>
      </w:tr>
      <w:tr w14:paraId="72986B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60DFD1A0">
            <w:pPr>
              <w:jc w:val="left"/>
              <w:rPr>
                <w:rFonts w:ascii="宋体"/>
                <w:sz w:val="24"/>
                <w:szCs w:val="24"/>
              </w:rPr>
            </w:pPr>
          </w:p>
        </w:tc>
        <w:tc>
          <w:tcPr>
            <w:tcW w:w="1980" w:type="dxa"/>
            <w:shd w:val="clear" w:color="auto" w:fill="auto"/>
            <w:vAlign w:val="center"/>
          </w:tcPr>
          <w:p w14:paraId="0A0762FA">
            <w:pPr>
              <w:pStyle w:val="6"/>
              <w:widowControl/>
              <w:spacing w:beforeAutospacing="0" w:afterAutospacing="0" w:line="324" w:lineRule="atLeast"/>
            </w:pPr>
            <w:r>
              <w:t>Encoding Format</w:t>
            </w:r>
          </w:p>
        </w:tc>
        <w:tc>
          <w:tcPr>
            <w:tcW w:w="5955" w:type="dxa"/>
            <w:shd w:val="clear" w:color="auto" w:fill="auto"/>
            <w:vAlign w:val="center"/>
          </w:tcPr>
          <w:p w14:paraId="7BC1AFF8">
            <w:pPr>
              <w:pStyle w:val="6"/>
              <w:widowControl/>
              <w:spacing w:beforeAutospacing="0" w:afterAutospacing="0" w:line="324" w:lineRule="atLeast"/>
            </w:pPr>
            <w:r>
              <w:t>MPEG1 Layer 2</w:t>
            </w:r>
          </w:p>
        </w:tc>
      </w:tr>
      <w:tr w14:paraId="4467A4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2B9C3976">
            <w:pPr>
              <w:jc w:val="left"/>
              <w:rPr>
                <w:rFonts w:ascii="宋体"/>
                <w:sz w:val="24"/>
                <w:szCs w:val="24"/>
              </w:rPr>
            </w:pPr>
          </w:p>
        </w:tc>
        <w:tc>
          <w:tcPr>
            <w:tcW w:w="1980" w:type="dxa"/>
            <w:shd w:val="clear" w:color="auto" w:fill="auto"/>
            <w:vAlign w:val="center"/>
          </w:tcPr>
          <w:p w14:paraId="2C9AE8AC">
            <w:pPr>
              <w:pStyle w:val="6"/>
              <w:widowControl/>
              <w:spacing w:beforeAutospacing="0" w:afterAutospacing="0" w:line="324" w:lineRule="atLeast"/>
            </w:pPr>
            <w:r>
              <w:t>Audio Gain</w:t>
            </w:r>
          </w:p>
        </w:tc>
        <w:tc>
          <w:tcPr>
            <w:tcW w:w="5955" w:type="dxa"/>
            <w:shd w:val="clear" w:color="auto" w:fill="auto"/>
            <w:vAlign w:val="center"/>
          </w:tcPr>
          <w:p w14:paraId="6E66F0D7">
            <w:pPr>
              <w:pStyle w:val="6"/>
              <w:widowControl/>
              <w:spacing w:beforeAutospacing="0" w:afterAutospacing="0" w:line="324" w:lineRule="atLeast"/>
            </w:pPr>
            <w:r>
              <w:t>0~255</w:t>
            </w:r>
          </w:p>
        </w:tc>
      </w:tr>
      <w:tr w14:paraId="6DB988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4180F3E1">
            <w:pPr>
              <w:jc w:val="left"/>
              <w:rPr>
                <w:rFonts w:ascii="宋体"/>
                <w:sz w:val="24"/>
                <w:szCs w:val="24"/>
              </w:rPr>
            </w:pPr>
          </w:p>
        </w:tc>
        <w:tc>
          <w:tcPr>
            <w:tcW w:w="1980" w:type="dxa"/>
            <w:shd w:val="clear" w:color="auto" w:fill="auto"/>
            <w:vAlign w:val="center"/>
          </w:tcPr>
          <w:p w14:paraId="78988044">
            <w:pPr>
              <w:pStyle w:val="6"/>
              <w:widowControl/>
              <w:spacing w:beforeAutospacing="0" w:afterAutospacing="0" w:line="324" w:lineRule="atLeast"/>
            </w:pPr>
            <w:r>
              <w:t>Sampling Rate</w:t>
            </w:r>
          </w:p>
        </w:tc>
        <w:tc>
          <w:tcPr>
            <w:tcW w:w="5955" w:type="dxa"/>
            <w:shd w:val="clear" w:color="auto" w:fill="auto"/>
            <w:vAlign w:val="center"/>
          </w:tcPr>
          <w:p w14:paraId="2788E13C">
            <w:pPr>
              <w:pStyle w:val="6"/>
              <w:widowControl/>
              <w:spacing w:beforeAutospacing="0" w:afterAutospacing="0" w:line="324" w:lineRule="atLeast"/>
            </w:pPr>
            <w:r>
              <w:t>48KHz</w:t>
            </w:r>
          </w:p>
        </w:tc>
      </w:tr>
      <w:tr w14:paraId="5CD74A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32352EE1">
            <w:pPr>
              <w:jc w:val="left"/>
              <w:rPr>
                <w:rFonts w:ascii="宋体"/>
                <w:sz w:val="24"/>
                <w:szCs w:val="24"/>
              </w:rPr>
            </w:pPr>
          </w:p>
        </w:tc>
        <w:tc>
          <w:tcPr>
            <w:tcW w:w="1980" w:type="dxa"/>
            <w:shd w:val="clear" w:color="auto" w:fill="auto"/>
            <w:vAlign w:val="center"/>
          </w:tcPr>
          <w:p w14:paraId="487370B7">
            <w:pPr>
              <w:pStyle w:val="6"/>
              <w:widowControl/>
              <w:spacing w:beforeAutospacing="0" w:afterAutospacing="0" w:line="324" w:lineRule="atLeast"/>
            </w:pPr>
            <w:r>
              <w:t>Bit-rate</w:t>
            </w:r>
          </w:p>
        </w:tc>
        <w:tc>
          <w:tcPr>
            <w:tcW w:w="5955" w:type="dxa"/>
            <w:shd w:val="clear" w:color="auto" w:fill="auto"/>
            <w:vAlign w:val="center"/>
          </w:tcPr>
          <w:p w14:paraId="0771D0E0">
            <w:pPr>
              <w:pStyle w:val="6"/>
              <w:widowControl/>
              <w:spacing w:beforeAutospacing="0" w:afterAutospacing="0" w:line="324" w:lineRule="atLeast"/>
            </w:pPr>
            <w:r>
              <w:t>32/48/56/64/80/96/112/128/160/192/224/256/320/384Kb/s (each channel)---for stereo audio</w:t>
            </w:r>
          </w:p>
          <w:p w14:paraId="2A4A3105">
            <w:pPr>
              <w:pStyle w:val="6"/>
              <w:widowControl/>
              <w:spacing w:beforeAutospacing="0" w:afterAutospacing="0" w:line="324" w:lineRule="atLeast"/>
            </w:pPr>
            <w:r>
              <w:t>32/48/56/64/80/96/112/128/160Kb/s (each channel)---for Left/Right audio</w:t>
            </w:r>
          </w:p>
        </w:tc>
      </w:tr>
      <w:tr w14:paraId="40BFFD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restart"/>
            <w:shd w:val="clear" w:color="auto" w:fill="auto"/>
            <w:vAlign w:val="center"/>
          </w:tcPr>
          <w:p w14:paraId="4A376179">
            <w:pPr>
              <w:pStyle w:val="6"/>
              <w:widowControl/>
              <w:spacing w:beforeAutospacing="0" w:afterAutospacing="0" w:line="324" w:lineRule="atLeast"/>
            </w:pPr>
            <w:r>
              <w:rPr>
                <w:rStyle w:val="10"/>
              </w:rPr>
              <w:t>Stream output</w:t>
            </w:r>
          </w:p>
        </w:tc>
        <w:tc>
          <w:tcPr>
            <w:tcW w:w="7935" w:type="dxa"/>
            <w:gridSpan w:val="2"/>
            <w:shd w:val="clear" w:color="auto" w:fill="auto"/>
            <w:vAlign w:val="center"/>
          </w:tcPr>
          <w:p w14:paraId="488DA8F4">
            <w:pPr>
              <w:pStyle w:val="6"/>
              <w:widowControl/>
              <w:spacing w:beforeAutospacing="0" w:afterAutospacing="0" w:line="324" w:lineRule="atLeast"/>
            </w:pPr>
            <w:r>
              <w:t>2*ASI mirrored output, BNC interface</w:t>
            </w:r>
          </w:p>
        </w:tc>
      </w:tr>
      <w:tr w14:paraId="49FCBD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4C9DAEE5">
            <w:pPr>
              <w:jc w:val="left"/>
              <w:rPr>
                <w:rFonts w:ascii="宋体"/>
                <w:sz w:val="24"/>
                <w:szCs w:val="24"/>
              </w:rPr>
            </w:pPr>
          </w:p>
        </w:tc>
        <w:tc>
          <w:tcPr>
            <w:tcW w:w="7935" w:type="dxa"/>
            <w:gridSpan w:val="2"/>
            <w:shd w:val="clear" w:color="auto" w:fill="auto"/>
            <w:vAlign w:val="center"/>
          </w:tcPr>
          <w:p w14:paraId="1651319A">
            <w:pPr>
              <w:pStyle w:val="6"/>
              <w:widowControl/>
              <w:spacing w:beforeAutospacing="0" w:afterAutospacing="0" w:line="324" w:lineRule="atLeast"/>
            </w:pPr>
            <w:r>
              <w:t>MPTS &amp; 8 SPTS over UDP, 1000M Base-T Ethernet interface (unicast/multicast)</w:t>
            </w:r>
          </w:p>
        </w:tc>
      </w:tr>
      <w:tr w14:paraId="6CBDEB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48A385FA">
            <w:pPr>
              <w:pStyle w:val="6"/>
              <w:widowControl/>
              <w:spacing w:beforeAutospacing="0" w:afterAutospacing="0" w:line="324" w:lineRule="atLeast"/>
            </w:pPr>
            <w:r>
              <w:rPr>
                <w:rStyle w:val="10"/>
              </w:rPr>
              <w:t>System</w:t>
            </w:r>
          </w:p>
        </w:tc>
        <w:tc>
          <w:tcPr>
            <w:tcW w:w="7935" w:type="dxa"/>
            <w:gridSpan w:val="2"/>
            <w:shd w:val="clear" w:color="auto" w:fill="auto"/>
            <w:vAlign w:val="center"/>
          </w:tcPr>
          <w:p w14:paraId="4AB9F873">
            <w:pPr>
              <w:pStyle w:val="6"/>
              <w:widowControl/>
              <w:spacing w:beforeAutospacing="0" w:afterAutospacing="0" w:line="324" w:lineRule="atLeast"/>
            </w:pPr>
            <w:r>
              <w:t>LCD/keyboard operating, web-based NMS manage</w:t>
            </w:r>
          </w:p>
        </w:tc>
      </w:tr>
      <w:tr w14:paraId="7C613B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4FD8BEDD">
            <w:pPr>
              <w:jc w:val="left"/>
              <w:rPr>
                <w:rFonts w:ascii="宋体"/>
                <w:sz w:val="24"/>
                <w:szCs w:val="24"/>
              </w:rPr>
            </w:pPr>
          </w:p>
        </w:tc>
        <w:tc>
          <w:tcPr>
            <w:tcW w:w="7935" w:type="dxa"/>
            <w:gridSpan w:val="2"/>
            <w:shd w:val="clear" w:color="auto" w:fill="auto"/>
            <w:vAlign w:val="center"/>
          </w:tcPr>
          <w:p w14:paraId="196C1628">
            <w:pPr>
              <w:pStyle w:val="6"/>
              <w:widowControl/>
              <w:spacing w:beforeAutospacing="0" w:afterAutospacing="0" w:line="324" w:lineRule="atLeast"/>
            </w:pPr>
            <w:r>
              <w:t>Ethernet software &amp; hardware upgrade</w:t>
            </w:r>
          </w:p>
        </w:tc>
      </w:tr>
      <w:tr w14:paraId="3C21B8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0852AE49">
            <w:pPr>
              <w:pStyle w:val="6"/>
              <w:widowControl/>
              <w:spacing w:beforeAutospacing="0" w:afterAutospacing="0" w:line="324" w:lineRule="atLeast"/>
            </w:pPr>
            <w:r>
              <w:rPr>
                <w:rStyle w:val="10"/>
              </w:rPr>
              <w:t>Miscellaneous</w:t>
            </w:r>
          </w:p>
        </w:tc>
        <w:tc>
          <w:tcPr>
            <w:tcW w:w="1980" w:type="dxa"/>
            <w:shd w:val="clear" w:color="auto" w:fill="auto"/>
            <w:vAlign w:val="center"/>
          </w:tcPr>
          <w:p w14:paraId="503E46F2">
            <w:pPr>
              <w:pStyle w:val="6"/>
              <w:widowControl/>
              <w:spacing w:beforeAutospacing="0" w:afterAutospacing="0" w:line="324" w:lineRule="atLeast"/>
            </w:pPr>
            <w:r>
              <w:t>Dimension</w:t>
            </w:r>
          </w:p>
        </w:tc>
        <w:tc>
          <w:tcPr>
            <w:tcW w:w="5955" w:type="dxa"/>
            <w:shd w:val="clear" w:color="auto" w:fill="auto"/>
            <w:vAlign w:val="center"/>
          </w:tcPr>
          <w:p w14:paraId="03648D3F">
            <w:pPr>
              <w:pStyle w:val="6"/>
              <w:widowControl/>
              <w:spacing w:beforeAutospacing="0" w:afterAutospacing="0" w:line="324" w:lineRule="atLeast"/>
            </w:pPr>
            <w:r>
              <w:t>482mm×455mm×44mm (W× L× H)</w:t>
            </w:r>
          </w:p>
        </w:tc>
      </w:tr>
      <w:tr w14:paraId="4F5228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581ADD98">
            <w:pPr>
              <w:jc w:val="left"/>
              <w:rPr>
                <w:rFonts w:ascii="宋体"/>
                <w:sz w:val="24"/>
                <w:szCs w:val="24"/>
              </w:rPr>
            </w:pPr>
          </w:p>
        </w:tc>
        <w:tc>
          <w:tcPr>
            <w:tcW w:w="1980" w:type="dxa"/>
            <w:shd w:val="clear" w:color="auto" w:fill="auto"/>
            <w:vAlign w:val="center"/>
          </w:tcPr>
          <w:p w14:paraId="1042FBFB">
            <w:pPr>
              <w:pStyle w:val="6"/>
              <w:widowControl/>
              <w:spacing w:beforeAutospacing="0" w:afterAutospacing="0" w:line="324" w:lineRule="atLeast"/>
            </w:pPr>
            <w:r>
              <w:t>Approx weight </w:t>
            </w:r>
          </w:p>
        </w:tc>
        <w:tc>
          <w:tcPr>
            <w:tcW w:w="5955" w:type="dxa"/>
            <w:shd w:val="clear" w:color="auto" w:fill="auto"/>
            <w:vAlign w:val="center"/>
          </w:tcPr>
          <w:p w14:paraId="0456E100">
            <w:pPr>
              <w:pStyle w:val="6"/>
              <w:widowControl/>
              <w:spacing w:beforeAutospacing="0" w:afterAutospacing="0" w:line="324" w:lineRule="atLeast"/>
            </w:pPr>
            <w:r>
              <w:t>4kg</w:t>
            </w:r>
          </w:p>
        </w:tc>
      </w:tr>
      <w:tr w14:paraId="61404E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6FCC545F">
            <w:pPr>
              <w:jc w:val="left"/>
              <w:rPr>
                <w:rFonts w:ascii="宋体"/>
                <w:sz w:val="24"/>
                <w:szCs w:val="24"/>
              </w:rPr>
            </w:pPr>
          </w:p>
        </w:tc>
        <w:tc>
          <w:tcPr>
            <w:tcW w:w="1980" w:type="dxa"/>
            <w:shd w:val="clear" w:color="auto" w:fill="auto"/>
            <w:vAlign w:val="center"/>
          </w:tcPr>
          <w:p w14:paraId="42A0A3A9">
            <w:pPr>
              <w:pStyle w:val="6"/>
              <w:widowControl/>
              <w:spacing w:beforeAutospacing="0" w:afterAutospacing="0" w:line="324" w:lineRule="atLeast"/>
            </w:pPr>
            <w:r>
              <w:t>Temperature</w:t>
            </w:r>
          </w:p>
        </w:tc>
        <w:tc>
          <w:tcPr>
            <w:tcW w:w="5955" w:type="dxa"/>
            <w:shd w:val="clear" w:color="auto" w:fill="auto"/>
            <w:vAlign w:val="center"/>
          </w:tcPr>
          <w:p w14:paraId="4E90F714">
            <w:pPr>
              <w:pStyle w:val="6"/>
              <w:widowControl/>
              <w:spacing w:beforeAutospacing="0" w:afterAutospacing="0" w:line="324" w:lineRule="atLeast"/>
            </w:pPr>
            <w:r>
              <w:t>0~45℃ (work),  -20~80℃（Storage）</w:t>
            </w:r>
          </w:p>
        </w:tc>
      </w:tr>
      <w:tr w14:paraId="353D8A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3FF03424">
            <w:pPr>
              <w:jc w:val="left"/>
              <w:rPr>
                <w:rFonts w:ascii="宋体"/>
                <w:sz w:val="24"/>
                <w:szCs w:val="24"/>
              </w:rPr>
            </w:pPr>
          </w:p>
        </w:tc>
        <w:tc>
          <w:tcPr>
            <w:tcW w:w="1980" w:type="dxa"/>
            <w:shd w:val="clear" w:color="auto" w:fill="auto"/>
            <w:vAlign w:val="center"/>
          </w:tcPr>
          <w:p w14:paraId="5EFB6547">
            <w:pPr>
              <w:pStyle w:val="6"/>
              <w:widowControl/>
              <w:spacing w:beforeAutospacing="0" w:afterAutospacing="0" w:line="324" w:lineRule="atLeast"/>
            </w:pPr>
            <w:r>
              <w:t>Power</w:t>
            </w:r>
          </w:p>
        </w:tc>
        <w:tc>
          <w:tcPr>
            <w:tcW w:w="5955" w:type="dxa"/>
            <w:shd w:val="clear" w:color="auto" w:fill="auto"/>
            <w:vAlign w:val="center"/>
          </w:tcPr>
          <w:p w14:paraId="26CECACD">
            <w:pPr>
              <w:pStyle w:val="6"/>
              <w:widowControl/>
              <w:spacing w:beforeAutospacing="0" w:afterAutospacing="0" w:line="324" w:lineRule="atLeast"/>
            </w:pPr>
            <w:r>
              <w:t>AC 100V-220V±10%, 50/60Hz</w:t>
            </w:r>
          </w:p>
        </w:tc>
      </w:tr>
      <w:tr w14:paraId="46BDB1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06E7CB02">
            <w:pPr>
              <w:jc w:val="left"/>
              <w:rPr>
                <w:rFonts w:ascii="宋体"/>
                <w:sz w:val="24"/>
                <w:szCs w:val="24"/>
              </w:rPr>
            </w:pPr>
          </w:p>
        </w:tc>
        <w:tc>
          <w:tcPr>
            <w:tcW w:w="1980" w:type="dxa"/>
            <w:shd w:val="clear" w:color="auto" w:fill="auto"/>
            <w:vAlign w:val="center"/>
          </w:tcPr>
          <w:p w14:paraId="0EB19FA3">
            <w:pPr>
              <w:pStyle w:val="6"/>
              <w:widowControl/>
              <w:spacing w:beforeAutospacing="0" w:afterAutospacing="0" w:line="324" w:lineRule="atLeast"/>
            </w:pPr>
            <w:r>
              <w:t>Consumption</w:t>
            </w:r>
          </w:p>
        </w:tc>
        <w:tc>
          <w:tcPr>
            <w:tcW w:w="5955" w:type="dxa"/>
            <w:shd w:val="clear" w:color="auto" w:fill="auto"/>
            <w:vAlign w:val="center"/>
          </w:tcPr>
          <w:p w14:paraId="17FF4D43">
            <w:pPr>
              <w:pStyle w:val="6"/>
              <w:widowControl/>
              <w:spacing w:beforeAutospacing="0" w:afterAutospacing="0" w:line="324" w:lineRule="atLeast"/>
            </w:pPr>
            <w:r>
              <w:t>25W</w:t>
            </w:r>
          </w:p>
        </w:tc>
      </w:tr>
    </w:tbl>
    <w:p w14:paraId="5FBC89B3">
      <w:pPr>
        <w:pStyle w:val="6"/>
        <w:widowControl/>
        <w:spacing w:beforeAutospacing="0" w:afterAutospacing="0" w:line="324" w:lineRule="atLeast"/>
      </w:pPr>
      <w:r>
        <w:rPr>
          <w:rFonts w:ascii="Verdana" w:hAnsi="Verdana" w:cs="Verdana"/>
          <w:color w:val="333333"/>
          <w:sz w:val="18"/>
          <w:szCs w:val="18"/>
          <w:shd w:val="clear" w:color="auto" w:fill="FEFCFD"/>
        </w:rPr>
        <w:t> </w:t>
      </w:r>
    </w:p>
    <w:p w14:paraId="25BED61D">
      <w:pPr>
        <w:widowControl/>
        <w:shd w:val="clear" w:color="auto" w:fill="F2F2F4"/>
        <w:jc w:val="left"/>
        <w:rPr>
          <w:rFonts w:ascii="Verdana" w:hAnsi="Verdana" w:cs="Verdana"/>
          <w:color w:val="333333"/>
          <w:sz w:val="18"/>
          <w:szCs w:val="18"/>
        </w:rPr>
      </w:pPr>
    </w:p>
    <w:p w14:paraId="47A7E2EF">
      <w:pPr>
        <w:rPr>
          <w:rFonts w:ascii="Verdana" w:hAnsi="Verdana" w:cs="Verdana"/>
          <w:color w:val="000000"/>
          <w:sz w:val="28"/>
        </w:rPr>
      </w:pPr>
    </w:p>
    <w:p w14:paraId="75184051">
      <w:pPr>
        <w:rPr>
          <w:rFonts w:ascii="Verdana" w:hAnsi="Verdana" w:cs="Verdana"/>
          <w:b/>
          <w:color w:val="000000"/>
          <w:sz w:val="22"/>
        </w:rPr>
      </w:pPr>
      <w:r>
        <w:rPr>
          <w:rFonts w:hint="eastAsia" w:ascii="Verdana" w:hAnsi="Verdana" w:cs="Verdana"/>
          <w:b/>
          <w:color w:val="000000"/>
          <w:sz w:val="22"/>
        </w:rPr>
        <w:t>About Us</w:t>
      </w:r>
    </w:p>
    <w:p w14:paraId="069309B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92F5713">
      <w:pPr>
        <w:rPr>
          <w:rFonts w:ascii="Verdana" w:hAnsi="Verdana" w:cs="Verdana"/>
          <w:color w:val="000000"/>
          <w:sz w:val="18"/>
        </w:rPr>
      </w:pPr>
    </w:p>
    <w:p w14:paraId="257F229F">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2907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A849F3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E167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DB6A1F"/>
    <w:rsid w:val="00F101A8"/>
    <w:rsid w:val="00F268A0"/>
    <w:rsid w:val="00F714FF"/>
    <w:rsid w:val="00F7593F"/>
    <w:rsid w:val="00FC60FC"/>
    <w:rsid w:val="033D434A"/>
    <w:rsid w:val="0A680B1B"/>
    <w:rsid w:val="0E714EC9"/>
    <w:rsid w:val="0FC87CEA"/>
    <w:rsid w:val="101C4557"/>
    <w:rsid w:val="11CA70F8"/>
    <w:rsid w:val="15C25510"/>
    <w:rsid w:val="18AE427D"/>
    <w:rsid w:val="18E81EA3"/>
    <w:rsid w:val="1B974A15"/>
    <w:rsid w:val="1CDC4CA0"/>
    <w:rsid w:val="1DE96FB9"/>
    <w:rsid w:val="1E8B751F"/>
    <w:rsid w:val="1FCC39C5"/>
    <w:rsid w:val="20F61905"/>
    <w:rsid w:val="21073359"/>
    <w:rsid w:val="2199682E"/>
    <w:rsid w:val="239E3C7B"/>
    <w:rsid w:val="243B3C23"/>
    <w:rsid w:val="27B55639"/>
    <w:rsid w:val="29BA5864"/>
    <w:rsid w:val="2A752F8B"/>
    <w:rsid w:val="2C665CEA"/>
    <w:rsid w:val="2E0F6BE8"/>
    <w:rsid w:val="314F3E41"/>
    <w:rsid w:val="3B533162"/>
    <w:rsid w:val="41DE504D"/>
    <w:rsid w:val="440F34B5"/>
    <w:rsid w:val="45872050"/>
    <w:rsid w:val="46D06E56"/>
    <w:rsid w:val="478E224E"/>
    <w:rsid w:val="485E04E5"/>
    <w:rsid w:val="487316FE"/>
    <w:rsid w:val="49B75FAC"/>
    <w:rsid w:val="4E4A4BF6"/>
    <w:rsid w:val="4F8D25ED"/>
    <w:rsid w:val="51AD130D"/>
    <w:rsid w:val="540A3FAB"/>
    <w:rsid w:val="562E484B"/>
    <w:rsid w:val="56834992"/>
    <w:rsid w:val="57A16250"/>
    <w:rsid w:val="5930748A"/>
    <w:rsid w:val="59933671"/>
    <w:rsid w:val="5AA83521"/>
    <w:rsid w:val="5EEA5249"/>
    <w:rsid w:val="609213A6"/>
    <w:rsid w:val="61BA6334"/>
    <w:rsid w:val="63C27F07"/>
    <w:rsid w:val="68AD6386"/>
    <w:rsid w:val="6D7A6503"/>
    <w:rsid w:val="70757613"/>
    <w:rsid w:val="70B756B4"/>
    <w:rsid w:val="73270F88"/>
    <w:rsid w:val="74455F31"/>
    <w:rsid w:val="7540100C"/>
    <w:rsid w:val="77935A18"/>
    <w:rsid w:val="78300989"/>
    <w:rsid w:val="7B8E7427"/>
    <w:rsid w:val="7E033AB5"/>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Encoder/NDS3238%208-in-1%20Audio%20Encoder/3EEECN_20190211074746.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267</Words>
  <Characters>1692</Characters>
  <Lines>12</Lines>
  <Paragraphs>3</Paragraphs>
  <TotalTime>27</TotalTime>
  <ScaleCrop>false</ScaleCrop>
  <LinksUpToDate>false</LinksUpToDate>
  <CharactersWithSpaces>1934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2025-08-20T06:42:56Z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