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84AA80">
      <w:pPr>
        <w:pStyle w:val="6"/>
        <w:widowControl/>
        <w:spacing w:beforeAutospacing="0" w:afterAutospacing="0" w:line="324" w:lineRule="atLeast"/>
        <w:jc w:val="center"/>
        <w:rPr>
          <w:rFonts w:hint="eastAsia" w:ascii="Verdana" w:hAnsi="Verdana" w:cs="Verdana" w:eastAsiaTheme="minorEastAsia"/>
          <w:b/>
          <w:color w:val="000000"/>
          <w:sz w:val="28"/>
          <w:lang w:eastAsia="zh-CN"/>
        </w:rPr>
      </w:pPr>
      <w:bookmarkStart w:id="0" w:name="_GoBack"/>
      <w:bookmarkEnd w:id="0"/>
      <w:r>
        <w:rPr>
          <w:rFonts w:hint="eastAsia" w:ascii="Verdana" w:hAnsi="Verdana" w:cs="Verdana"/>
          <w:b/>
          <w:i w:val="0"/>
          <w:strike w:val="0"/>
          <w:color w:val="000000"/>
          <w:sz w:val="28"/>
          <w:lang w:eastAsia="zh-CN"/>
        </w:rPr>
        <w:t>FMUSER FUQ-4417 IP to ISDB-T Modulator 4 IP Inputs-4 IP Outputs 1000M Ethernet ARIB STD-831 Dual Adjacent Carriers PID Remapping Broadcast Headend</w:t>
      </w:r>
    </w:p>
    <w:p w14:paraId="6F50E7A9">
      <w:pPr>
        <w:pStyle w:val="6"/>
        <w:widowControl/>
        <w:spacing w:beforeAutospacing="0" w:afterAutospacing="0" w:line="324" w:lineRule="atLeast"/>
        <w:jc w:val="left"/>
        <w:rPr>
          <w:rFonts w:hint="eastAsia" w:ascii="Verdana" w:hAnsi="Verdana" w:cs="Verdana"/>
          <w:color w:val="333333"/>
          <w:sz w:val="18"/>
          <w:szCs w:val="18"/>
          <w:shd w:val="clear" w:color="auto" w:fill="FEFCFD"/>
        </w:rPr>
      </w:pPr>
      <w:r>
        <w:rPr>
          <w:rFonts w:ascii="Verdana" w:hAnsi="Verdana" w:cs="Verdana"/>
          <w:color w:val="000000"/>
          <w:sz w:val="28"/>
        </w:rPr>
        <w:drawing>
          <wp:inline distT="0" distB="0" distL="114300" distR="114300">
            <wp:extent cx="6181725" cy="3400425"/>
            <wp:effectExtent l="0" t="0" r="9525" b="9525"/>
            <wp:docPr id="1" name="图片 1" descr="3EEECN_20180827063750"/>
            <wp:cNvGraphicFramePr/>
            <a:graphic xmlns:a="http://schemas.openxmlformats.org/drawingml/2006/main">
              <a:graphicData uri="http://schemas.openxmlformats.org/drawingml/2006/picture">
                <pic:pic xmlns:pic="http://schemas.openxmlformats.org/drawingml/2006/picture">
                  <pic:nvPicPr>
                    <pic:cNvPr id="1" name="图片 1" descr="3EEECN_20180827063750"/>
                    <pic:cNvPicPr/>
                  </pic:nvPicPr>
                  <pic:blipFill>
                    <a:blip r:embed="rId6"/>
                    <a:stretch>
                      <a:fillRect/>
                    </a:stretch>
                  </pic:blipFill>
                  <pic:spPr>
                    <a:xfrm>
                      <a:off x="0" y="0"/>
                      <a:ext cx="6181725" cy="3400425"/>
                    </a:xfrm>
                    <a:prstGeom prst="rect">
                      <a:avLst/>
                    </a:prstGeom>
                  </pic:spPr>
                </pic:pic>
              </a:graphicData>
            </a:graphic>
          </wp:inline>
        </w:drawing>
      </w:r>
      <w:r>
        <w:rPr>
          <w:rStyle w:val="10"/>
          <w:rFonts w:hint="eastAsia" w:ascii="Verdana" w:hAnsi="Verdana" w:eastAsia="宋体" w:cs="Verdana"/>
          <w:color w:val="FF8C00"/>
          <w:sz w:val="21"/>
          <w:szCs w:val="21"/>
          <w:shd w:val="clear" w:color="auto" w:fill="FEFCFD"/>
          <w:lang w:eastAsia="zh-CN"/>
        </w:rPr>
        <w:t>Product overview</w:t>
      </w:r>
    </w:p>
    <w:p w14:paraId="14D82205">
      <w:pPr>
        <w:pStyle w:val="6"/>
        <w:widowControl/>
        <w:spacing w:beforeAutospacing="0" w:afterAutospacing="0" w:line="324" w:lineRule="atLeast"/>
        <w:rPr>
          <w:rFonts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The FMUSER FUQ-4417 is an IP to ISDB-T modulator that processes 4 IP streams input and output via 1000M port, delivering multiplexed RF output. It modulates IP streams into ISDB-T signals compliant with ARIB STD-831. Control is available through web-based NMS and a front-panel LCD/keyboard. Ideal for broadcast transmission in television and radio industries.  </w:t>
      </w:r>
      <w:r>
        <w:rPr>
          <w:rFonts w:ascii="Verdana" w:hAnsi="Verdana" w:cs="Verdana"/>
          <w:color w:val="333333"/>
          <w:sz w:val="18"/>
          <w:szCs w:val="18"/>
          <w:shd w:val="clear" w:color="auto" w:fill="FEFCFD"/>
        </w:rPr>
        <w:t> </w:t>
      </w:r>
    </w:p>
    <w:p w14:paraId="7CD51D06">
      <w:pPr>
        <w:pStyle w:val="6"/>
        <w:widowControl/>
        <w:spacing w:beforeAutospacing="0" w:afterAutospacing="0" w:line="324" w:lineRule="atLeast"/>
        <w:jc w:val="left"/>
        <w:rPr>
          <w:rStyle w:val="10"/>
          <w:rFonts w:hint="eastAsia" w:ascii="Verdana" w:hAnsi="Verdana" w:eastAsia="宋体" w:cs="Verdana"/>
          <w:color w:val="FF8C00"/>
          <w:sz w:val="21"/>
          <w:szCs w:val="21"/>
          <w:shd w:val="clear" w:color="auto" w:fill="FEFCFD"/>
          <w:lang w:eastAsia="zh-CN"/>
        </w:rPr>
      </w:pPr>
      <w:r>
        <w:rPr>
          <w:rStyle w:val="10"/>
          <w:rFonts w:hint="eastAsia" w:ascii="Verdana" w:hAnsi="Verdana" w:eastAsia="宋体" w:cs="Verdana"/>
          <w:color w:val="FF8C00"/>
          <w:sz w:val="21"/>
          <w:szCs w:val="21"/>
          <w:shd w:val="clear" w:color="auto" w:fill="FEFCFD"/>
          <w:lang w:eastAsia="zh-CN"/>
        </w:rPr>
        <w:t>Key feature</w:t>
      </w:r>
    </w:p>
    <w:p w14:paraId="71A4AED5">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 Supports ARIB STD-831 compliance for reliable broadcasting.  </w:t>
      </w:r>
    </w:p>
    <w:p w14:paraId="1E41E043">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 Handles 4 IP streams input/output via 1000M port.  </w:t>
      </w:r>
    </w:p>
    <w:p w14:paraId="177A032E">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 Delivers multiplexed RF output with dual adjacent carriers and 30–1000MHz/1kHz tuning.  </w:t>
      </w:r>
    </w:p>
    <w:p w14:paraId="0843B3BF">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 Features PID remapping and modulation options from DQPSK to 64QAM.  </w:t>
      </w:r>
    </w:p>
    <w:p w14:paraId="100C440B">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 Offers dual control interfaces: front-panel LCD/keyboard and web-based NMS.  </w:t>
      </w:r>
    </w:p>
    <w:p w14:paraId="0EEC3E05">
      <w:pPr>
        <w:pStyle w:val="6"/>
        <w:widowControl/>
        <w:spacing w:beforeAutospacing="0" w:afterAutospacing="0" w:line="324" w:lineRule="atLeast"/>
      </w:pPr>
    </w:p>
    <w:p w14:paraId="1925DC5D">
      <w:pPr>
        <w:pStyle w:val="6"/>
        <w:widowControl/>
        <w:spacing w:beforeAutospacing="0" w:afterAutospacing="0" w:line="324" w:lineRule="atLeast"/>
      </w:pPr>
      <w:r>
        <w:rPr>
          <w:rStyle w:val="10"/>
          <w:rFonts w:ascii="Verdana" w:hAnsi="Verdana" w:cs="Verdana"/>
          <w:color w:val="FF8C00"/>
          <w:sz w:val="21"/>
          <w:szCs w:val="21"/>
          <w:shd w:val="clear" w:color="auto" w:fill="FEFCFD"/>
        </w:rPr>
        <w:t>Principle Chart</w:t>
      </w:r>
    </w:p>
    <w:p w14:paraId="315E2E92">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6187440" cy="3900170"/>
            <wp:effectExtent l="0" t="0" r="3810" b="5080"/>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6187440" cy="3900170"/>
                    </a:xfrm>
                    <a:prstGeom prst="rect">
                      <a:avLst/>
                    </a:prstGeom>
                    <a:noFill/>
                    <a:ln w="9525">
                      <a:noFill/>
                    </a:ln>
                  </pic:spPr>
                </pic:pic>
              </a:graphicData>
            </a:graphic>
          </wp:inline>
        </w:drawing>
      </w:r>
    </w:p>
    <w:p w14:paraId="718D3AA1">
      <w:pPr>
        <w:pStyle w:val="6"/>
        <w:widowControl/>
        <w:spacing w:beforeAutospacing="0" w:afterAutospacing="0" w:line="324" w:lineRule="atLeast"/>
      </w:pPr>
      <w:r>
        <w:rPr>
          <w:rFonts w:ascii="Verdana" w:hAnsi="Verdana" w:cs="Verdana"/>
          <w:color w:val="333333"/>
          <w:sz w:val="18"/>
          <w:szCs w:val="18"/>
          <w:shd w:val="clear" w:color="auto" w:fill="FEFCFD"/>
        </w:rPr>
        <w:t> </w:t>
      </w:r>
    </w:p>
    <w:p w14:paraId="2568357A">
      <w:pPr>
        <w:pStyle w:val="6"/>
        <w:widowControl/>
        <w:spacing w:beforeAutospacing="0" w:afterAutospacing="0" w:line="324" w:lineRule="atLeast"/>
        <w:rPr>
          <w:rFonts w:hint="eastAsia" w:eastAsiaTheme="minorEastAsia"/>
          <w:lang w:eastAsia="zh-CN"/>
        </w:rPr>
      </w:pPr>
      <w:r>
        <w:rPr>
          <w:rStyle w:val="10"/>
          <w:rFonts w:hint="eastAsia" w:ascii="Verdana" w:hAnsi="Verdana" w:cs="Verdana"/>
          <w:color w:val="FF8C00"/>
          <w:sz w:val="21"/>
          <w:szCs w:val="21"/>
          <w:shd w:val="clear" w:color="auto" w:fill="FEFCFD"/>
          <w:lang w:eastAsia="zh-CN"/>
        </w:rPr>
        <w:t>Key feature</w:t>
      </w:r>
    </w:p>
    <w:p w14:paraId="66ECB00D">
      <w:pPr>
        <w:pStyle w:val="6"/>
        <w:widowControl/>
        <w:spacing w:beforeAutospacing="0" w:afterAutospacing="0" w:line="324" w:lineRule="atLeast"/>
      </w:pPr>
      <w:r>
        <w:rPr>
          <w:rFonts w:ascii="Verdana" w:hAnsi="Verdana" w:cs="Verdana"/>
          <w:color w:val="333333"/>
          <w:sz w:val="18"/>
          <w:szCs w:val="18"/>
          <w:shd w:val="clear" w:color="auto" w:fill="FEFCFD"/>
        </w:rPr>
        <w:t>*  Complying with ARIB STD-831 standard</w:t>
      </w:r>
    </w:p>
    <w:p w14:paraId="457FA907">
      <w:pPr>
        <w:pStyle w:val="6"/>
        <w:widowControl/>
        <w:spacing w:beforeAutospacing="0" w:afterAutospacing="0" w:line="324" w:lineRule="atLeast"/>
      </w:pPr>
      <w:r>
        <w:rPr>
          <w:rFonts w:ascii="Verdana" w:hAnsi="Verdana" w:cs="Verdana"/>
          <w:color w:val="333333"/>
          <w:sz w:val="18"/>
          <w:szCs w:val="18"/>
          <w:shd w:val="clear" w:color="auto" w:fill="FEFCFD"/>
        </w:rPr>
        <w:t>*  1000M IP port, 4 IP streams input</w:t>
      </w:r>
    </w:p>
    <w:p w14:paraId="17955D62">
      <w:pPr>
        <w:pStyle w:val="6"/>
        <w:widowControl/>
        <w:spacing w:beforeAutospacing="0" w:afterAutospacing="0" w:line="324" w:lineRule="atLeast"/>
      </w:pPr>
      <w:r>
        <w:rPr>
          <w:rFonts w:ascii="Verdana" w:hAnsi="Verdana" w:cs="Verdana"/>
          <w:color w:val="333333"/>
          <w:sz w:val="18"/>
          <w:szCs w:val="18"/>
          <w:shd w:val="clear" w:color="auto" w:fill="FEFCFD"/>
        </w:rPr>
        <w:t>*  Support 4 IP output</w:t>
      </w:r>
    </w:p>
    <w:p w14:paraId="09263451">
      <w:pPr>
        <w:pStyle w:val="6"/>
        <w:widowControl/>
        <w:spacing w:beforeAutospacing="0" w:afterAutospacing="0" w:line="324" w:lineRule="atLeast"/>
      </w:pPr>
      <w:r>
        <w:rPr>
          <w:rFonts w:ascii="Verdana" w:hAnsi="Verdana" w:cs="Verdana"/>
          <w:color w:val="333333"/>
          <w:sz w:val="18"/>
          <w:szCs w:val="18"/>
          <w:shd w:val="clear" w:color="auto" w:fill="FEFCFD"/>
        </w:rPr>
        <w:t>* Programs output through RF with multiplexing</w:t>
      </w:r>
    </w:p>
    <w:p w14:paraId="29DD82E1">
      <w:pPr>
        <w:pStyle w:val="6"/>
        <w:widowControl/>
        <w:spacing w:beforeAutospacing="0" w:afterAutospacing="0" w:line="324" w:lineRule="atLeast"/>
      </w:pPr>
      <w:r>
        <w:rPr>
          <w:rFonts w:ascii="Verdana" w:hAnsi="Verdana" w:cs="Verdana"/>
          <w:color w:val="333333"/>
          <w:sz w:val="18"/>
          <w:szCs w:val="18"/>
          <w:shd w:val="clear" w:color="auto" w:fill="FEFCFD"/>
        </w:rPr>
        <w:t>*  Dual adjacent carriers output</w:t>
      </w:r>
    </w:p>
    <w:p w14:paraId="254C8657">
      <w:pPr>
        <w:pStyle w:val="6"/>
        <w:widowControl/>
        <w:spacing w:beforeAutospacing="0" w:afterAutospacing="0" w:line="324" w:lineRule="atLeast"/>
      </w:pPr>
      <w:r>
        <w:rPr>
          <w:rFonts w:ascii="Verdana" w:hAnsi="Verdana" w:cs="Verdana"/>
          <w:color w:val="333333"/>
          <w:sz w:val="18"/>
          <w:szCs w:val="18"/>
          <w:shd w:val="clear" w:color="auto" w:fill="FEFCFD"/>
        </w:rPr>
        <w:t>* RF Output frequency range: 30MHz~1000MHz in 1 kHz step</w:t>
      </w:r>
    </w:p>
    <w:p w14:paraId="3BF236CF">
      <w:pPr>
        <w:pStyle w:val="6"/>
        <w:widowControl/>
        <w:spacing w:beforeAutospacing="0" w:afterAutospacing="0" w:line="324" w:lineRule="atLeast"/>
      </w:pPr>
      <w:r>
        <w:rPr>
          <w:rFonts w:ascii="Verdana" w:hAnsi="Verdana" w:cs="Verdana"/>
          <w:color w:val="333333"/>
          <w:sz w:val="18"/>
          <w:szCs w:val="18"/>
          <w:shd w:val="clear" w:color="auto" w:fill="FEFCFD"/>
        </w:rPr>
        <w:t>*  Support PID remapping</w:t>
      </w:r>
    </w:p>
    <w:p w14:paraId="3A8AAB63">
      <w:pPr>
        <w:pStyle w:val="6"/>
        <w:widowControl/>
        <w:spacing w:beforeAutospacing="0" w:afterAutospacing="0" w:line="324" w:lineRule="atLeast"/>
      </w:pPr>
      <w:r>
        <w:rPr>
          <w:rFonts w:ascii="Verdana" w:hAnsi="Verdana" w:cs="Verdana"/>
          <w:color w:val="333333"/>
          <w:sz w:val="18"/>
          <w:szCs w:val="18"/>
          <w:shd w:val="clear" w:color="auto" w:fill="FEFCFD"/>
        </w:rPr>
        <w:t>*  LCD/keyboard and Web-based NMS operation</w:t>
      </w:r>
    </w:p>
    <w:p w14:paraId="0FE6B5E4">
      <w:pPr>
        <w:pStyle w:val="6"/>
        <w:widowControl/>
        <w:spacing w:beforeAutospacing="0" w:afterAutospacing="0" w:line="324" w:lineRule="atLeast"/>
      </w:pPr>
      <w:r>
        <w:rPr>
          <w:rFonts w:ascii="Verdana" w:hAnsi="Verdana" w:cs="Verdana"/>
          <w:color w:val="333333"/>
          <w:sz w:val="18"/>
          <w:szCs w:val="18"/>
          <w:shd w:val="clear" w:color="auto" w:fill="FEFCFD"/>
        </w:rPr>
        <w:t> </w:t>
      </w:r>
    </w:p>
    <w:p w14:paraId="1FE343D8">
      <w:pPr>
        <w:pStyle w:val="6"/>
        <w:widowControl/>
        <w:spacing w:beforeAutospacing="0" w:afterAutospacing="0" w:line="324" w:lineRule="atLeast"/>
      </w:pPr>
      <w:r>
        <w:rPr>
          <w:rStyle w:val="10"/>
          <w:rFonts w:ascii="Verdana" w:hAnsi="Verdana" w:cs="Verdana"/>
          <w:color w:val="FF8C00"/>
          <w:sz w:val="21"/>
          <w:szCs w:val="21"/>
          <w:shd w:val="clear" w:color="auto" w:fill="FEFCFD"/>
        </w:rPr>
        <w:t>Specifications</w:t>
      </w:r>
    </w:p>
    <w:tbl>
      <w:tblPr>
        <w:tblStyle w:val="7"/>
        <w:tblW w:w="9345"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1558"/>
        <w:gridCol w:w="1843"/>
        <w:gridCol w:w="988"/>
        <w:gridCol w:w="4956"/>
      </w:tblGrid>
      <w:tr w14:paraId="5E5C8EB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560" w:type="dxa"/>
            <w:vMerge w:val="restart"/>
            <w:shd w:val="clear" w:color="auto" w:fill="auto"/>
            <w:vAlign w:val="center"/>
          </w:tcPr>
          <w:p w14:paraId="70E4DA4A">
            <w:pPr>
              <w:pStyle w:val="6"/>
              <w:widowControl/>
              <w:spacing w:beforeAutospacing="0" w:afterAutospacing="0" w:line="324" w:lineRule="atLeast"/>
            </w:pPr>
            <w:r>
              <w:rPr>
                <w:rStyle w:val="10"/>
              </w:rPr>
              <w:t>IP Input</w:t>
            </w:r>
          </w:p>
        </w:tc>
        <w:tc>
          <w:tcPr>
            <w:tcW w:w="7800" w:type="dxa"/>
            <w:gridSpan w:val="3"/>
            <w:shd w:val="clear" w:color="auto" w:fill="auto"/>
            <w:vAlign w:val="center"/>
          </w:tcPr>
          <w:p w14:paraId="3BA7F3C4">
            <w:pPr>
              <w:pStyle w:val="6"/>
              <w:widowControl/>
              <w:spacing w:beforeAutospacing="0" w:afterAutospacing="0" w:line="324" w:lineRule="atLeast"/>
            </w:pPr>
            <w:r>
              <w:t>4* IP (MPTS/SPTS) input over UDP (Unitcast/Multicast) (1000M port based Ethernet)</w:t>
            </w:r>
          </w:p>
        </w:tc>
      </w:tr>
      <w:tr w14:paraId="60FDDC3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560" w:type="dxa"/>
            <w:vMerge w:val="continue"/>
            <w:shd w:val="clear" w:color="auto" w:fill="auto"/>
            <w:vAlign w:val="center"/>
          </w:tcPr>
          <w:p w14:paraId="09D518AC">
            <w:pPr>
              <w:jc w:val="left"/>
              <w:rPr>
                <w:rFonts w:ascii="宋体"/>
                <w:sz w:val="24"/>
                <w:szCs w:val="24"/>
              </w:rPr>
            </w:pPr>
          </w:p>
        </w:tc>
        <w:tc>
          <w:tcPr>
            <w:tcW w:w="7800" w:type="dxa"/>
            <w:gridSpan w:val="3"/>
            <w:shd w:val="clear" w:color="auto" w:fill="auto"/>
            <w:vAlign w:val="center"/>
          </w:tcPr>
          <w:p w14:paraId="480CA71F">
            <w:pPr>
              <w:pStyle w:val="6"/>
              <w:widowControl/>
              <w:spacing w:beforeAutospacing="0" w:afterAutospacing="0" w:line="324" w:lineRule="atLeast"/>
            </w:pPr>
            <w:r>
              <w:t>IGMP Snooping: v2, v3</w:t>
            </w:r>
          </w:p>
        </w:tc>
      </w:tr>
      <w:tr w14:paraId="751DA47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0" w:hRule="atLeast"/>
          <w:tblCellSpacing w:w="0" w:type="dxa"/>
        </w:trPr>
        <w:tc>
          <w:tcPr>
            <w:tcW w:w="1560" w:type="dxa"/>
            <w:vMerge w:val="restart"/>
            <w:shd w:val="clear" w:color="auto" w:fill="auto"/>
            <w:vAlign w:val="center"/>
          </w:tcPr>
          <w:p w14:paraId="1CDD0DF1">
            <w:pPr>
              <w:pStyle w:val="6"/>
              <w:widowControl/>
              <w:spacing w:beforeAutospacing="0" w:afterAutospacing="0" w:line="324" w:lineRule="atLeast"/>
            </w:pPr>
            <w:r>
              <w:rPr>
                <w:rStyle w:val="10"/>
              </w:rPr>
              <w:t>RF Output</w:t>
            </w:r>
          </w:p>
        </w:tc>
        <w:tc>
          <w:tcPr>
            <w:tcW w:w="2835" w:type="dxa"/>
            <w:gridSpan w:val="2"/>
            <w:shd w:val="clear" w:color="auto" w:fill="auto"/>
            <w:vAlign w:val="center"/>
          </w:tcPr>
          <w:p w14:paraId="3C39B277">
            <w:pPr>
              <w:pStyle w:val="6"/>
              <w:widowControl/>
              <w:spacing w:beforeAutospacing="0" w:afterAutospacing="0" w:line="324" w:lineRule="atLeast"/>
            </w:pPr>
            <w:r>
              <w:t>Standard</w:t>
            </w:r>
          </w:p>
        </w:tc>
        <w:tc>
          <w:tcPr>
            <w:tcW w:w="4965" w:type="dxa"/>
            <w:shd w:val="clear" w:color="auto" w:fill="auto"/>
            <w:vAlign w:val="center"/>
          </w:tcPr>
          <w:p w14:paraId="270CF6EF">
            <w:pPr>
              <w:pStyle w:val="6"/>
              <w:widowControl/>
              <w:spacing w:beforeAutospacing="0" w:afterAutospacing="0" w:line="324" w:lineRule="atLeast"/>
            </w:pPr>
            <w:r>
              <w:t>ARIB STD-B31</w:t>
            </w:r>
          </w:p>
        </w:tc>
      </w:tr>
      <w:tr w14:paraId="6CA3FFA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560" w:type="dxa"/>
            <w:vMerge w:val="continue"/>
            <w:shd w:val="clear" w:color="auto" w:fill="auto"/>
            <w:vAlign w:val="center"/>
          </w:tcPr>
          <w:p w14:paraId="34707890">
            <w:pPr>
              <w:jc w:val="left"/>
              <w:rPr>
                <w:rFonts w:ascii="宋体"/>
                <w:sz w:val="24"/>
                <w:szCs w:val="24"/>
              </w:rPr>
            </w:pPr>
          </w:p>
        </w:tc>
        <w:tc>
          <w:tcPr>
            <w:tcW w:w="2835" w:type="dxa"/>
            <w:gridSpan w:val="2"/>
            <w:shd w:val="clear" w:color="auto" w:fill="auto"/>
            <w:vAlign w:val="center"/>
          </w:tcPr>
          <w:p w14:paraId="2D9E0709">
            <w:pPr>
              <w:pStyle w:val="6"/>
              <w:widowControl/>
              <w:spacing w:beforeAutospacing="0" w:afterAutospacing="0" w:line="324" w:lineRule="atLeast"/>
            </w:pPr>
            <w:r>
              <w:t>Bandwidth</w:t>
            </w:r>
          </w:p>
        </w:tc>
        <w:tc>
          <w:tcPr>
            <w:tcW w:w="4965" w:type="dxa"/>
            <w:shd w:val="clear" w:color="auto" w:fill="auto"/>
            <w:vAlign w:val="center"/>
          </w:tcPr>
          <w:p w14:paraId="740EF309">
            <w:pPr>
              <w:pStyle w:val="6"/>
              <w:widowControl/>
              <w:spacing w:beforeAutospacing="0" w:afterAutospacing="0" w:line="324" w:lineRule="atLeast"/>
            </w:pPr>
            <w:r>
              <w:t>6M</w:t>
            </w:r>
          </w:p>
        </w:tc>
      </w:tr>
      <w:tr w14:paraId="48F2486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560" w:type="dxa"/>
            <w:vMerge w:val="continue"/>
            <w:shd w:val="clear" w:color="auto" w:fill="auto"/>
            <w:vAlign w:val="center"/>
          </w:tcPr>
          <w:p w14:paraId="0D1A5DAE">
            <w:pPr>
              <w:jc w:val="left"/>
              <w:rPr>
                <w:rFonts w:ascii="宋体"/>
                <w:sz w:val="24"/>
                <w:szCs w:val="24"/>
              </w:rPr>
            </w:pPr>
          </w:p>
        </w:tc>
        <w:tc>
          <w:tcPr>
            <w:tcW w:w="2835" w:type="dxa"/>
            <w:gridSpan w:val="2"/>
            <w:shd w:val="clear" w:color="auto" w:fill="auto"/>
            <w:vAlign w:val="center"/>
          </w:tcPr>
          <w:p w14:paraId="23337AE6">
            <w:pPr>
              <w:pStyle w:val="6"/>
              <w:widowControl/>
              <w:spacing w:beforeAutospacing="0" w:afterAutospacing="0" w:line="324" w:lineRule="atLeast"/>
            </w:pPr>
            <w:r>
              <w:t>Constellation</w:t>
            </w:r>
          </w:p>
        </w:tc>
        <w:tc>
          <w:tcPr>
            <w:tcW w:w="4965" w:type="dxa"/>
            <w:shd w:val="clear" w:color="auto" w:fill="auto"/>
            <w:vAlign w:val="center"/>
          </w:tcPr>
          <w:p w14:paraId="65B8D7F6">
            <w:pPr>
              <w:pStyle w:val="6"/>
              <w:widowControl/>
              <w:spacing w:beforeAutospacing="0" w:afterAutospacing="0" w:line="324" w:lineRule="atLeast"/>
            </w:pPr>
            <w:r>
              <w:t>DQPSK, QPSK, 16QAM, 64QAM</w:t>
            </w:r>
          </w:p>
        </w:tc>
      </w:tr>
      <w:tr w14:paraId="0EDBA2F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560" w:type="dxa"/>
            <w:vMerge w:val="continue"/>
            <w:shd w:val="clear" w:color="auto" w:fill="auto"/>
            <w:vAlign w:val="center"/>
          </w:tcPr>
          <w:p w14:paraId="72BE4243">
            <w:pPr>
              <w:jc w:val="left"/>
              <w:rPr>
                <w:rFonts w:ascii="宋体"/>
                <w:sz w:val="24"/>
                <w:szCs w:val="24"/>
              </w:rPr>
            </w:pPr>
          </w:p>
        </w:tc>
        <w:tc>
          <w:tcPr>
            <w:tcW w:w="2835" w:type="dxa"/>
            <w:gridSpan w:val="2"/>
            <w:shd w:val="clear" w:color="auto" w:fill="auto"/>
            <w:vAlign w:val="center"/>
          </w:tcPr>
          <w:p w14:paraId="522CB0AF">
            <w:pPr>
              <w:pStyle w:val="6"/>
              <w:widowControl/>
              <w:spacing w:beforeAutospacing="0" w:afterAutospacing="0" w:line="324" w:lineRule="atLeast"/>
            </w:pPr>
            <w:r>
              <w:t>Guard Interval</w:t>
            </w:r>
          </w:p>
        </w:tc>
        <w:tc>
          <w:tcPr>
            <w:tcW w:w="4965" w:type="dxa"/>
            <w:shd w:val="clear" w:color="auto" w:fill="auto"/>
            <w:vAlign w:val="center"/>
          </w:tcPr>
          <w:p w14:paraId="1A5E75D4">
            <w:pPr>
              <w:pStyle w:val="6"/>
              <w:widowControl/>
              <w:spacing w:beforeAutospacing="0" w:afterAutospacing="0" w:line="324" w:lineRule="atLeast"/>
            </w:pPr>
            <w:r>
              <w:t>1/32, 1/16, 1/8, 1/4.</w:t>
            </w:r>
          </w:p>
        </w:tc>
      </w:tr>
      <w:tr w14:paraId="3467637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560" w:type="dxa"/>
            <w:vMerge w:val="continue"/>
            <w:shd w:val="clear" w:color="auto" w:fill="auto"/>
            <w:vAlign w:val="center"/>
          </w:tcPr>
          <w:p w14:paraId="03FDB756">
            <w:pPr>
              <w:jc w:val="left"/>
              <w:rPr>
                <w:rFonts w:ascii="宋体"/>
                <w:sz w:val="24"/>
                <w:szCs w:val="24"/>
              </w:rPr>
            </w:pPr>
          </w:p>
        </w:tc>
        <w:tc>
          <w:tcPr>
            <w:tcW w:w="2835" w:type="dxa"/>
            <w:gridSpan w:val="2"/>
            <w:shd w:val="clear" w:color="auto" w:fill="auto"/>
            <w:vAlign w:val="center"/>
          </w:tcPr>
          <w:p w14:paraId="445E1FAE">
            <w:pPr>
              <w:pStyle w:val="6"/>
              <w:widowControl/>
              <w:spacing w:beforeAutospacing="0" w:afterAutospacing="0" w:line="324" w:lineRule="atLeast"/>
            </w:pPr>
            <w:r>
              <w:t>Transmission Mode</w:t>
            </w:r>
          </w:p>
        </w:tc>
        <w:tc>
          <w:tcPr>
            <w:tcW w:w="4965" w:type="dxa"/>
            <w:shd w:val="clear" w:color="auto" w:fill="auto"/>
            <w:vAlign w:val="center"/>
          </w:tcPr>
          <w:p w14:paraId="682D8641">
            <w:pPr>
              <w:pStyle w:val="6"/>
              <w:widowControl/>
              <w:spacing w:beforeAutospacing="0" w:afterAutospacing="0" w:line="324" w:lineRule="atLeast"/>
            </w:pPr>
            <w:r>
              <w:t>2K, 4K, 8K</w:t>
            </w:r>
          </w:p>
        </w:tc>
      </w:tr>
      <w:tr w14:paraId="5F7A7B0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560" w:type="dxa"/>
            <w:vMerge w:val="continue"/>
            <w:shd w:val="clear" w:color="auto" w:fill="auto"/>
            <w:vAlign w:val="center"/>
          </w:tcPr>
          <w:p w14:paraId="32226892">
            <w:pPr>
              <w:jc w:val="left"/>
              <w:rPr>
                <w:rFonts w:ascii="宋体"/>
                <w:sz w:val="24"/>
                <w:szCs w:val="24"/>
              </w:rPr>
            </w:pPr>
          </w:p>
        </w:tc>
        <w:tc>
          <w:tcPr>
            <w:tcW w:w="2835" w:type="dxa"/>
            <w:gridSpan w:val="2"/>
            <w:shd w:val="clear" w:color="auto" w:fill="auto"/>
            <w:vAlign w:val="center"/>
          </w:tcPr>
          <w:p w14:paraId="1E22932D">
            <w:pPr>
              <w:pStyle w:val="6"/>
              <w:widowControl/>
              <w:spacing w:beforeAutospacing="0" w:afterAutospacing="0" w:line="324" w:lineRule="atLeast"/>
            </w:pPr>
            <w:r>
              <w:t>FEC</w:t>
            </w:r>
          </w:p>
        </w:tc>
        <w:tc>
          <w:tcPr>
            <w:tcW w:w="4965" w:type="dxa"/>
            <w:shd w:val="clear" w:color="auto" w:fill="auto"/>
            <w:vAlign w:val="center"/>
          </w:tcPr>
          <w:p w14:paraId="71F180E2">
            <w:pPr>
              <w:pStyle w:val="6"/>
              <w:widowControl/>
              <w:spacing w:beforeAutospacing="0" w:afterAutospacing="0" w:line="324" w:lineRule="atLeast"/>
            </w:pPr>
            <w:r>
              <w:t>1/2, 2/3, 3/4, 5/6, 7/8</w:t>
            </w:r>
          </w:p>
        </w:tc>
      </w:tr>
      <w:tr w14:paraId="4E19388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560" w:type="dxa"/>
            <w:vMerge w:val="continue"/>
            <w:shd w:val="clear" w:color="auto" w:fill="auto"/>
            <w:vAlign w:val="center"/>
          </w:tcPr>
          <w:p w14:paraId="799BAFD4">
            <w:pPr>
              <w:jc w:val="left"/>
              <w:rPr>
                <w:rFonts w:ascii="宋体"/>
                <w:sz w:val="24"/>
                <w:szCs w:val="24"/>
              </w:rPr>
            </w:pPr>
          </w:p>
        </w:tc>
        <w:tc>
          <w:tcPr>
            <w:tcW w:w="2835" w:type="dxa"/>
            <w:gridSpan w:val="2"/>
            <w:shd w:val="clear" w:color="auto" w:fill="auto"/>
            <w:vAlign w:val="center"/>
          </w:tcPr>
          <w:p w14:paraId="417894B0">
            <w:pPr>
              <w:pStyle w:val="6"/>
              <w:widowControl/>
              <w:spacing w:beforeAutospacing="0" w:afterAutospacing="0" w:line="324" w:lineRule="atLeast"/>
            </w:pPr>
            <w:r>
              <w:t>MER</w:t>
            </w:r>
          </w:p>
        </w:tc>
        <w:tc>
          <w:tcPr>
            <w:tcW w:w="4965" w:type="dxa"/>
            <w:shd w:val="clear" w:color="auto" w:fill="auto"/>
            <w:vAlign w:val="center"/>
          </w:tcPr>
          <w:p w14:paraId="232E1088">
            <w:pPr>
              <w:pStyle w:val="6"/>
              <w:widowControl/>
              <w:spacing w:beforeAutospacing="0" w:afterAutospacing="0" w:line="324" w:lineRule="atLeast"/>
            </w:pPr>
            <w:r>
              <w:t>≥42dB</w:t>
            </w:r>
          </w:p>
        </w:tc>
      </w:tr>
      <w:tr w14:paraId="3DFF8AF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560" w:type="dxa"/>
            <w:vMerge w:val="continue"/>
            <w:shd w:val="clear" w:color="auto" w:fill="auto"/>
            <w:vAlign w:val="center"/>
          </w:tcPr>
          <w:p w14:paraId="2FE98FF4">
            <w:pPr>
              <w:jc w:val="left"/>
              <w:rPr>
                <w:rFonts w:ascii="宋体"/>
                <w:sz w:val="24"/>
                <w:szCs w:val="24"/>
              </w:rPr>
            </w:pPr>
          </w:p>
        </w:tc>
        <w:tc>
          <w:tcPr>
            <w:tcW w:w="2835" w:type="dxa"/>
            <w:gridSpan w:val="2"/>
            <w:shd w:val="clear" w:color="auto" w:fill="auto"/>
            <w:vAlign w:val="center"/>
          </w:tcPr>
          <w:p w14:paraId="3B4791B5">
            <w:pPr>
              <w:pStyle w:val="6"/>
              <w:widowControl/>
              <w:spacing w:beforeAutospacing="0" w:afterAutospacing="0" w:line="324" w:lineRule="atLeast"/>
            </w:pPr>
            <w:r>
              <w:t>Output</w:t>
            </w:r>
          </w:p>
        </w:tc>
        <w:tc>
          <w:tcPr>
            <w:tcW w:w="4965" w:type="dxa"/>
            <w:shd w:val="clear" w:color="auto" w:fill="auto"/>
            <w:vAlign w:val="center"/>
          </w:tcPr>
          <w:p w14:paraId="447BA963">
            <w:pPr>
              <w:pStyle w:val="6"/>
              <w:widowControl/>
              <w:spacing w:beforeAutospacing="0" w:afterAutospacing="0" w:line="324" w:lineRule="atLeast"/>
            </w:pPr>
            <w:r>
              <w:t>30~1000MHz, 1KHz step</w:t>
            </w:r>
          </w:p>
        </w:tc>
      </w:tr>
      <w:tr w14:paraId="4B3B2BD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560" w:type="dxa"/>
            <w:vMerge w:val="continue"/>
            <w:shd w:val="clear" w:color="auto" w:fill="auto"/>
            <w:vAlign w:val="center"/>
          </w:tcPr>
          <w:p w14:paraId="1DB9D906">
            <w:pPr>
              <w:jc w:val="left"/>
              <w:rPr>
                <w:rFonts w:ascii="宋体"/>
                <w:sz w:val="24"/>
                <w:szCs w:val="24"/>
              </w:rPr>
            </w:pPr>
          </w:p>
        </w:tc>
        <w:tc>
          <w:tcPr>
            <w:tcW w:w="2835" w:type="dxa"/>
            <w:gridSpan w:val="2"/>
            <w:shd w:val="clear" w:color="auto" w:fill="auto"/>
            <w:vAlign w:val="center"/>
          </w:tcPr>
          <w:p w14:paraId="625C2FCF">
            <w:pPr>
              <w:pStyle w:val="6"/>
              <w:widowControl/>
              <w:spacing w:beforeAutospacing="0" w:afterAutospacing="0" w:line="324" w:lineRule="atLeast"/>
            </w:pPr>
            <w:r>
              <w:t>RF output level</w:t>
            </w:r>
          </w:p>
        </w:tc>
        <w:tc>
          <w:tcPr>
            <w:tcW w:w="4965" w:type="dxa"/>
            <w:shd w:val="clear" w:color="auto" w:fill="auto"/>
            <w:vAlign w:val="center"/>
          </w:tcPr>
          <w:p w14:paraId="2DCF5951">
            <w:pPr>
              <w:pStyle w:val="6"/>
              <w:widowControl/>
              <w:spacing w:beforeAutospacing="0" w:afterAutospacing="0" w:line="324" w:lineRule="atLeast"/>
            </w:pPr>
            <w:r>
              <w:t>-30~ -10dbm (77~97 dbµV), 0.1db step</w:t>
            </w:r>
          </w:p>
        </w:tc>
      </w:tr>
      <w:tr w14:paraId="7895404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560" w:type="dxa"/>
            <w:shd w:val="clear" w:color="auto" w:fill="auto"/>
            <w:vAlign w:val="center"/>
          </w:tcPr>
          <w:p w14:paraId="04775D67">
            <w:pPr>
              <w:pStyle w:val="6"/>
              <w:widowControl/>
              <w:spacing w:beforeAutospacing="0" w:afterAutospacing="0" w:line="324" w:lineRule="atLeast"/>
            </w:pPr>
            <w:r>
              <w:rPr>
                <w:rStyle w:val="10"/>
              </w:rPr>
              <w:t>IP Output</w:t>
            </w:r>
          </w:p>
        </w:tc>
        <w:tc>
          <w:tcPr>
            <w:tcW w:w="7800" w:type="dxa"/>
            <w:gridSpan w:val="3"/>
            <w:shd w:val="clear" w:color="auto" w:fill="auto"/>
            <w:vAlign w:val="center"/>
          </w:tcPr>
          <w:p w14:paraId="6A264E8B">
            <w:pPr>
              <w:pStyle w:val="6"/>
              <w:widowControl/>
              <w:spacing w:beforeAutospacing="0" w:afterAutospacing="0" w:line="324" w:lineRule="atLeast"/>
            </w:pPr>
            <w:r>
              <w:t>4*IP output, one for one with the 4 IP input</w:t>
            </w:r>
          </w:p>
        </w:tc>
      </w:tr>
      <w:tr w14:paraId="23B73B6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0" w:hRule="atLeast"/>
          <w:tblCellSpacing w:w="0" w:type="dxa"/>
        </w:trPr>
        <w:tc>
          <w:tcPr>
            <w:tcW w:w="1560" w:type="dxa"/>
            <w:vMerge w:val="restart"/>
            <w:shd w:val="clear" w:color="auto" w:fill="auto"/>
            <w:vAlign w:val="center"/>
          </w:tcPr>
          <w:p w14:paraId="700243C9">
            <w:pPr>
              <w:pStyle w:val="6"/>
              <w:widowControl/>
              <w:spacing w:beforeAutospacing="0" w:afterAutospacing="0" w:line="324" w:lineRule="atLeast"/>
            </w:pPr>
            <w:r>
              <w:rPr>
                <w:rStyle w:val="10"/>
              </w:rPr>
              <w:t>System</w:t>
            </w:r>
          </w:p>
        </w:tc>
        <w:tc>
          <w:tcPr>
            <w:tcW w:w="7800" w:type="dxa"/>
            <w:gridSpan w:val="3"/>
            <w:shd w:val="clear" w:color="auto" w:fill="auto"/>
            <w:vAlign w:val="center"/>
          </w:tcPr>
          <w:p w14:paraId="0DF6D653">
            <w:pPr>
              <w:pStyle w:val="6"/>
              <w:widowControl/>
              <w:spacing w:beforeAutospacing="0" w:afterAutospacing="0" w:line="324" w:lineRule="atLeast"/>
            </w:pPr>
            <w:r>
              <w:t>LCD/keyboard operating and Web-based NMS support</w:t>
            </w:r>
          </w:p>
        </w:tc>
      </w:tr>
      <w:tr w14:paraId="5DED00F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560" w:type="dxa"/>
            <w:vMerge w:val="continue"/>
            <w:shd w:val="clear" w:color="auto" w:fill="auto"/>
            <w:vAlign w:val="center"/>
          </w:tcPr>
          <w:p w14:paraId="34C6610F">
            <w:pPr>
              <w:jc w:val="left"/>
              <w:rPr>
                <w:rFonts w:ascii="宋体"/>
                <w:sz w:val="24"/>
                <w:szCs w:val="24"/>
              </w:rPr>
            </w:pPr>
          </w:p>
        </w:tc>
        <w:tc>
          <w:tcPr>
            <w:tcW w:w="7800" w:type="dxa"/>
            <w:gridSpan w:val="3"/>
            <w:shd w:val="clear" w:color="auto" w:fill="auto"/>
            <w:vAlign w:val="center"/>
          </w:tcPr>
          <w:p w14:paraId="23775BEB">
            <w:pPr>
              <w:pStyle w:val="6"/>
              <w:widowControl/>
              <w:spacing w:beforeAutospacing="0" w:afterAutospacing="0" w:line="324" w:lineRule="atLeast"/>
            </w:pPr>
            <w:r>
              <w:t>Ethernet software upgrading</w:t>
            </w:r>
          </w:p>
        </w:tc>
      </w:tr>
      <w:tr w14:paraId="06CA29C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Ex>
        <w:trPr>
          <w:tblCellSpacing w:w="0" w:type="dxa"/>
        </w:trPr>
        <w:tc>
          <w:tcPr>
            <w:tcW w:w="1560" w:type="dxa"/>
            <w:vMerge w:val="restart"/>
            <w:shd w:val="clear" w:color="auto" w:fill="auto"/>
            <w:vAlign w:val="center"/>
          </w:tcPr>
          <w:p w14:paraId="36FF4233">
            <w:pPr>
              <w:pStyle w:val="6"/>
              <w:widowControl/>
              <w:spacing w:beforeAutospacing="0" w:afterAutospacing="0" w:line="324" w:lineRule="atLeast"/>
            </w:pPr>
            <w:r>
              <w:rPr>
                <w:rStyle w:val="10"/>
              </w:rPr>
              <w:t>General</w:t>
            </w:r>
          </w:p>
        </w:tc>
        <w:tc>
          <w:tcPr>
            <w:tcW w:w="1845" w:type="dxa"/>
            <w:shd w:val="clear" w:color="auto" w:fill="auto"/>
            <w:vAlign w:val="center"/>
          </w:tcPr>
          <w:p w14:paraId="0C1A6FD2">
            <w:pPr>
              <w:pStyle w:val="6"/>
              <w:widowControl/>
              <w:spacing w:beforeAutospacing="0" w:afterAutospacing="0" w:line="324" w:lineRule="atLeast"/>
            </w:pPr>
            <w:r>
              <w:t>Dimension</w:t>
            </w:r>
          </w:p>
        </w:tc>
        <w:tc>
          <w:tcPr>
            <w:tcW w:w="5955" w:type="dxa"/>
            <w:gridSpan w:val="2"/>
            <w:shd w:val="clear" w:color="auto" w:fill="auto"/>
            <w:vAlign w:val="center"/>
          </w:tcPr>
          <w:p w14:paraId="17CB942E">
            <w:pPr>
              <w:pStyle w:val="6"/>
              <w:widowControl/>
              <w:spacing w:beforeAutospacing="0" w:afterAutospacing="0" w:line="324" w:lineRule="atLeast"/>
            </w:pPr>
            <w:r>
              <w:t>482mm×300mm×44mm (W*D*H)</w:t>
            </w:r>
          </w:p>
        </w:tc>
      </w:tr>
      <w:tr w14:paraId="788E63C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560" w:type="dxa"/>
            <w:vMerge w:val="continue"/>
            <w:shd w:val="clear" w:color="auto" w:fill="auto"/>
            <w:vAlign w:val="center"/>
          </w:tcPr>
          <w:p w14:paraId="1B98D490">
            <w:pPr>
              <w:jc w:val="left"/>
              <w:rPr>
                <w:rFonts w:ascii="宋体"/>
                <w:sz w:val="24"/>
                <w:szCs w:val="24"/>
              </w:rPr>
            </w:pPr>
          </w:p>
        </w:tc>
        <w:tc>
          <w:tcPr>
            <w:tcW w:w="1845" w:type="dxa"/>
            <w:shd w:val="clear" w:color="auto" w:fill="auto"/>
            <w:vAlign w:val="center"/>
          </w:tcPr>
          <w:p w14:paraId="0248D624">
            <w:pPr>
              <w:pStyle w:val="6"/>
              <w:widowControl/>
              <w:spacing w:beforeAutospacing="0" w:afterAutospacing="0" w:line="324" w:lineRule="atLeast"/>
            </w:pPr>
            <w:r>
              <w:t>Weight</w:t>
            </w:r>
          </w:p>
        </w:tc>
        <w:tc>
          <w:tcPr>
            <w:tcW w:w="5955" w:type="dxa"/>
            <w:gridSpan w:val="2"/>
            <w:shd w:val="clear" w:color="auto" w:fill="auto"/>
            <w:vAlign w:val="center"/>
          </w:tcPr>
          <w:p w14:paraId="34E0F797">
            <w:pPr>
              <w:pStyle w:val="6"/>
              <w:widowControl/>
              <w:spacing w:beforeAutospacing="0" w:afterAutospacing="0" w:line="324" w:lineRule="atLeast"/>
            </w:pPr>
            <w:r>
              <w:t>2.3kg</w:t>
            </w:r>
          </w:p>
        </w:tc>
      </w:tr>
      <w:tr w14:paraId="2CBBFE0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560" w:type="dxa"/>
            <w:vMerge w:val="continue"/>
            <w:shd w:val="clear" w:color="auto" w:fill="auto"/>
            <w:vAlign w:val="center"/>
          </w:tcPr>
          <w:p w14:paraId="127D0DB0">
            <w:pPr>
              <w:jc w:val="left"/>
              <w:rPr>
                <w:rFonts w:ascii="宋体"/>
                <w:sz w:val="24"/>
                <w:szCs w:val="24"/>
              </w:rPr>
            </w:pPr>
          </w:p>
        </w:tc>
        <w:tc>
          <w:tcPr>
            <w:tcW w:w="1845" w:type="dxa"/>
            <w:shd w:val="clear" w:color="auto" w:fill="auto"/>
            <w:vAlign w:val="center"/>
          </w:tcPr>
          <w:p w14:paraId="05749DC2">
            <w:pPr>
              <w:pStyle w:val="6"/>
              <w:widowControl/>
              <w:spacing w:beforeAutospacing="0" w:afterAutospacing="0" w:line="324" w:lineRule="atLeast"/>
            </w:pPr>
            <w:r>
              <w:t>Temperature</w:t>
            </w:r>
          </w:p>
        </w:tc>
        <w:tc>
          <w:tcPr>
            <w:tcW w:w="5955" w:type="dxa"/>
            <w:gridSpan w:val="2"/>
            <w:shd w:val="clear" w:color="auto" w:fill="auto"/>
            <w:vAlign w:val="center"/>
          </w:tcPr>
          <w:p w14:paraId="6ABD5D4E">
            <w:pPr>
              <w:pStyle w:val="6"/>
              <w:widowControl/>
              <w:spacing w:beforeAutospacing="0" w:afterAutospacing="0" w:line="324" w:lineRule="atLeast"/>
            </w:pPr>
            <w:r>
              <w:t>0~45℃(Operation); -20~80℃(Storage)</w:t>
            </w:r>
          </w:p>
        </w:tc>
      </w:tr>
      <w:tr w14:paraId="0128E7D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560" w:type="dxa"/>
            <w:vMerge w:val="continue"/>
            <w:shd w:val="clear" w:color="auto" w:fill="auto"/>
            <w:vAlign w:val="center"/>
          </w:tcPr>
          <w:p w14:paraId="5423154D">
            <w:pPr>
              <w:jc w:val="left"/>
              <w:rPr>
                <w:rFonts w:ascii="宋体"/>
                <w:sz w:val="24"/>
                <w:szCs w:val="24"/>
              </w:rPr>
            </w:pPr>
          </w:p>
        </w:tc>
        <w:tc>
          <w:tcPr>
            <w:tcW w:w="1845" w:type="dxa"/>
            <w:shd w:val="clear" w:color="auto" w:fill="auto"/>
            <w:vAlign w:val="center"/>
          </w:tcPr>
          <w:p w14:paraId="03AB5BF6">
            <w:pPr>
              <w:pStyle w:val="6"/>
              <w:widowControl/>
              <w:spacing w:beforeAutospacing="0" w:afterAutospacing="0" w:line="324" w:lineRule="atLeast"/>
            </w:pPr>
            <w:r>
              <w:t>Power</w:t>
            </w:r>
          </w:p>
        </w:tc>
        <w:tc>
          <w:tcPr>
            <w:tcW w:w="5955" w:type="dxa"/>
            <w:gridSpan w:val="2"/>
            <w:shd w:val="clear" w:color="auto" w:fill="auto"/>
            <w:vAlign w:val="center"/>
          </w:tcPr>
          <w:p w14:paraId="25F77D6A">
            <w:pPr>
              <w:pStyle w:val="6"/>
              <w:widowControl/>
              <w:spacing w:beforeAutospacing="0" w:afterAutospacing="0" w:line="324" w:lineRule="atLeast"/>
            </w:pPr>
            <w:r>
              <w:t>AC 110V±10%, 50/60Hz; or AC 220V±10%, 50/60Hz</w:t>
            </w:r>
          </w:p>
        </w:tc>
      </w:tr>
      <w:tr w14:paraId="5E80CC4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560" w:type="dxa"/>
            <w:vMerge w:val="continue"/>
            <w:shd w:val="clear" w:color="auto" w:fill="auto"/>
            <w:vAlign w:val="center"/>
          </w:tcPr>
          <w:p w14:paraId="46431F03">
            <w:pPr>
              <w:jc w:val="left"/>
              <w:rPr>
                <w:rFonts w:ascii="宋体"/>
                <w:sz w:val="24"/>
                <w:szCs w:val="24"/>
              </w:rPr>
            </w:pPr>
          </w:p>
        </w:tc>
        <w:tc>
          <w:tcPr>
            <w:tcW w:w="1845" w:type="dxa"/>
            <w:shd w:val="clear" w:color="auto" w:fill="auto"/>
            <w:vAlign w:val="center"/>
          </w:tcPr>
          <w:p w14:paraId="1CD1D533">
            <w:pPr>
              <w:pStyle w:val="6"/>
              <w:widowControl/>
              <w:spacing w:beforeAutospacing="0" w:afterAutospacing="0" w:line="324" w:lineRule="atLeast"/>
            </w:pPr>
            <w:r>
              <w:t>Consumption</w:t>
            </w:r>
          </w:p>
        </w:tc>
        <w:tc>
          <w:tcPr>
            <w:tcW w:w="5955" w:type="dxa"/>
            <w:gridSpan w:val="2"/>
            <w:shd w:val="clear" w:color="auto" w:fill="auto"/>
            <w:vAlign w:val="center"/>
          </w:tcPr>
          <w:p w14:paraId="005E6502">
            <w:pPr>
              <w:pStyle w:val="6"/>
              <w:widowControl/>
              <w:spacing w:beforeAutospacing="0" w:afterAutospacing="0" w:line="324" w:lineRule="atLeast"/>
            </w:pPr>
            <w:r>
              <w:t>25W</w:t>
            </w:r>
          </w:p>
        </w:tc>
      </w:tr>
    </w:tbl>
    <w:p w14:paraId="13448C43">
      <w:pPr>
        <w:pStyle w:val="6"/>
        <w:widowControl/>
        <w:spacing w:beforeAutospacing="0" w:afterAutospacing="0" w:line="324" w:lineRule="atLeast"/>
      </w:pPr>
      <w:r>
        <w:rPr>
          <w:rFonts w:ascii="Verdana" w:hAnsi="Verdana" w:cs="Verdana"/>
          <w:color w:val="333333"/>
          <w:sz w:val="18"/>
          <w:szCs w:val="18"/>
          <w:shd w:val="clear" w:color="auto" w:fill="FEFCFD"/>
        </w:rPr>
        <w:t> </w:t>
      </w:r>
    </w:p>
    <w:p w14:paraId="1647488C">
      <w:pPr>
        <w:pStyle w:val="6"/>
        <w:widowControl/>
        <w:spacing w:beforeAutospacing="0" w:afterAutospacing="0" w:line="324" w:lineRule="atLeast"/>
      </w:pPr>
      <w:r>
        <w:rPr>
          <w:rFonts w:ascii="Verdana" w:hAnsi="Verdana" w:cs="Verdana"/>
          <w:color w:val="333333"/>
          <w:sz w:val="18"/>
          <w:szCs w:val="18"/>
          <w:shd w:val="clear" w:color="auto" w:fill="FEFCFD"/>
        </w:rPr>
        <w:t> </w:t>
      </w:r>
    </w:p>
    <w:p w14:paraId="6EAE904D">
      <w:pPr>
        <w:pStyle w:val="6"/>
        <w:widowControl/>
        <w:spacing w:beforeAutospacing="0" w:afterAutospacing="0" w:line="324" w:lineRule="atLeast"/>
      </w:pPr>
      <w:r>
        <w:rPr>
          <w:rFonts w:ascii="Verdana" w:hAnsi="Verdana" w:cs="Verdana"/>
          <w:color w:val="333333"/>
          <w:sz w:val="18"/>
          <w:szCs w:val="18"/>
          <w:shd w:val="clear" w:color="auto" w:fill="FEFCFD"/>
        </w:rPr>
        <w:t> </w:t>
      </w:r>
    </w:p>
    <w:p w14:paraId="39F108FD">
      <w:pPr>
        <w:pStyle w:val="6"/>
        <w:widowControl/>
        <w:spacing w:beforeAutospacing="0" w:afterAutospacing="0" w:line="324" w:lineRule="atLeast"/>
      </w:pPr>
      <w:r>
        <w:rPr>
          <w:rFonts w:ascii="Verdana" w:hAnsi="Verdana" w:cs="Verdana"/>
          <w:color w:val="333333"/>
          <w:sz w:val="18"/>
          <w:szCs w:val="18"/>
          <w:shd w:val="clear" w:color="auto" w:fill="FEFCFD"/>
        </w:rPr>
        <w:t> </w:t>
      </w:r>
    </w:p>
    <w:p w14:paraId="3548EA1A">
      <w:pPr>
        <w:widowControl/>
        <w:shd w:val="clear" w:color="auto" w:fill="F2F2F4"/>
        <w:jc w:val="left"/>
        <w:rPr>
          <w:rFonts w:ascii="Verdana" w:hAnsi="Verdana" w:cs="Verdana"/>
          <w:color w:val="333333"/>
          <w:sz w:val="18"/>
          <w:szCs w:val="18"/>
        </w:rPr>
      </w:pPr>
    </w:p>
    <w:p w14:paraId="075DB3F8">
      <w:pPr>
        <w:rPr>
          <w:rFonts w:ascii="Verdana" w:hAnsi="Verdana" w:cs="Verdana"/>
          <w:color w:val="000000"/>
          <w:sz w:val="28"/>
        </w:rPr>
      </w:pPr>
    </w:p>
    <w:p w14:paraId="1291B075">
      <w:pPr>
        <w:rPr>
          <w:rFonts w:ascii="Verdana" w:hAnsi="Verdana" w:cs="Verdana"/>
          <w:b/>
          <w:color w:val="000000"/>
          <w:sz w:val="22"/>
        </w:rPr>
      </w:pPr>
      <w:r>
        <w:rPr>
          <w:rFonts w:hint="eastAsia" w:ascii="Verdana" w:hAnsi="Verdana" w:cs="Verdana"/>
          <w:b/>
          <w:color w:val="000000"/>
          <w:sz w:val="22"/>
        </w:rPr>
        <w:t>About Us</w:t>
      </w:r>
    </w:p>
    <w:p w14:paraId="32A33753">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58DDD320">
      <w:pPr>
        <w:rPr>
          <w:rFonts w:ascii="Verdana" w:hAnsi="Verdana" w:cs="Verdana"/>
          <w:color w:val="000000"/>
          <w:sz w:val="18"/>
        </w:rPr>
      </w:pPr>
    </w:p>
    <w:p w14:paraId="35168586">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905FFD">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5DBD6BA5">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540EC8">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2E3C63"/>
    <w:rsid w:val="003743F3"/>
    <w:rsid w:val="003F2047"/>
    <w:rsid w:val="00444478"/>
    <w:rsid w:val="00453C05"/>
    <w:rsid w:val="00465307"/>
    <w:rsid w:val="0049468E"/>
    <w:rsid w:val="00622ACE"/>
    <w:rsid w:val="00665764"/>
    <w:rsid w:val="0071249E"/>
    <w:rsid w:val="00731840"/>
    <w:rsid w:val="007349B0"/>
    <w:rsid w:val="007359E2"/>
    <w:rsid w:val="0077681E"/>
    <w:rsid w:val="008D6808"/>
    <w:rsid w:val="00952937"/>
    <w:rsid w:val="00A16F8C"/>
    <w:rsid w:val="00A35CEF"/>
    <w:rsid w:val="00AE759F"/>
    <w:rsid w:val="00AF7C10"/>
    <w:rsid w:val="00B11FEF"/>
    <w:rsid w:val="00B4381C"/>
    <w:rsid w:val="00B539FF"/>
    <w:rsid w:val="00B56E04"/>
    <w:rsid w:val="00BD4043"/>
    <w:rsid w:val="00C44FAF"/>
    <w:rsid w:val="00D24477"/>
    <w:rsid w:val="00F268A0"/>
    <w:rsid w:val="00F714FF"/>
    <w:rsid w:val="00F7593F"/>
    <w:rsid w:val="00FC60FC"/>
    <w:rsid w:val="033D434A"/>
    <w:rsid w:val="0A680B1B"/>
    <w:rsid w:val="0E714EC9"/>
    <w:rsid w:val="0E891F05"/>
    <w:rsid w:val="0FC87CEA"/>
    <w:rsid w:val="101C4557"/>
    <w:rsid w:val="15C25510"/>
    <w:rsid w:val="18AE427D"/>
    <w:rsid w:val="18E81EA3"/>
    <w:rsid w:val="1B974A15"/>
    <w:rsid w:val="1CDC4CA0"/>
    <w:rsid w:val="1E284276"/>
    <w:rsid w:val="1FCC39C5"/>
    <w:rsid w:val="20F61905"/>
    <w:rsid w:val="2199682E"/>
    <w:rsid w:val="239E3C7B"/>
    <w:rsid w:val="27B55639"/>
    <w:rsid w:val="2A752F8B"/>
    <w:rsid w:val="2C665CEA"/>
    <w:rsid w:val="2DF94140"/>
    <w:rsid w:val="2E0F6BE8"/>
    <w:rsid w:val="314F3E41"/>
    <w:rsid w:val="3969785C"/>
    <w:rsid w:val="3B393AF4"/>
    <w:rsid w:val="3B533162"/>
    <w:rsid w:val="45872050"/>
    <w:rsid w:val="478E224E"/>
    <w:rsid w:val="485E04E5"/>
    <w:rsid w:val="487316FE"/>
    <w:rsid w:val="49B75FAC"/>
    <w:rsid w:val="4E4A4BF6"/>
    <w:rsid w:val="4E7C28BF"/>
    <w:rsid w:val="4F8D25ED"/>
    <w:rsid w:val="51AD130D"/>
    <w:rsid w:val="540A3FAB"/>
    <w:rsid w:val="562E484B"/>
    <w:rsid w:val="56834992"/>
    <w:rsid w:val="57777459"/>
    <w:rsid w:val="5930748A"/>
    <w:rsid w:val="59933671"/>
    <w:rsid w:val="5AA83521"/>
    <w:rsid w:val="5EDF15EA"/>
    <w:rsid w:val="5EEA5249"/>
    <w:rsid w:val="5EF35CDF"/>
    <w:rsid w:val="5FC54291"/>
    <w:rsid w:val="609213A6"/>
    <w:rsid w:val="613247F0"/>
    <w:rsid w:val="61BA6334"/>
    <w:rsid w:val="63C27F07"/>
    <w:rsid w:val="68AD6386"/>
    <w:rsid w:val="6D7A6503"/>
    <w:rsid w:val="70757613"/>
    <w:rsid w:val="70B756B4"/>
    <w:rsid w:val="73270F88"/>
    <w:rsid w:val="73D22841"/>
    <w:rsid w:val="74455F31"/>
    <w:rsid w:val="7540100C"/>
    <w:rsid w:val="77935A18"/>
    <w:rsid w:val="7A351395"/>
    <w:rsid w:val="7B8E7427"/>
    <w:rsid w:val="7C422125"/>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jpeg"/><Relationship Id="rId7" Type="http://schemas.openxmlformats.org/officeDocument/2006/relationships/hyperlink" Target="https://english.dsdvb.com/Upload/images/Product/Modulator/3306/3EEECN_20140403120147.jpg" TargetMode="Externa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253</Words>
  <Characters>1352</Characters>
  <Lines>13</Lines>
  <Paragraphs>3</Paragraphs>
  <TotalTime>1</TotalTime>
  <ScaleCrop>false</ScaleCrop>
  <LinksUpToDate>false</LinksUpToDate>
  <CharactersWithSpaces>1582</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1</cp:lastModifiedBy>
  <dcterms:modified xsi:type="dcterms:W3CDTF">2025-08-20T03:38:01Z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eyJoZGlkIjoiMWY5MzNhYTQwNDc4OGVmNTg4NzE2OTM4MDFkMTQzMmUiLCJ1c2VySWQiOiI4MTk0Mzc2NzQifQ==</vt:lpwstr>
  </property>
  <property fmtid="{D5CDD505-2E9C-101B-9397-08002B2CF9AE}" pid="3" name="KSOProductBuildVer">
    <vt:lpwstr>2052-12.1.0.22529</vt:lpwstr>
  </property>
  <property fmtid="{D5CDD505-2E9C-101B-9397-08002B2CF9AE}" pid="4" name="ICV">
    <vt:lpwstr>3EA267FE38654E16AB0D6AF56450EEA5_13</vt:lpwstr>
  </property>
</Properties>
</file>