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AF4893">
      <w:pPr>
        <w:pStyle w:val="6"/>
        <w:widowControl/>
        <w:spacing w:beforeAutospacing="0" w:afterAutospacing="0" w:line="324" w:lineRule="atLeast"/>
        <w:jc w:val="center"/>
      </w:pPr>
      <w:bookmarkStart w:id="4" w:name="_GoBack"/>
      <w:bookmarkEnd w:id="4"/>
      <w:r>
        <w:rPr>
          <w:rFonts w:hint="eastAsia" w:ascii="Verdana" w:hAnsi="Verdana" w:cs="Verdana"/>
          <w:b/>
          <w:i w:val="0"/>
          <w:strike w:val="0"/>
          <w:color w:val="000000"/>
          <w:sz w:val="28"/>
          <w:lang w:eastAsia="zh-CN"/>
        </w:rPr>
        <w:t>FMUSER FUQ-4417K ISDB-Tb Modulator 8-16 Non-Adjacent Carrier Output 512-1024 IP Input UDP-RTP-RTSP Output ARIB STD-B31 Advanced TS Processing DTV Broadcasting</w:t>
      </w:r>
      <w:r>
        <w:rPr>
          <w:rFonts w:ascii="Verdana" w:hAnsi="Verdana" w:cs="Verdana"/>
          <w:color w:val="000000"/>
          <w:sz w:val="28"/>
        </w:rPr>
        <w:drawing>
          <wp:inline distT="0" distB="0" distL="114300" distR="114300">
            <wp:extent cx="6187440" cy="3401695"/>
            <wp:effectExtent l="0" t="0" r="0" b="0"/>
            <wp:docPr id="1" name="图片 1" descr="8ch%2016ch%20V1%20V2"/>
            <wp:cNvGraphicFramePr/>
            <a:graphic xmlns:a="http://schemas.openxmlformats.org/drawingml/2006/main">
              <a:graphicData uri="http://schemas.openxmlformats.org/drawingml/2006/picture">
                <pic:pic xmlns:pic="http://schemas.openxmlformats.org/drawingml/2006/picture">
                  <pic:nvPicPr>
                    <pic:cNvPr id="1" name="图片 1" descr="8ch%2016ch%20V1%20V2"/>
                    <pic:cNvPicPr/>
                  </pic:nvPicPr>
                  <pic:blipFill>
                    <a:blip r:embed="rId6"/>
                    <a:stretch>
                      <a:fillRect/>
                    </a:stretch>
                  </pic:blipFill>
                  <pic:spPr>
                    <a:xfrm>
                      <a:off x="0" y="0"/>
                      <a:ext cx="6187440" cy="3401695"/>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86170" cy="2653030"/>
            <wp:effectExtent l="0" t="0" r="5080" b="13970"/>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6170" cy="2653030"/>
                    </a:xfrm>
                    <a:prstGeom prst="rect">
                      <a:avLst/>
                    </a:prstGeom>
                    <a:noFill/>
                    <a:ln w="9525">
                      <a:noFill/>
                    </a:ln>
                  </pic:spPr>
                </pic:pic>
              </a:graphicData>
            </a:graphic>
          </wp:inline>
        </w:drawing>
      </w:r>
    </w:p>
    <w:p w14:paraId="1E40F8AA">
      <w:pPr>
        <w:pStyle w:val="6"/>
        <w:widowControl/>
        <w:spacing w:beforeAutospacing="0" w:afterAutospacing="0" w:line="324" w:lineRule="atLeast"/>
      </w:pPr>
      <w:r>
        <w:rPr>
          <w:rStyle w:val="10"/>
          <w:rFonts w:ascii="Verdana" w:hAnsi="Verdana" w:cs="Verdana"/>
          <w:color w:val="333333"/>
          <w:sz w:val="18"/>
          <w:szCs w:val="18"/>
          <w:shd w:val="clear" w:color="auto" w:fill="FEFCFD"/>
        </w:rPr>
        <w:t>* 3 GE ports for IP input and output</w:t>
      </w:r>
    </w:p>
    <w:p w14:paraId="67699211">
      <w:pPr>
        <w:pStyle w:val="6"/>
        <w:widowControl/>
        <w:spacing w:beforeAutospacing="0" w:afterAutospacing="0" w:line="324" w:lineRule="atLeast"/>
      </w:pPr>
      <w:r>
        <w:rPr>
          <w:rStyle w:val="10"/>
          <w:rFonts w:ascii="Verdana" w:hAnsi="Verdana" w:cs="Verdana"/>
          <w:color w:val="333333"/>
          <w:sz w:val="18"/>
          <w:szCs w:val="18"/>
          <w:shd w:val="clear" w:color="auto" w:fill="FEFCFD"/>
        </w:rPr>
        <w:t>* Support 8 (or 16) multiplexed TS over UDP/RTP/RTSP output</w:t>
      </w:r>
    </w:p>
    <w:p w14:paraId="155D73EB">
      <w:pPr>
        <w:pStyle w:val="6"/>
        <w:widowControl/>
        <w:spacing w:beforeAutospacing="0" w:afterAutospacing="0" w:line="324" w:lineRule="atLeast"/>
      </w:pPr>
      <w:r>
        <w:rPr>
          <w:rStyle w:val="10"/>
          <w:rFonts w:ascii="Verdana" w:hAnsi="Verdana" w:cs="Verdana"/>
          <w:color w:val="333333"/>
          <w:sz w:val="18"/>
          <w:szCs w:val="18"/>
          <w:shd w:val="clear" w:color="auto" w:fill="FEFCFD"/>
        </w:rPr>
        <w:t>* 8 (or 16) non-adjacent carriers output, compliant to ISDB-Tb (ARIB STD-B31)</w:t>
      </w:r>
    </w:p>
    <w:p w14:paraId="36BB94F3">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5535" cy="3588385"/>
            <wp:effectExtent l="0" t="0" r="5715" b="12065"/>
            <wp:docPr id="6"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10"/>
                    <a:stretch>
                      <a:fillRect/>
                    </a:stretch>
                  </pic:blipFill>
                  <pic:spPr>
                    <a:xfrm>
                      <a:off x="0" y="0"/>
                      <a:ext cx="6185535" cy="3588385"/>
                    </a:xfrm>
                    <a:prstGeom prst="rect">
                      <a:avLst/>
                    </a:prstGeom>
                    <a:noFill/>
                    <a:ln w="9525">
                      <a:noFill/>
                    </a:ln>
                  </pic:spPr>
                </pic:pic>
              </a:graphicData>
            </a:graphic>
          </wp:inline>
        </w:drawing>
      </w:r>
    </w:p>
    <w:p w14:paraId="10E04F1E">
      <w:pPr>
        <w:pStyle w:val="6"/>
        <w:widowControl/>
        <w:spacing w:beforeAutospacing="0" w:afterAutospacing="0" w:line="324" w:lineRule="atLeast"/>
      </w:pPr>
      <w:r>
        <w:rPr>
          <w:rStyle w:val="10"/>
          <w:rFonts w:ascii="Verdana" w:hAnsi="Verdana" w:cs="Verdana"/>
          <w:color w:val="333333"/>
          <w:sz w:val="18"/>
          <w:szCs w:val="18"/>
          <w:shd w:val="clear" w:color="auto" w:fill="FEFCFD"/>
        </w:rPr>
        <w:t>* GE/SFP port alternative, with Data1 bi-directional for data in/out, and Data2-4 one-way for data in</w:t>
      </w:r>
    </w:p>
    <w:p w14:paraId="055B28F0">
      <w:pPr>
        <w:pStyle w:val="6"/>
        <w:widowControl/>
        <w:spacing w:beforeAutospacing="0" w:afterAutospacing="0" w:line="324" w:lineRule="atLeast"/>
      </w:pPr>
      <w:r>
        <w:rPr>
          <w:rStyle w:val="10"/>
          <w:rFonts w:ascii="Verdana" w:hAnsi="Verdana" w:cs="Verdana"/>
          <w:color w:val="333333"/>
          <w:sz w:val="18"/>
          <w:szCs w:val="18"/>
          <w:shd w:val="clear" w:color="auto" w:fill="FEFCFD"/>
        </w:rPr>
        <w:t>* Supports 6 ASI input and 2 ASI output as mirror, TS file input through USB disk</w:t>
      </w:r>
    </w:p>
    <w:p w14:paraId="09CDB6DC">
      <w:pPr>
        <w:pStyle w:val="6"/>
        <w:widowControl/>
        <w:spacing w:beforeAutospacing="0" w:afterAutospacing="0" w:line="324" w:lineRule="atLeast"/>
      </w:pPr>
      <w:r>
        <w:rPr>
          <w:rStyle w:val="10"/>
          <w:rFonts w:ascii="Verdana" w:hAnsi="Verdana" w:cs="Verdana"/>
          <w:color w:val="333333"/>
          <w:sz w:val="18"/>
          <w:szCs w:val="18"/>
          <w:shd w:val="clear" w:color="auto" w:fill="FEFCFD"/>
        </w:rPr>
        <w:t>* Support 8 (or 16) multiplexed TS over UDP/RTP/RTSP output</w:t>
      </w:r>
    </w:p>
    <w:p w14:paraId="7203C54C">
      <w:pPr>
        <w:pStyle w:val="6"/>
        <w:widowControl/>
        <w:spacing w:beforeAutospacing="0" w:afterAutospacing="0" w:line="324" w:lineRule="atLeast"/>
      </w:pPr>
      <w:r>
        <w:rPr>
          <w:rStyle w:val="10"/>
          <w:rFonts w:ascii="Verdana" w:hAnsi="Verdana" w:cs="Verdana"/>
          <w:color w:val="333333"/>
          <w:sz w:val="18"/>
          <w:szCs w:val="18"/>
          <w:shd w:val="clear" w:color="auto" w:fill="FEFCFD"/>
        </w:rPr>
        <w:t>* 8 (or 16) ISDB-T non-adjacent carriers output, compliant to ARIB STD-B31 standard</w:t>
      </w:r>
    </w:p>
    <w:p w14:paraId="2A7370D5">
      <w:pPr>
        <w:pStyle w:val="6"/>
        <w:widowControl/>
        <w:spacing w:beforeAutospacing="0" w:afterAutospacing="0" w:line="324" w:lineRule="atLeast"/>
      </w:pPr>
      <w:r>
        <w:rPr>
          <w:rFonts w:ascii="Verdana" w:hAnsi="Verdana" w:cs="Verdana"/>
          <w:color w:val="333333"/>
          <w:sz w:val="18"/>
          <w:szCs w:val="18"/>
          <w:shd w:val="clear" w:color="auto" w:fill="FEFCFD"/>
        </w:rPr>
        <w:t> </w:t>
      </w:r>
    </w:p>
    <w:p w14:paraId="20F9735D">
      <w:pPr>
        <w:pStyle w:val="6"/>
        <w:widowControl/>
        <w:spacing w:beforeAutospacing="0" w:afterAutospacing="0" w:line="324" w:lineRule="atLeast"/>
      </w:pPr>
      <w:r>
        <w:rPr>
          <w:rStyle w:val="10"/>
          <w:rFonts w:ascii="Verdana" w:hAnsi="Verdana" w:cs="Verdana"/>
          <w:color w:val="333333"/>
          <w:sz w:val="18"/>
          <w:szCs w:val="18"/>
          <w:shd w:val="clear" w:color="auto" w:fill="FEFCFD"/>
        </w:rPr>
        <w:t>Product Overview</w:t>
      </w:r>
    </w:p>
    <w:p w14:paraId="582F6C1B">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FUQ-4417B converts IP streams into 8 or 16 non-adjacent carriers compliant with ARIB STD-B31. It performs modulation for ISDB-Tb broadcasting. Featuring web-based network management for centralized control. Ideal for DTV broadcasting systems and next-gen applications.</w:t>
      </w:r>
      <w:r>
        <w:rPr>
          <w:rFonts w:ascii="Verdana" w:hAnsi="Verdana" w:cs="Verdana"/>
          <w:color w:val="333333"/>
          <w:sz w:val="18"/>
          <w:szCs w:val="18"/>
          <w:shd w:val="clear" w:color="auto" w:fill="FEFCFD"/>
        </w:rPr>
        <w:t> </w:t>
      </w:r>
    </w:p>
    <w:p w14:paraId="119C5447">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6AE64F37">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8/16 non-adjacent carriers output compliant with ISDB-Tb (ARIB STD-B31).  </w:t>
      </w:r>
    </w:p>
    <w:p w14:paraId="3C7179D7">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Delivers 840Mbps throughput per GE input port with SFP/GE alternatives.  </w:t>
      </w:r>
    </w:p>
    <w:p w14:paraId="679986DB">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advanced signal processing including PID remapping, PSI/SI editing, and PCR adjusting.  </w:t>
      </w:r>
    </w:p>
    <w:p w14:paraId="0781D080">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Provides web-based network management for centralized control.  </w:t>
      </w:r>
    </w:p>
    <w:p w14:paraId="6194CCCB">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Offers multi-input support with 6 ASI inputs, USB TS file ingestion, and UDP/RTP/RTSP outputs.</w:t>
      </w:r>
    </w:p>
    <w:p w14:paraId="698DCE3A">
      <w:pPr>
        <w:pStyle w:val="6"/>
        <w:widowControl/>
        <w:spacing w:beforeAutospacing="0" w:afterAutospacing="0" w:line="324" w:lineRule="atLeast"/>
      </w:pPr>
      <w:r>
        <w:rPr>
          <w:rStyle w:val="10"/>
          <w:rFonts w:ascii="Verdana" w:hAnsi="Verdana" w:cs="Verdana"/>
          <w:color w:val="333333"/>
          <w:sz w:val="18"/>
          <w:szCs w:val="18"/>
          <w:shd w:val="clear" w:color="auto" w:fill="FEFCFD"/>
        </w:rPr>
        <w:t>Inner Principle Chart</w:t>
      </w:r>
    </w:p>
    <w:p w14:paraId="1B092256">
      <w:pPr>
        <w:pStyle w:val="6"/>
        <w:widowControl/>
        <w:spacing w:beforeAutospacing="0" w:afterAutospacing="0" w:line="324" w:lineRule="atLeast"/>
      </w:pPr>
      <w:r>
        <w:rPr>
          <w:rFonts w:ascii="Verdana" w:hAnsi="Verdana" w:cs="Verdana"/>
          <w:color w:val="333333"/>
          <w:sz w:val="18"/>
          <w:szCs w:val="18"/>
          <w:shd w:val="clear" w:color="auto" w:fill="FEFCFD"/>
        </w:rPr>
        <w:t>(V 1, 8ch or 16ch out for option)</w:t>
      </w:r>
    </w:p>
    <w:p w14:paraId="3573D662">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8075" cy="1550035"/>
            <wp:effectExtent l="0" t="0" r="3175" b="12065"/>
            <wp:docPr id="2"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12"/>
                    <a:stretch>
                      <a:fillRect/>
                    </a:stretch>
                  </pic:blipFill>
                  <pic:spPr>
                    <a:xfrm>
                      <a:off x="0" y="0"/>
                      <a:ext cx="6188075" cy="1550035"/>
                    </a:xfrm>
                    <a:prstGeom prst="rect">
                      <a:avLst/>
                    </a:prstGeom>
                    <a:noFill/>
                    <a:ln w="9525">
                      <a:noFill/>
                    </a:ln>
                  </pic:spPr>
                </pic:pic>
              </a:graphicData>
            </a:graphic>
          </wp:inline>
        </w:drawing>
      </w:r>
    </w:p>
    <w:p w14:paraId="3A801F5D">
      <w:pPr>
        <w:pStyle w:val="6"/>
        <w:widowControl/>
        <w:spacing w:beforeAutospacing="0" w:afterAutospacing="0" w:line="324" w:lineRule="atLeast"/>
      </w:pPr>
      <w:r>
        <w:rPr>
          <w:rFonts w:ascii="Verdana" w:hAnsi="Verdana" w:cs="Verdana"/>
          <w:color w:val="333333"/>
          <w:sz w:val="18"/>
          <w:szCs w:val="18"/>
          <w:shd w:val="clear" w:color="auto" w:fill="FEFCFD"/>
        </w:rPr>
        <w:t> </w:t>
      </w:r>
    </w:p>
    <w:p w14:paraId="0D0D37F0">
      <w:pPr>
        <w:pStyle w:val="6"/>
        <w:widowControl/>
        <w:spacing w:beforeAutospacing="0" w:afterAutospacing="0" w:line="324" w:lineRule="atLeast"/>
      </w:pPr>
      <w:r>
        <w:rPr>
          <w:rFonts w:ascii="Verdana" w:hAnsi="Verdana" w:cs="Verdana"/>
          <w:color w:val="333333"/>
          <w:sz w:val="18"/>
          <w:szCs w:val="18"/>
          <w:shd w:val="clear" w:color="auto" w:fill="FEFCFD"/>
        </w:rPr>
        <w:t>(V 2, 8ch or 16ch out for option)</w:t>
      </w:r>
    </w:p>
    <w:p w14:paraId="020E56C7">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1090" cy="2103120"/>
            <wp:effectExtent l="0" t="0" r="10160" b="11430"/>
            <wp:docPr id="7"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9"/>
                    <pic:cNvPicPr>
                      <a:picLocks noChangeAspect="1"/>
                    </pic:cNvPicPr>
                  </pic:nvPicPr>
                  <pic:blipFill>
                    <a:blip r:embed="rId14"/>
                    <a:stretch>
                      <a:fillRect/>
                    </a:stretch>
                  </pic:blipFill>
                  <pic:spPr>
                    <a:xfrm>
                      <a:off x="0" y="0"/>
                      <a:ext cx="6181090" cy="2103120"/>
                    </a:xfrm>
                    <a:prstGeom prst="rect">
                      <a:avLst/>
                    </a:prstGeom>
                    <a:noFill/>
                    <a:ln w="9525">
                      <a:noFill/>
                    </a:ln>
                  </pic:spPr>
                </pic:pic>
              </a:graphicData>
            </a:graphic>
          </wp:inline>
        </w:drawing>
      </w:r>
    </w:p>
    <w:p w14:paraId="1290F261">
      <w:pPr>
        <w:pStyle w:val="6"/>
        <w:widowControl/>
        <w:spacing w:beforeAutospacing="0" w:afterAutospacing="0" w:line="324" w:lineRule="atLeast"/>
      </w:pPr>
      <w:r>
        <w:rPr>
          <w:rFonts w:ascii="Verdana" w:hAnsi="Verdana" w:cs="Verdana"/>
          <w:color w:val="333333"/>
          <w:sz w:val="18"/>
          <w:szCs w:val="18"/>
          <w:shd w:val="clear" w:color="auto" w:fill="FEFCFD"/>
        </w:rPr>
        <w:t> </w:t>
      </w:r>
    </w:p>
    <w:p w14:paraId="0817EDE7">
      <w:pPr>
        <w:pStyle w:val="6"/>
        <w:widowControl/>
        <w:spacing w:beforeAutospacing="0" w:afterAutospacing="0" w:line="324" w:lineRule="atLeast"/>
      </w:pPr>
      <w:r>
        <w:rPr>
          <w:rStyle w:val="10"/>
          <w:rFonts w:ascii="Verdana" w:hAnsi="Verdana" w:cs="Verdana"/>
          <w:color w:val="333333"/>
          <w:sz w:val="18"/>
          <w:szCs w:val="18"/>
          <w:shd w:val="clear" w:color="auto" w:fill="FEFCFD"/>
        </w:rPr>
        <w:t>Carrier Setting Illustration:</w:t>
      </w:r>
    </w:p>
    <w:p w14:paraId="217747A1">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8075" cy="2526030"/>
            <wp:effectExtent l="0" t="0" r="3175" b="7620"/>
            <wp:docPr id="8"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60"/>
                    <pic:cNvPicPr>
                      <a:picLocks noChangeAspect="1"/>
                    </pic:cNvPicPr>
                  </pic:nvPicPr>
                  <pic:blipFill>
                    <a:blip r:embed="rId16"/>
                    <a:stretch>
                      <a:fillRect/>
                    </a:stretch>
                  </pic:blipFill>
                  <pic:spPr>
                    <a:xfrm>
                      <a:off x="0" y="0"/>
                      <a:ext cx="6188075" cy="2526030"/>
                    </a:xfrm>
                    <a:prstGeom prst="rect">
                      <a:avLst/>
                    </a:prstGeom>
                    <a:noFill/>
                    <a:ln w="9525">
                      <a:noFill/>
                    </a:ln>
                  </pic:spPr>
                </pic:pic>
              </a:graphicData>
            </a:graphic>
          </wp:inline>
        </w:drawing>
      </w:r>
    </w:p>
    <w:p w14:paraId="7150F2E3">
      <w:pPr>
        <w:pStyle w:val="6"/>
        <w:widowControl/>
        <w:spacing w:beforeAutospacing="0" w:afterAutospacing="0" w:line="324" w:lineRule="atLeast"/>
      </w:pPr>
      <w:r>
        <w:rPr>
          <w:rFonts w:ascii="Verdana" w:hAnsi="Verdana" w:cs="Verdana"/>
          <w:color w:val="333333"/>
          <w:sz w:val="18"/>
          <w:szCs w:val="18"/>
          <w:shd w:val="clear" w:color="auto" w:fill="FEFCFD"/>
        </w:rPr>
        <w:t> </w:t>
      </w:r>
    </w:p>
    <w:p w14:paraId="3BEFE831">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203"/>
        <w:gridCol w:w="1525"/>
        <w:gridCol w:w="7022"/>
      </w:tblGrid>
      <w:tr w14:paraId="484B6F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EC8729B">
            <w:pPr>
              <w:pStyle w:val="6"/>
              <w:widowControl/>
              <w:spacing w:beforeAutospacing="0" w:afterAutospacing="0" w:line="324" w:lineRule="atLeast"/>
            </w:pPr>
            <w:r>
              <w:t>Input</w:t>
            </w:r>
          </w:p>
        </w:tc>
        <w:tc>
          <w:tcPr>
            <w:tcW w:w="0" w:type="auto"/>
            <w:vMerge w:val="restart"/>
            <w:shd w:val="clear" w:color="auto" w:fill="auto"/>
            <w:vAlign w:val="center"/>
          </w:tcPr>
          <w:p w14:paraId="33110CE3">
            <w:pPr>
              <w:pStyle w:val="6"/>
              <w:widowControl/>
              <w:spacing w:beforeAutospacing="0" w:afterAutospacing="0" w:line="324" w:lineRule="atLeast"/>
            </w:pPr>
            <w:r>
              <w:t>Input</w:t>
            </w:r>
          </w:p>
        </w:tc>
        <w:tc>
          <w:tcPr>
            <w:tcW w:w="0" w:type="auto"/>
            <w:shd w:val="clear" w:color="auto" w:fill="auto"/>
            <w:vAlign w:val="center"/>
          </w:tcPr>
          <w:p w14:paraId="16168999">
            <w:pPr>
              <w:pStyle w:val="6"/>
              <w:widowControl/>
              <w:spacing w:beforeAutospacing="0" w:afterAutospacing="0" w:line="324" w:lineRule="atLeast"/>
            </w:pPr>
            <w:r>
              <w:t>Max 512 (or 1024) IP input through 100/1000M Ethernet Port (SFP interface optional) over UDP/RTP, unicast and multicast, IGMP V2/V3, Max 840Mbps for each GE input</w:t>
            </w:r>
          </w:p>
        </w:tc>
      </w:tr>
      <w:tr w14:paraId="3B6DD4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F9CEEEA">
            <w:pPr>
              <w:jc w:val="left"/>
              <w:rPr>
                <w:rFonts w:ascii="宋体"/>
                <w:sz w:val="24"/>
                <w:szCs w:val="24"/>
              </w:rPr>
            </w:pPr>
          </w:p>
        </w:tc>
        <w:tc>
          <w:tcPr>
            <w:tcW w:w="0" w:type="auto"/>
            <w:vMerge w:val="continue"/>
            <w:shd w:val="clear" w:color="auto" w:fill="auto"/>
            <w:vAlign w:val="center"/>
          </w:tcPr>
          <w:p w14:paraId="694268B0">
            <w:pPr>
              <w:jc w:val="left"/>
              <w:rPr>
                <w:rFonts w:ascii="宋体"/>
                <w:sz w:val="24"/>
                <w:szCs w:val="24"/>
              </w:rPr>
            </w:pPr>
          </w:p>
        </w:tc>
        <w:tc>
          <w:tcPr>
            <w:tcW w:w="0" w:type="auto"/>
            <w:shd w:val="clear" w:color="auto" w:fill="auto"/>
            <w:vAlign w:val="center"/>
          </w:tcPr>
          <w:p w14:paraId="0247A7FE">
            <w:pPr>
              <w:pStyle w:val="6"/>
              <w:widowControl/>
              <w:spacing w:beforeAutospacing="0" w:afterAutospacing="0" w:line="324" w:lineRule="atLeast"/>
            </w:pPr>
            <w:r>
              <w:t>6 ASI input, BNC interface</w:t>
            </w:r>
            <w:bookmarkStart w:id="0" w:name="OLE_LINK8"/>
            <w:r>
              <w:t> </w:t>
            </w:r>
            <w:bookmarkEnd w:id="0"/>
            <w:bookmarkStart w:id="1" w:name="OLE_LINK10"/>
            <w:r>
              <w:t>- for V2 only</w:t>
            </w:r>
            <w:bookmarkEnd w:id="1"/>
          </w:p>
        </w:tc>
      </w:tr>
      <w:tr w14:paraId="2D0E2B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1E92B94">
            <w:pPr>
              <w:jc w:val="left"/>
              <w:rPr>
                <w:rFonts w:ascii="宋体"/>
                <w:sz w:val="24"/>
                <w:szCs w:val="24"/>
              </w:rPr>
            </w:pPr>
          </w:p>
        </w:tc>
        <w:tc>
          <w:tcPr>
            <w:tcW w:w="0" w:type="auto"/>
            <w:vMerge w:val="continue"/>
            <w:shd w:val="clear" w:color="auto" w:fill="auto"/>
            <w:vAlign w:val="center"/>
          </w:tcPr>
          <w:p w14:paraId="39E50800">
            <w:pPr>
              <w:jc w:val="left"/>
              <w:rPr>
                <w:rFonts w:ascii="宋体"/>
                <w:sz w:val="24"/>
                <w:szCs w:val="24"/>
              </w:rPr>
            </w:pPr>
          </w:p>
        </w:tc>
        <w:tc>
          <w:tcPr>
            <w:tcW w:w="0" w:type="auto"/>
            <w:shd w:val="clear" w:color="auto" w:fill="auto"/>
            <w:vAlign w:val="center"/>
          </w:tcPr>
          <w:p w14:paraId="70DD2B11">
            <w:pPr>
              <w:pStyle w:val="6"/>
              <w:widowControl/>
              <w:spacing w:beforeAutospacing="0" w:afterAutospacing="0" w:line="324" w:lineRule="atLeast"/>
            </w:pPr>
            <w:r>
              <w:t>TS file input through USB disk  - for V2 only</w:t>
            </w:r>
          </w:p>
        </w:tc>
      </w:tr>
      <w:tr w14:paraId="6FBDF0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8BE5EFA">
            <w:pPr>
              <w:pStyle w:val="6"/>
              <w:widowControl/>
              <w:spacing w:beforeAutospacing="0" w:afterAutospacing="0" w:line="324" w:lineRule="atLeast"/>
            </w:pPr>
            <w:r>
              <w:t>Mux</w:t>
            </w:r>
          </w:p>
        </w:tc>
        <w:tc>
          <w:tcPr>
            <w:tcW w:w="0" w:type="auto"/>
            <w:shd w:val="clear" w:color="auto" w:fill="auto"/>
            <w:vAlign w:val="center"/>
          </w:tcPr>
          <w:p w14:paraId="6CFA6BF4">
            <w:pPr>
              <w:pStyle w:val="6"/>
              <w:widowControl/>
              <w:spacing w:beforeAutospacing="0" w:afterAutospacing="0" w:line="324" w:lineRule="atLeast"/>
            </w:pPr>
            <w:r>
              <w:t>Input Channel</w:t>
            </w:r>
          </w:p>
        </w:tc>
        <w:tc>
          <w:tcPr>
            <w:tcW w:w="0" w:type="auto"/>
            <w:shd w:val="clear" w:color="auto" w:fill="auto"/>
            <w:vAlign w:val="center"/>
          </w:tcPr>
          <w:p w14:paraId="328C203C">
            <w:pPr>
              <w:pStyle w:val="6"/>
              <w:widowControl/>
              <w:spacing w:beforeAutospacing="0" w:afterAutospacing="0" w:line="324" w:lineRule="atLeast"/>
            </w:pPr>
            <w:r>
              <w:t>512 (or 1024)</w:t>
            </w:r>
          </w:p>
        </w:tc>
      </w:tr>
      <w:tr w14:paraId="5BB877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E24F7A8">
            <w:pPr>
              <w:jc w:val="left"/>
              <w:rPr>
                <w:rFonts w:ascii="宋体"/>
                <w:sz w:val="24"/>
                <w:szCs w:val="24"/>
              </w:rPr>
            </w:pPr>
          </w:p>
        </w:tc>
        <w:tc>
          <w:tcPr>
            <w:tcW w:w="0" w:type="auto"/>
            <w:shd w:val="clear" w:color="auto" w:fill="auto"/>
            <w:vAlign w:val="center"/>
          </w:tcPr>
          <w:p w14:paraId="261C5089">
            <w:pPr>
              <w:pStyle w:val="6"/>
              <w:widowControl/>
              <w:spacing w:beforeAutospacing="0" w:afterAutospacing="0" w:line="324" w:lineRule="atLeast"/>
            </w:pPr>
            <w:r>
              <w:t>Output Channel</w:t>
            </w:r>
          </w:p>
        </w:tc>
        <w:tc>
          <w:tcPr>
            <w:tcW w:w="0" w:type="auto"/>
            <w:shd w:val="clear" w:color="auto" w:fill="auto"/>
            <w:vAlign w:val="center"/>
          </w:tcPr>
          <w:p w14:paraId="1C687F25">
            <w:pPr>
              <w:pStyle w:val="6"/>
              <w:widowControl/>
              <w:spacing w:beforeAutospacing="0" w:afterAutospacing="0" w:line="324" w:lineRule="atLeast"/>
            </w:pPr>
            <w:r>
              <w:t>8 </w:t>
            </w:r>
            <w:bookmarkStart w:id="2" w:name="OLE_LINK9"/>
            <w:r>
              <w:t>(or 16)</w:t>
            </w:r>
            <w:bookmarkEnd w:id="2"/>
          </w:p>
        </w:tc>
      </w:tr>
      <w:tr w14:paraId="2746B3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CA115F3">
            <w:pPr>
              <w:jc w:val="left"/>
              <w:rPr>
                <w:rFonts w:ascii="宋体"/>
                <w:sz w:val="24"/>
                <w:szCs w:val="24"/>
              </w:rPr>
            </w:pPr>
          </w:p>
        </w:tc>
        <w:tc>
          <w:tcPr>
            <w:tcW w:w="0" w:type="auto"/>
            <w:shd w:val="clear" w:color="auto" w:fill="auto"/>
            <w:vAlign w:val="center"/>
          </w:tcPr>
          <w:p w14:paraId="109EBB95">
            <w:pPr>
              <w:pStyle w:val="6"/>
              <w:widowControl/>
              <w:spacing w:beforeAutospacing="0" w:afterAutospacing="0" w:line="324" w:lineRule="atLeast"/>
            </w:pPr>
            <w:r>
              <w:t>Max PIDs</w:t>
            </w:r>
          </w:p>
        </w:tc>
        <w:tc>
          <w:tcPr>
            <w:tcW w:w="0" w:type="auto"/>
            <w:shd w:val="clear" w:color="auto" w:fill="auto"/>
            <w:vAlign w:val="center"/>
          </w:tcPr>
          <w:p w14:paraId="449BDE31">
            <w:pPr>
              <w:pStyle w:val="6"/>
              <w:widowControl/>
              <w:spacing w:beforeAutospacing="0" w:afterAutospacing="0" w:line="324" w:lineRule="atLeast"/>
            </w:pPr>
            <w:r>
              <w:t>256 per channel</w:t>
            </w:r>
          </w:p>
        </w:tc>
      </w:tr>
      <w:tr w14:paraId="5C413D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6EC4FC8">
            <w:pPr>
              <w:jc w:val="left"/>
              <w:rPr>
                <w:rFonts w:ascii="宋体"/>
                <w:sz w:val="24"/>
                <w:szCs w:val="24"/>
              </w:rPr>
            </w:pPr>
          </w:p>
        </w:tc>
        <w:tc>
          <w:tcPr>
            <w:tcW w:w="0" w:type="auto"/>
            <w:vMerge w:val="restart"/>
            <w:shd w:val="clear" w:color="auto" w:fill="auto"/>
            <w:vAlign w:val="center"/>
          </w:tcPr>
          <w:p w14:paraId="71256B68">
            <w:pPr>
              <w:pStyle w:val="6"/>
              <w:widowControl/>
              <w:spacing w:beforeAutospacing="0" w:afterAutospacing="0" w:line="324" w:lineRule="atLeast"/>
            </w:pPr>
            <w:r>
              <w:t>Functions</w:t>
            </w:r>
          </w:p>
        </w:tc>
        <w:tc>
          <w:tcPr>
            <w:tcW w:w="0" w:type="auto"/>
            <w:shd w:val="clear" w:color="auto" w:fill="auto"/>
            <w:vAlign w:val="center"/>
          </w:tcPr>
          <w:p w14:paraId="0141A845">
            <w:pPr>
              <w:pStyle w:val="6"/>
              <w:widowControl/>
              <w:spacing w:beforeAutospacing="0" w:afterAutospacing="0" w:line="324" w:lineRule="atLeast"/>
            </w:pPr>
            <w:r>
              <w:t>PID remapping (auto/manually optional)</w:t>
            </w:r>
          </w:p>
        </w:tc>
      </w:tr>
      <w:tr w14:paraId="2473C6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3AB2821">
            <w:pPr>
              <w:jc w:val="left"/>
              <w:rPr>
                <w:rFonts w:ascii="宋体"/>
                <w:sz w:val="24"/>
                <w:szCs w:val="24"/>
              </w:rPr>
            </w:pPr>
          </w:p>
        </w:tc>
        <w:tc>
          <w:tcPr>
            <w:tcW w:w="0" w:type="auto"/>
            <w:vMerge w:val="continue"/>
            <w:shd w:val="clear" w:color="auto" w:fill="auto"/>
            <w:vAlign w:val="center"/>
          </w:tcPr>
          <w:p w14:paraId="06CF7814">
            <w:pPr>
              <w:jc w:val="left"/>
              <w:rPr>
                <w:rFonts w:ascii="宋体"/>
                <w:sz w:val="24"/>
                <w:szCs w:val="24"/>
              </w:rPr>
            </w:pPr>
          </w:p>
        </w:tc>
        <w:tc>
          <w:tcPr>
            <w:tcW w:w="0" w:type="auto"/>
            <w:shd w:val="clear" w:color="auto" w:fill="auto"/>
            <w:vAlign w:val="center"/>
          </w:tcPr>
          <w:p w14:paraId="45E5B9E9">
            <w:pPr>
              <w:pStyle w:val="6"/>
              <w:widowControl/>
              <w:spacing w:beforeAutospacing="0" w:afterAutospacing="0" w:line="324" w:lineRule="atLeast"/>
            </w:pPr>
            <w:r>
              <w:t>PCR accurate adjusting</w:t>
            </w:r>
          </w:p>
        </w:tc>
      </w:tr>
      <w:tr w14:paraId="77A679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25C0C1F">
            <w:pPr>
              <w:jc w:val="left"/>
              <w:rPr>
                <w:rFonts w:ascii="宋体"/>
                <w:sz w:val="24"/>
                <w:szCs w:val="24"/>
              </w:rPr>
            </w:pPr>
          </w:p>
        </w:tc>
        <w:tc>
          <w:tcPr>
            <w:tcW w:w="0" w:type="auto"/>
            <w:vMerge w:val="continue"/>
            <w:shd w:val="clear" w:color="auto" w:fill="auto"/>
            <w:vAlign w:val="center"/>
          </w:tcPr>
          <w:p w14:paraId="557CB141">
            <w:pPr>
              <w:jc w:val="left"/>
              <w:rPr>
                <w:rFonts w:ascii="宋体"/>
                <w:sz w:val="24"/>
                <w:szCs w:val="24"/>
              </w:rPr>
            </w:pPr>
          </w:p>
        </w:tc>
        <w:tc>
          <w:tcPr>
            <w:tcW w:w="0" w:type="auto"/>
            <w:shd w:val="clear" w:color="auto" w:fill="auto"/>
            <w:vAlign w:val="center"/>
          </w:tcPr>
          <w:p w14:paraId="74CD4E7D">
            <w:pPr>
              <w:pStyle w:val="6"/>
              <w:widowControl/>
              <w:spacing w:beforeAutospacing="0" w:afterAutospacing="0" w:line="324" w:lineRule="atLeast"/>
            </w:pPr>
            <w:r>
              <w:t>PSI/SI table automatically generating</w:t>
            </w:r>
          </w:p>
        </w:tc>
      </w:tr>
      <w:tr w14:paraId="60DA81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00FB812F">
            <w:pPr>
              <w:pStyle w:val="6"/>
              <w:widowControl/>
              <w:spacing w:beforeAutospacing="0" w:afterAutospacing="0" w:line="324" w:lineRule="atLeast"/>
            </w:pPr>
            <w:r>
              <w:t>Modulation</w:t>
            </w:r>
          </w:p>
          <w:p w14:paraId="36E89740">
            <w:pPr>
              <w:pStyle w:val="6"/>
              <w:widowControl/>
              <w:spacing w:beforeAutospacing="0" w:afterAutospacing="0" w:line="324" w:lineRule="atLeast"/>
            </w:pPr>
            <w:r>
              <w:t>Parameters</w:t>
            </w:r>
          </w:p>
        </w:tc>
        <w:tc>
          <w:tcPr>
            <w:tcW w:w="0" w:type="auto"/>
            <w:shd w:val="clear" w:color="auto" w:fill="auto"/>
            <w:vAlign w:val="center"/>
          </w:tcPr>
          <w:p w14:paraId="4B8280C4">
            <w:pPr>
              <w:pStyle w:val="6"/>
              <w:widowControl/>
              <w:spacing w:beforeAutospacing="0" w:afterAutospacing="0" w:line="324" w:lineRule="atLeast"/>
            </w:pPr>
            <w:r>
              <w:t>Standard</w:t>
            </w:r>
          </w:p>
        </w:tc>
        <w:tc>
          <w:tcPr>
            <w:tcW w:w="0" w:type="auto"/>
            <w:shd w:val="clear" w:color="auto" w:fill="auto"/>
            <w:vAlign w:val="center"/>
          </w:tcPr>
          <w:p w14:paraId="6B3D4F6A">
            <w:pPr>
              <w:pStyle w:val="6"/>
              <w:widowControl/>
              <w:spacing w:beforeAutospacing="0" w:afterAutospacing="0" w:line="324" w:lineRule="atLeast"/>
            </w:pPr>
            <w:r>
              <w:t>ARIB STD-B31</w:t>
            </w:r>
          </w:p>
        </w:tc>
      </w:tr>
      <w:tr w14:paraId="2615AB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6FFF8E5">
            <w:pPr>
              <w:jc w:val="left"/>
              <w:rPr>
                <w:rFonts w:ascii="宋体"/>
                <w:sz w:val="24"/>
                <w:szCs w:val="24"/>
              </w:rPr>
            </w:pPr>
          </w:p>
        </w:tc>
        <w:tc>
          <w:tcPr>
            <w:tcW w:w="0" w:type="auto"/>
            <w:shd w:val="clear" w:color="auto" w:fill="auto"/>
            <w:vAlign w:val="center"/>
          </w:tcPr>
          <w:p w14:paraId="040A5FE5">
            <w:pPr>
              <w:pStyle w:val="6"/>
              <w:widowControl/>
              <w:spacing w:beforeAutospacing="0" w:afterAutospacing="0" w:line="324" w:lineRule="atLeast"/>
            </w:pPr>
            <w:r>
              <w:t>Bandwidth</w:t>
            </w:r>
          </w:p>
        </w:tc>
        <w:tc>
          <w:tcPr>
            <w:tcW w:w="0" w:type="auto"/>
            <w:shd w:val="clear" w:color="auto" w:fill="auto"/>
            <w:vAlign w:val="center"/>
          </w:tcPr>
          <w:p w14:paraId="47270C20">
            <w:pPr>
              <w:pStyle w:val="6"/>
              <w:widowControl/>
              <w:spacing w:beforeAutospacing="0" w:afterAutospacing="0" w:line="324" w:lineRule="atLeast"/>
            </w:pPr>
            <w:r>
              <w:t>6M</w:t>
            </w:r>
          </w:p>
        </w:tc>
      </w:tr>
      <w:tr w14:paraId="22272C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AAF599F">
            <w:pPr>
              <w:jc w:val="left"/>
              <w:rPr>
                <w:rFonts w:ascii="宋体"/>
                <w:sz w:val="24"/>
                <w:szCs w:val="24"/>
              </w:rPr>
            </w:pPr>
          </w:p>
        </w:tc>
        <w:tc>
          <w:tcPr>
            <w:tcW w:w="0" w:type="auto"/>
            <w:shd w:val="clear" w:color="auto" w:fill="auto"/>
            <w:vAlign w:val="center"/>
          </w:tcPr>
          <w:p w14:paraId="16C61B0F">
            <w:pPr>
              <w:pStyle w:val="6"/>
              <w:widowControl/>
              <w:spacing w:beforeAutospacing="0" w:afterAutospacing="0" w:line="324" w:lineRule="atLeast"/>
            </w:pPr>
            <w:r>
              <w:t>Constellation</w:t>
            </w:r>
          </w:p>
        </w:tc>
        <w:tc>
          <w:tcPr>
            <w:tcW w:w="0" w:type="auto"/>
            <w:shd w:val="clear" w:color="auto" w:fill="auto"/>
            <w:vAlign w:val="center"/>
          </w:tcPr>
          <w:p w14:paraId="46718847">
            <w:pPr>
              <w:pStyle w:val="6"/>
              <w:widowControl/>
              <w:spacing w:beforeAutospacing="0" w:afterAutospacing="0" w:line="324" w:lineRule="atLeast"/>
            </w:pPr>
            <w:r>
              <w:t>QPSK, 16QAM, 64QAM</w:t>
            </w:r>
          </w:p>
        </w:tc>
      </w:tr>
      <w:tr w14:paraId="541800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7FE2295">
            <w:pPr>
              <w:jc w:val="left"/>
              <w:rPr>
                <w:rFonts w:ascii="宋体"/>
                <w:sz w:val="24"/>
                <w:szCs w:val="24"/>
              </w:rPr>
            </w:pPr>
          </w:p>
        </w:tc>
        <w:tc>
          <w:tcPr>
            <w:tcW w:w="0" w:type="auto"/>
            <w:shd w:val="clear" w:color="auto" w:fill="auto"/>
            <w:vAlign w:val="center"/>
          </w:tcPr>
          <w:p w14:paraId="11A811B0">
            <w:pPr>
              <w:pStyle w:val="6"/>
              <w:widowControl/>
              <w:spacing w:beforeAutospacing="0" w:afterAutospacing="0" w:line="324" w:lineRule="atLeast"/>
            </w:pPr>
            <w:r>
              <w:t>Guard Interval</w:t>
            </w:r>
          </w:p>
        </w:tc>
        <w:tc>
          <w:tcPr>
            <w:tcW w:w="0" w:type="auto"/>
            <w:shd w:val="clear" w:color="auto" w:fill="auto"/>
            <w:vAlign w:val="center"/>
          </w:tcPr>
          <w:p w14:paraId="648AD107">
            <w:pPr>
              <w:pStyle w:val="6"/>
              <w:widowControl/>
              <w:spacing w:beforeAutospacing="0" w:afterAutospacing="0" w:line="324" w:lineRule="atLeast"/>
            </w:pPr>
            <w:r>
              <w:t>1/32, 1/16, 1/8, 1/4</w:t>
            </w:r>
          </w:p>
        </w:tc>
      </w:tr>
      <w:tr w14:paraId="6FC28B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52F75C8">
            <w:pPr>
              <w:jc w:val="left"/>
              <w:rPr>
                <w:rFonts w:ascii="宋体"/>
                <w:sz w:val="24"/>
                <w:szCs w:val="24"/>
              </w:rPr>
            </w:pPr>
          </w:p>
        </w:tc>
        <w:tc>
          <w:tcPr>
            <w:tcW w:w="0" w:type="auto"/>
            <w:shd w:val="clear" w:color="auto" w:fill="auto"/>
            <w:vAlign w:val="center"/>
          </w:tcPr>
          <w:p w14:paraId="7744D1DD">
            <w:pPr>
              <w:pStyle w:val="6"/>
              <w:widowControl/>
              <w:spacing w:beforeAutospacing="0" w:afterAutospacing="0" w:line="324" w:lineRule="atLeast"/>
            </w:pPr>
            <w:r>
              <w:t>Transmission Mode</w:t>
            </w:r>
          </w:p>
        </w:tc>
        <w:tc>
          <w:tcPr>
            <w:tcW w:w="0" w:type="auto"/>
            <w:shd w:val="clear" w:color="auto" w:fill="auto"/>
            <w:vAlign w:val="center"/>
          </w:tcPr>
          <w:p w14:paraId="4CB87F2A">
            <w:pPr>
              <w:pStyle w:val="6"/>
              <w:widowControl/>
              <w:spacing w:beforeAutospacing="0" w:afterAutospacing="0" w:line="324" w:lineRule="atLeast"/>
            </w:pPr>
            <w:r>
              <w:t>2K, 4K, 8K</w:t>
            </w:r>
          </w:p>
        </w:tc>
      </w:tr>
      <w:tr w14:paraId="655243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67D339E">
            <w:pPr>
              <w:jc w:val="left"/>
              <w:rPr>
                <w:rFonts w:ascii="宋体"/>
                <w:sz w:val="24"/>
                <w:szCs w:val="24"/>
              </w:rPr>
            </w:pPr>
          </w:p>
        </w:tc>
        <w:tc>
          <w:tcPr>
            <w:tcW w:w="0" w:type="auto"/>
            <w:shd w:val="clear" w:color="auto" w:fill="auto"/>
            <w:vAlign w:val="center"/>
          </w:tcPr>
          <w:p w14:paraId="5208C9BF">
            <w:pPr>
              <w:pStyle w:val="6"/>
              <w:widowControl/>
              <w:spacing w:beforeAutospacing="0" w:afterAutospacing="0" w:line="324" w:lineRule="atLeast"/>
            </w:pPr>
            <w:r>
              <w:t>Code rate</w:t>
            </w:r>
          </w:p>
        </w:tc>
        <w:tc>
          <w:tcPr>
            <w:tcW w:w="0" w:type="auto"/>
            <w:shd w:val="clear" w:color="auto" w:fill="auto"/>
            <w:vAlign w:val="center"/>
          </w:tcPr>
          <w:p w14:paraId="04838139">
            <w:pPr>
              <w:pStyle w:val="6"/>
              <w:widowControl/>
              <w:spacing w:beforeAutospacing="0" w:afterAutospacing="0" w:line="324" w:lineRule="atLeast"/>
            </w:pPr>
            <w:r>
              <w:t>1/2, 2/3, 3/4, 5/6, 7/8</w:t>
            </w:r>
          </w:p>
        </w:tc>
      </w:tr>
      <w:tr w14:paraId="365005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52F6C6D">
            <w:pPr>
              <w:jc w:val="left"/>
              <w:rPr>
                <w:rFonts w:ascii="宋体"/>
                <w:sz w:val="24"/>
                <w:szCs w:val="24"/>
              </w:rPr>
            </w:pPr>
          </w:p>
        </w:tc>
        <w:tc>
          <w:tcPr>
            <w:tcW w:w="0" w:type="auto"/>
            <w:shd w:val="clear" w:color="auto" w:fill="auto"/>
            <w:vAlign w:val="center"/>
          </w:tcPr>
          <w:p w14:paraId="32D7161B">
            <w:pPr>
              <w:pStyle w:val="6"/>
              <w:widowControl/>
              <w:spacing w:beforeAutospacing="0" w:afterAutospacing="0" w:line="324" w:lineRule="atLeast"/>
            </w:pPr>
            <w:r>
              <w:t>MER</w:t>
            </w:r>
          </w:p>
        </w:tc>
        <w:tc>
          <w:tcPr>
            <w:tcW w:w="0" w:type="auto"/>
            <w:shd w:val="clear" w:color="auto" w:fill="auto"/>
            <w:vAlign w:val="center"/>
          </w:tcPr>
          <w:p w14:paraId="33EE886C">
            <w:pPr>
              <w:pStyle w:val="6"/>
              <w:widowControl/>
              <w:spacing w:beforeAutospacing="0" w:afterAutospacing="0" w:line="324" w:lineRule="atLeast"/>
            </w:pPr>
            <w:r>
              <w:t>≥40dB</w:t>
            </w:r>
          </w:p>
        </w:tc>
      </w:tr>
      <w:tr w14:paraId="5E6712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85C1875">
            <w:pPr>
              <w:jc w:val="left"/>
              <w:rPr>
                <w:rFonts w:ascii="宋体"/>
                <w:sz w:val="24"/>
                <w:szCs w:val="24"/>
              </w:rPr>
            </w:pPr>
          </w:p>
        </w:tc>
        <w:tc>
          <w:tcPr>
            <w:tcW w:w="0" w:type="auto"/>
            <w:shd w:val="clear" w:color="auto" w:fill="auto"/>
            <w:vAlign w:val="center"/>
          </w:tcPr>
          <w:p w14:paraId="25A02D0A">
            <w:pPr>
              <w:pStyle w:val="6"/>
              <w:widowControl/>
              <w:spacing w:beforeAutospacing="0" w:afterAutospacing="0" w:line="324" w:lineRule="atLeast"/>
            </w:pPr>
            <w:r>
              <w:t>RF frequency</w:t>
            </w:r>
          </w:p>
        </w:tc>
        <w:tc>
          <w:tcPr>
            <w:tcW w:w="0" w:type="auto"/>
            <w:shd w:val="clear" w:color="auto" w:fill="auto"/>
            <w:vAlign w:val="center"/>
          </w:tcPr>
          <w:p w14:paraId="0098B601">
            <w:pPr>
              <w:pStyle w:val="6"/>
              <w:widowControl/>
              <w:spacing w:beforeAutospacing="0" w:afterAutospacing="0" w:line="324" w:lineRule="atLeast"/>
            </w:pPr>
            <w:r>
              <w:t>50~960MHz, 1KHz step</w:t>
            </w:r>
          </w:p>
        </w:tc>
      </w:tr>
      <w:tr w14:paraId="665308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CC7F27B">
            <w:pPr>
              <w:jc w:val="left"/>
              <w:rPr>
                <w:rFonts w:ascii="宋体"/>
                <w:sz w:val="24"/>
                <w:szCs w:val="24"/>
              </w:rPr>
            </w:pPr>
          </w:p>
        </w:tc>
        <w:tc>
          <w:tcPr>
            <w:tcW w:w="0" w:type="auto"/>
            <w:shd w:val="clear" w:color="auto" w:fill="auto"/>
            <w:vAlign w:val="center"/>
          </w:tcPr>
          <w:p w14:paraId="5F74D2FF">
            <w:pPr>
              <w:pStyle w:val="6"/>
              <w:widowControl/>
              <w:spacing w:beforeAutospacing="0" w:afterAutospacing="0" w:line="324" w:lineRule="atLeast"/>
            </w:pPr>
            <w:r>
              <w:t>RF output level</w:t>
            </w:r>
          </w:p>
        </w:tc>
        <w:tc>
          <w:tcPr>
            <w:tcW w:w="0" w:type="auto"/>
            <w:shd w:val="clear" w:color="auto" w:fill="auto"/>
            <w:vAlign w:val="center"/>
          </w:tcPr>
          <w:p w14:paraId="4DD2F359">
            <w:pPr>
              <w:pStyle w:val="6"/>
              <w:widowControl/>
              <w:spacing w:beforeAutospacing="0" w:afterAutospacing="0" w:line="324" w:lineRule="atLeast"/>
            </w:pPr>
            <w:r>
              <w:t>-20dBm~+10dBm(87~117dbµV), 0.1dB stepping</w:t>
            </w:r>
          </w:p>
        </w:tc>
      </w:tr>
      <w:tr w14:paraId="031ABB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72C8DA9">
            <w:pPr>
              <w:jc w:val="left"/>
              <w:rPr>
                <w:rFonts w:ascii="宋体"/>
                <w:sz w:val="24"/>
                <w:szCs w:val="24"/>
              </w:rPr>
            </w:pPr>
          </w:p>
        </w:tc>
        <w:tc>
          <w:tcPr>
            <w:tcW w:w="0" w:type="auto"/>
            <w:shd w:val="clear" w:color="auto" w:fill="auto"/>
            <w:vAlign w:val="center"/>
          </w:tcPr>
          <w:p w14:paraId="5E0A322F">
            <w:pPr>
              <w:pStyle w:val="6"/>
              <w:widowControl/>
              <w:spacing w:beforeAutospacing="0" w:afterAutospacing="0" w:line="324" w:lineRule="atLeast"/>
            </w:pPr>
            <w:r>
              <w:t>Output Channel</w:t>
            </w:r>
          </w:p>
        </w:tc>
        <w:tc>
          <w:tcPr>
            <w:tcW w:w="0" w:type="auto"/>
            <w:shd w:val="clear" w:color="auto" w:fill="auto"/>
            <w:vAlign w:val="center"/>
          </w:tcPr>
          <w:p w14:paraId="63F60BD1">
            <w:pPr>
              <w:pStyle w:val="6"/>
              <w:widowControl/>
              <w:spacing w:beforeAutospacing="0" w:afterAutospacing="0" w:line="324" w:lineRule="atLeast"/>
            </w:pPr>
            <w:r>
              <w:t>8 (or 16) non-adjacent carriers output</w:t>
            </w:r>
          </w:p>
        </w:tc>
      </w:tr>
      <w:tr w14:paraId="6552C4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DA36647">
            <w:pPr>
              <w:pStyle w:val="6"/>
              <w:widowControl/>
              <w:spacing w:beforeAutospacing="0" w:afterAutospacing="0" w:line="324" w:lineRule="atLeast"/>
            </w:pPr>
            <w:r>
              <w:t>RF Output</w:t>
            </w:r>
          </w:p>
        </w:tc>
        <w:tc>
          <w:tcPr>
            <w:tcW w:w="0" w:type="auto"/>
            <w:shd w:val="clear" w:color="auto" w:fill="auto"/>
            <w:vAlign w:val="center"/>
          </w:tcPr>
          <w:p w14:paraId="6C815832">
            <w:pPr>
              <w:pStyle w:val="6"/>
              <w:widowControl/>
              <w:spacing w:beforeAutospacing="0" w:afterAutospacing="0" w:line="324" w:lineRule="atLeast"/>
            </w:pPr>
            <w:r>
              <w:t>Interface</w:t>
            </w:r>
          </w:p>
        </w:tc>
        <w:tc>
          <w:tcPr>
            <w:tcW w:w="0" w:type="auto"/>
            <w:shd w:val="clear" w:color="auto" w:fill="auto"/>
            <w:vAlign w:val="center"/>
          </w:tcPr>
          <w:p w14:paraId="586F2EEF">
            <w:pPr>
              <w:pStyle w:val="6"/>
              <w:widowControl/>
              <w:spacing w:beforeAutospacing="0" w:afterAutospacing="0" w:line="324" w:lineRule="atLeast"/>
            </w:pPr>
            <w:r>
              <w:t>1 F type port, 75Ω impedance</w:t>
            </w:r>
          </w:p>
        </w:tc>
      </w:tr>
      <w:tr w14:paraId="11F281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5B3261D">
            <w:pPr>
              <w:jc w:val="left"/>
              <w:rPr>
                <w:rFonts w:ascii="宋体"/>
                <w:sz w:val="24"/>
                <w:szCs w:val="24"/>
              </w:rPr>
            </w:pPr>
          </w:p>
        </w:tc>
        <w:tc>
          <w:tcPr>
            <w:tcW w:w="0" w:type="auto"/>
            <w:shd w:val="clear" w:color="auto" w:fill="auto"/>
            <w:vAlign w:val="center"/>
          </w:tcPr>
          <w:p w14:paraId="6951AD10">
            <w:pPr>
              <w:pStyle w:val="6"/>
              <w:widowControl/>
              <w:spacing w:beforeAutospacing="0" w:afterAutospacing="0" w:line="324" w:lineRule="atLeast"/>
            </w:pPr>
            <w:r>
              <w:t>ACLR</w:t>
            </w:r>
          </w:p>
        </w:tc>
        <w:tc>
          <w:tcPr>
            <w:tcW w:w="0" w:type="auto"/>
            <w:shd w:val="clear" w:color="auto" w:fill="auto"/>
            <w:vAlign w:val="center"/>
          </w:tcPr>
          <w:p w14:paraId="0C262B88">
            <w:pPr>
              <w:pStyle w:val="6"/>
              <w:widowControl/>
              <w:spacing w:beforeAutospacing="0" w:afterAutospacing="0" w:line="324" w:lineRule="atLeast"/>
            </w:pPr>
            <w:r>
              <w:t>-50 dBc</w:t>
            </w:r>
          </w:p>
        </w:tc>
      </w:tr>
      <w:tr w14:paraId="2CE5A5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5D265F0">
            <w:pPr>
              <w:pStyle w:val="6"/>
              <w:widowControl/>
              <w:spacing w:beforeAutospacing="0" w:afterAutospacing="0" w:line="324" w:lineRule="atLeast"/>
            </w:pPr>
            <w:r>
              <w:t>TS output</w:t>
            </w:r>
          </w:p>
        </w:tc>
        <w:tc>
          <w:tcPr>
            <w:tcW w:w="0" w:type="auto"/>
            <w:gridSpan w:val="2"/>
            <w:shd w:val="clear" w:color="auto" w:fill="auto"/>
            <w:vAlign w:val="center"/>
          </w:tcPr>
          <w:p w14:paraId="721BBDB4">
            <w:pPr>
              <w:pStyle w:val="6"/>
              <w:widowControl/>
              <w:spacing w:beforeAutospacing="0" w:afterAutospacing="0" w:line="324" w:lineRule="atLeast"/>
            </w:pPr>
            <w:r>
              <w:t>8 (or 16) IP output over UDP/RTP/RTSP, unicast/multicast </w:t>
            </w:r>
          </w:p>
          <w:p w14:paraId="7FE34001">
            <w:pPr>
              <w:pStyle w:val="6"/>
              <w:widowControl/>
              <w:spacing w:beforeAutospacing="0" w:afterAutospacing="0" w:line="324" w:lineRule="atLeast"/>
            </w:pPr>
            <w:r>
              <w:t>100/1000M Ethernet Ports</w:t>
            </w:r>
          </w:p>
        </w:tc>
      </w:tr>
      <w:tr w14:paraId="7D2E9D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C563AD0">
            <w:pPr>
              <w:jc w:val="left"/>
              <w:rPr>
                <w:rFonts w:ascii="宋体"/>
                <w:sz w:val="24"/>
                <w:szCs w:val="24"/>
              </w:rPr>
            </w:pPr>
          </w:p>
        </w:tc>
        <w:tc>
          <w:tcPr>
            <w:tcW w:w="0" w:type="auto"/>
            <w:gridSpan w:val="2"/>
            <w:shd w:val="clear" w:color="auto" w:fill="auto"/>
            <w:vAlign w:val="center"/>
          </w:tcPr>
          <w:p w14:paraId="60FF1D48">
            <w:pPr>
              <w:pStyle w:val="6"/>
              <w:widowControl/>
              <w:spacing w:beforeAutospacing="0" w:afterAutospacing="0" w:line="324" w:lineRule="atLeast"/>
            </w:pPr>
            <w:r>
              <w:t>2 ASI output, one as mirror - for V2 only</w:t>
            </w:r>
          </w:p>
        </w:tc>
      </w:tr>
      <w:tr w14:paraId="72FCA1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8523FDE">
            <w:pPr>
              <w:pStyle w:val="6"/>
              <w:widowControl/>
              <w:spacing w:beforeAutospacing="0" w:afterAutospacing="0" w:line="324" w:lineRule="atLeast"/>
            </w:pPr>
            <w:r>
              <w:t>System</w:t>
            </w:r>
          </w:p>
        </w:tc>
        <w:tc>
          <w:tcPr>
            <w:tcW w:w="0" w:type="auto"/>
            <w:gridSpan w:val="2"/>
            <w:shd w:val="clear" w:color="auto" w:fill="auto"/>
            <w:vAlign w:val="center"/>
          </w:tcPr>
          <w:p w14:paraId="35676A0E">
            <w:pPr>
              <w:pStyle w:val="6"/>
              <w:widowControl/>
              <w:spacing w:beforeAutospacing="0" w:afterAutospacing="0" w:line="324" w:lineRule="atLeast"/>
            </w:pPr>
            <w:r>
              <w:t>Web-based NMS management;</w:t>
            </w:r>
          </w:p>
          <w:p w14:paraId="13014684">
            <w:pPr>
              <w:pStyle w:val="6"/>
              <w:widowControl/>
              <w:spacing w:beforeAutospacing="0" w:afterAutospacing="0" w:line="324" w:lineRule="atLeast"/>
            </w:pPr>
            <w:r>
              <w:t>LCD+Keyboard management - for V2 only</w:t>
            </w:r>
          </w:p>
        </w:tc>
      </w:tr>
      <w:tr w14:paraId="1FED22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D9A5E37">
            <w:pPr>
              <w:pStyle w:val="6"/>
              <w:widowControl/>
              <w:spacing w:beforeAutospacing="0" w:afterAutospacing="0" w:line="324" w:lineRule="atLeast"/>
            </w:pPr>
            <w:r>
              <w:t>General</w:t>
            </w:r>
          </w:p>
        </w:tc>
        <w:tc>
          <w:tcPr>
            <w:tcW w:w="0" w:type="auto"/>
            <w:shd w:val="clear" w:color="auto" w:fill="auto"/>
            <w:vAlign w:val="center"/>
          </w:tcPr>
          <w:p w14:paraId="05768FD3">
            <w:pPr>
              <w:pStyle w:val="6"/>
              <w:widowControl/>
              <w:spacing w:beforeAutospacing="0" w:afterAutospacing="0" w:line="324" w:lineRule="atLeast"/>
            </w:pPr>
            <w:r>
              <w:t>Demission</w:t>
            </w:r>
          </w:p>
        </w:tc>
        <w:tc>
          <w:tcPr>
            <w:tcW w:w="0" w:type="auto"/>
            <w:shd w:val="clear" w:color="auto" w:fill="auto"/>
            <w:vAlign w:val="center"/>
          </w:tcPr>
          <w:p w14:paraId="2ADD7406">
            <w:pPr>
              <w:pStyle w:val="6"/>
              <w:widowControl/>
              <w:spacing w:beforeAutospacing="0" w:afterAutospacing="0" w:line="324" w:lineRule="atLeast"/>
            </w:pPr>
            <w:r>
              <w:t>480mm×327mm×44.5mm (WxLxH)</w:t>
            </w:r>
          </w:p>
        </w:tc>
      </w:tr>
      <w:tr w14:paraId="6257F7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3F66509">
            <w:pPr>
              <w:jc w:val="left"/>
              <w:rPr>
                <w:rFonts w:ascii="宋体"/>
                <w:sz w:val="24"/>
                <w:szCs w:val="24"/>
              </w:rPr>
            </w:pPr>
          </w:p>
        </w:tc>
        <w:tc>
          <w:tcPr>
            <w:tcW w:w="0" w:type="auto"/>
            <w:shd w:val="clear" w:color="auto" w:fill="auto"/>
            <w:vAlign w:val="center"/>
          </w:tcPr>
          <w:p w14:paraId="58481266">
            <w:pPr>
              <w:pStyle w:val="6"/>
              <w:widowControl/>
              <w:spacing w:beforeAutospacing="0" w:afterAutospacing="0" w:line="324" w:lineRule="atLeast"/>
            </w:pPr>
            <w:r>
              <w:t>Weight</w:t>
            </w:r>
          </w:p>
        </w:tc>
        <w:tc>
          <w:tcPr>
            <w:tcW w:w="0" w:type="auto"/>
            <w:shd w:val="clear" w:color="auto" w:fill="auto"/>
            <w:vAlign w:val="center"/>
          </w:tcPr>
          <w:p w14:paraId="0DFE5467">
            <w:pPr>
              <w:pStyle w:val="6"/>
              <w:widowControl/>
              <w:spacing w:beforeAutospacing="0" w:afterAutospacing="0" w:line="324" w:lineRule="atLeast"/>
            </w:pPr>
            <w:r>
              <w:t>5.5kg</w:t>
            </w:r>
          </w:p>
        </w:tc>
      </w:tr>
      <w:tr w14:paraId="463316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49F1D3F">
            <w:pPr>
              <w:jc w:val="left"/>
              <w:rPr>
                <w:rFonts w:ascii="宋体"/>
                <w:sz w:val="24"/>
                <w:szCs w:val="24"/>
              </w:rPr>
            </w:pPr>
          </w:p>
        </w:tc>
        <w:tc>
          <w:tcPr>
            <w:tcW w:w="0" w:type="auto"/>
            <w:shd w:val="clear" w:color="auto" w:fill="auto"/>
            <w:vAlign w:val="center"/>
          </w:tcPr>
          <w:p w14:paraId="6F0AE85E">
            <w:pPr>
              <w:pStyle w:val="6"/>
              <w:widowControl/>
              <w:spacing w:beforeAutospacing="0" w:afterAutospacing="0" w:line="324" w:lineRule="atLeast"/>
            </w:pPr>
            <w:r>
              <w:t>Temperature</w:t>
            </w:r>
          </w:p>
        </w:tc>
        <w:tc>
          <w:tcPr>
            <w:tcW w:w="0" w:type="auto"/>
            <w:shd w:val="clear" w:color="auto" w:fill="auto"/>
            <w:vAlign w:val="center"/>
          </w:tcPr>
          <w:p w14:paraId="6B6DA028">
            <w:pPr>
              <w:pStyle w:val="6"/>
              <w:widowControl/>
              <w:spacing w:beforeAutospacing="0" w:afterAutospacing="0" w:line="324" w:lineRule="atLeast"/>
            </w:pPr>
            <w:r>
              <w:t>0~45℃(operation), -20~80℃ (storage)</w:t>
            </w:r>
          </w:p>
        </w:tc>
      </w:tr>
      <w:tr w14:paraId="1024B7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835720A">
            <w:pPr>
              <w:jc w:val="left"/>
              <w:rPr>
                <w:rFonts w:ascii="宋体"/>
                <w:sz w:val="24"/>
                <w:szCs w:val="24"/>
              </w:rPr>
            </w:pPr>
          </w:p>
        </w:tc>
        <w:tc>
          <w:tcPr>
            <w:tcW w:w="0" w:type="auto"/>
            <w:shd w:val="clear" w:color="auto" w:fill="auto"/>
            <w:vAlign w:val="center"/>
          </w:tcPr>
          <w:p w14:paraId="01DA9099">
            <w:pPr>
              <w:pStyle w:val="6"/>
              <w:widowControl/>
              <w:spacing w:beforeAutospacing="0" w:afterAutospacing="0" w:line="324" w:lineRule="atLeast"/>
            </w:pPr>
            <w:r>
              <w:t>Power Supply</w:t>
            </w:r>
          </w:p>
        </w:tc>
        <w:tc>
          <w:tcPr>
            <w:tcW w:w="0" w:type="auto"/>
            <w:shd w:val="clear" w:color="auto" w:fill="auto"/>
            <w:vAlign w:val="center"/>
          </w:tcPr>
          <w:p w14:paraId="4F5196AC">
            <w:pPr>
              <w:pStyle w:val="6"/>
              <w:widowControl/>
              <w:spacing w:beforeAutospacing="0" w:afterAutospacing="0" w:line="324" w:lineRule="atLeast"/>
            </w:pPr>
            <w:r>
              <w:t>AC 100V±10%, 50/60Hz or AC 220V±10%, 50/60Hz</w:t>
            </w:r>
          </w:p>
        </w:tc>
      </w:tr>
    </w:tbl>
    <w:p w14:paraId="65308DE5">
      <w:pPr>
        <w:pStyle w:val="6"/>
        <w:widowControl/>
        <w:spacing w:beforeAutospacing="0" w:afterAutospacing="0" w:line="324" w:lineRule="atLeast"/>
      </w:pPr>
      <w:r>
        <w:rPr>
          <w:rFonts w:ascii="Verdana" w:hAnsi="Verdana" w:cs="Verdana"/>
          <w:color w:val="333333"/>
          <w:sz w:val="18"/>
          <w:szCs w:val="18"/>
          <w:shd w:val="clear" w:color="auto" w:fill="FEFCFD"/>
        </w:rPr>
        <w:t> </w:t>
      </w:r>
    </w:p>
    <w:p w14:paraId="0A2DFEF6">
      <w:pPr>
        <w:pStyle w:val="6"/>
        <w:widowControl/>
        <w:spacing w:beforeAutospacing="0" w:afterAutospacing="0" w:line="324" w:lineRule="atLeast"/>
      </w:pPr>
      <w:r>
        <w:rPr>
          <w:rStyle w:val="10"/>
          <w:rFonts w:ascii="Verdana" w:hAnsi="Verdana" w:cs="Verdana"/>
          <w:color w:val="333333"/>
          <w:sz w:val="18"/>
          <w:szCs w:val="18"/>
          <w:shd w:val="clear" w:color="auto" w:fill="FEFCFD"/>
        </w:rPr>
        <w:t>Order Guide: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5083"/>
        <w:gridCol w:w="1105"/>
        <w:gridCol w:w="1228"/>
        <w:gridCol w:w="1105"/>
        <w:gridCol w:w="1229"/>
      </w:tblGrid>
      <w:tr w14:paraId="4587F4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8BDEE1E">
            <w:pPr>
              <w:pStyle w:val="6"/>
              <w:widowControl/>
              <w:spacing w:beforeAutospacing="0" w:afterAutospacing="0" w:line="324" w:lineRule="atLeast"/>
            </w:pPr>
            <w:r>
              <w:t> </w:t>
            </w:r>
          </w:p>
        </w:tc>
        <w:tc>
          <w:tcPr>
            <w:tcW w:w="0" w:type="auto"/>
            <w:gridSpan w:val="2"/>
            <w:shd w:val="clear" w:color="auto" w:fill="auto"/>
            <w:vAlign w:val="center"/>
          </w:tcPr>
          <w:p w14:paraId="3AFAEAD1">
            <w:pPr>
              <w:pStyle w:val="6"/>
              <w:widowControl/>
              <w:spacing w:beforeAutospacing="0" w:afterAutospacing="0" w:line="324" w:lineRule="atLeast"/>
              <w:jc w:val="center"/>
            </w:pPr>
            <w:r>
              <w:rPr>
                <w:rStyle w:val="10"/>
              </w:rPr>
              <w:t>V1</w:t>
            </w:r>
          </w:p>
        </w:tc>
        <w:tc>
          <w:tcPr>
            <w:tcW w:w="0" w:type="auto"/>
            <w:gridSpan w:val="2"/>
            <w:shd w:val="clear" w:color="auto" w:fill="auto"/>
            <w:vAlign w:val="center"/>
          </w:tcPr>
          <w:p w14:paraId="3A16BD7A">
            <w:pPr>
              <w:pStyle w:val="6"/>
              <w:widowControl/>
              <w:spacing w:beforeAutospacing="0" w:afterAutospacing="0" w:line="324" w:lineRule="atLeast"/>
              <w:jc w:val="center"/>
            </w:pPr>
            <w:r>
              <w:rPr>
                <w:rStyle w:val="10"/>
              </w:rPr>
              <w:t>V2</w:t>
            </w:r>
          </w:p>
        </w:tc>
      </w:tr>
      <w:tr w14:paraId="7AF9D2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3012FC9">
            <w:pPr>
              <w:jc w:val="left"/>
              <w:rPr>
                <w:rFonts w:ascii="宋体"/>
                <w:sz w:val="24"/>
                <w:szCs w:val="24"/>
              </w:rPr>
            </w:pPr>
          </w:p>
        </w:tc>
        <w:tc>
          <w:tcPr>
            <w:tcW w:w="0" w:type="auto"/>
            <w:shd w:val="clear" w:color="auto" w:fill="auto"/>
            <w:vAlign w:val="center"/>
          </w:tcPr>
          <w:p w14:paraId="754B28C7">
            <w:pPr>
              <w:pStyle w:val="6"/>
              <w:widowControl/>
              <w:spacing w:beforeAutospacing="0" w:afterAutospacing="0" w:line="324" w:lineRule="atLeast"/>
              <w:jc w:val="center"/>
            </w:pPr>
            <w:r>
              <w:rPr>
                <w:rStyle w:val="10"/>
              </w:rPr>
              <w:t>8ch model</w:t>
            </w:r>
          </w:p>
        </w:tc>
        <w:tc>
          <w:tcPr>
            <w:tcW w:w="0" w:type="auto"/>
            <w:shd w:val="clear" w:color="auto" w:fill="auto"/>
            <w:vAlign w:val="center"/>
          </w:tcPr>
          <w:p w14:paraId="263036D6">
            <w:pPr>
              <w:pStyle w:val="6"/>
              <w:widowControl/>
              <w:spacing w:beforeAutospacing="0" w:afterAutospacing="0" w:line="324" w:lineRule="atLeast"/>
              <w:jc w:val="center"/>
            </w:pPr>
            <w:r>
              <w:rPr>
                <w:rStyle w:val="10"/>
              </w:rPr>
              <w:t>16ch model</w:t>
            </w:r>
          </w:p>
        </w:tc>
        <w:tc>
          <w:tcPr>
            <w:tcW w:w="0" w:type="auto"/>
            <w:shd w:val="clear" w:color="auto" w:fill="auto"/>
            <w:vAlign w:val="center"/>
          </w:tcPr>
          <w:p w14:paraId="6CE7E0AF">
            <w:pPr>
              <w:pStyle w:val="6"/>
              <w:widowControl/>
              <w:spacing w:beforeAutospacing="0" w:afterAutospacing="0" w:line="324" w:lineRule="atLeast"/>
              <w:jc w:val="center"/>
            </w:pPr>
            <w:r>
              <w:rPr>
                <w:rStyle w:val="10"/>
              </w:rPr>
              <w:t>8ch model</w:t>
            </w:r>
          </w:p>
        </w:tc>
        <w:tc>
          <w:tcPr>
            <w:tcW w:w="0" w:type="auto"/>
            <w:shd w:val="clear" w:color="auto" w:fill="auto"/>
            <w:vAlign w:val="center"/>
          </w:tcPr>
          <w:p w14:paraId="54B356BC">
            <w:pPr>
              <w:pStyle w:val="6"/>
              <w:widowControl/>
              <w:spacing w:beforeAutospacing="0" w:afterAutospacing="0" w:line="324" w:lineRule="atLeast"/>
              <w:jc w:val="center"/>
            </w:pPr>
            <w:r>
              <w:rPr>
                <w:rStyle w:val="10"/>
              </w:rPr>
              <w:t>16ch model</w:t>
            </w:r>
          </w:p>
        </w:tc>
      </w:tr>
      <w:tr w14:paraId="681719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9A36994">
            <w:pPr>
              <w:pStyle w:val="6"/>
              <w:widowControl/>
              <w:spacing w:beforeAutospacing="0" w:afterAutospacing="0" w:line="324" w:lineRule="atLeast"/>
            </w:pPr>
            <w:r>
              <w:t>512 IP input to 8ch ISDB-T carriers out, 8 IP out </w:t>
            </w:r>
          </w:p>
        </w:tc>
        <w:tc>
          <w:tcPr>
            <w:tcW w:w="0" w:type="auto"/>
            <w:shd w:val="clear" w:color="auto" w:fill="auto"/>
            <w:vAlign w:val="center"/>
          </w:tcPr>
          <w:p w14:paraId="77FB352E">
            <w:pPr>
              <w:pStyle w:val="6"/>
              <w:widowControl/>
              <w:spacing w:beforeAutospacing="0" w:afterAutospacing="0" w:line="324" w:lineRule="atLeast"/>
              <w:jc w:val="center"/>
            </w:pPr>
            <w:r>
              <w:t>x</w:t>
            </w:r>
          </w:p>
        </w:tc>
        <w:tc>
          <w:tcPr>
            <w:tcW w:w="0" w:type="auto"/>
            <w:shd w:val="clear" w:color="auto" w:fill="auto"/>
            <w:vAlign w:val="center"/>
          </w:tcPr>
          <w:p w14:paraId="64D06F13">
            <w:pPr>
              <w:pStyle w:val="6"/>
              <w:widowControl/>
              <w:spacing w:beforeAutospacing="0" w:afterAutospacing="0" w:line="324" w:lineRule="atLeast"/>
              <w:jc w:val="center"/>
            </w:pPr>
            <w:r>
              <w:t> </w:t>
            </w:r>
          </w:p>
        </w:tc>
        <w:tc>
          <w:tcPr>
            <w:tcW w:w="0" w:type="auto"/>
            <w:shd w:val="clear" w:color="auto" w:fill="auto"/>
            <w:vAlign w:val="center"/>
          </w:tcPr>
          <w:p w14:paraId="31357973">
            <w:pPr>
              <w:pStyle w:val="6"/>
              <w:widowControl/>
              <w:spacing w:beforeAutospacing="0" w:afterAutospacing="0" w:line="324" w:lineRule="atLeast"/>
              <w:jc w:val="center"/>
            </w:pPr>
            <w:bookmarkStart w:id="3" w:name="OLE_LINK11"/>
            <w:r>
              <w:t>x</w:t>
            </w:r>
            <w:bookmarkEnd w:id="3"/>
          </w:p>
        </w:tc>
        <w:tc>
          <w:tcPr>
            <w:tcW w:w="0" w:type="auto"/>
            <w:shd w:val="clear" w:color="auto" w:fill="auto"/>
            <w:vAlign w:val="center"/>
          </w:tcPr>
          <w:p w14:paraId="7B9E6073">
            <w:pPr>
              <w:pStyle w:val="6"/>
              <w:widowControl/>
              <w:spacing w:beforeAutospacing="0" w:afterAutospacing="0" w:line="324" w:lineRule="atLeast"/>
              <w:jc w:val="center"/>
            </w:pPr>
            <w:r>
              <w:t> </w:t>
            </w:r>
          </w:p>
        </w:tc>
      </w:tr>
      <w:tr w14:paraId="0AE9E7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565A1A3">
            <w:pPr>
              <w:pStyle w:val="6"/>
              <w:widowControl/>
              <w:spacing w:beforeAutospacing="0" w:afterAutospacing="0" w:line="324" w:lineRule="atLeast"/>
            </w:pPr>
            <w:r>
              <w:t>1024 IP input to 16ch ISDB-T carriers out, 16 IP out </w:t>
            </w:r>
          </w:p>
        </w:tc>
        <w:tc>
          <w:tcPr>
            <w:tcW w:w="0" w:type="auto"/>
            <w:shd w:val="clear" w:color="auto" w:fill="auto"/>
            <w:vAlign w:val="center"/>
          </w:tcPr>
          <w:p w14:paraId="7F37F18C">
            <w:pPr>
              <w:pStyle w:val="6"/>
              <w:widowControl/>
              <w:spacing w:beforeAutospacing="0" w:afterAutospacing="0" w:line="324" w:lineRule="atLeast"/>
              <w:jc w:val="center"/>
            </w:pPr>
            <w:r>
              <w:t> </w:t>
            </w:r>
          </w:p>
        </w:tc>
        <w:tc>
          <w:tcPr>
            <w:tcW w:w="0" w:type="auto"/>
            <w:shd w:val="clear" w:color="auto" w:fill="auto"/>
            <w:vAlign w:val="center"/>
          </w:tcPr>
          <w:p w14:paraId="11711F8F">
            <w:pPr>
              <w:pStyle w:val="6"/>
              <w:widowControl/>
              <w:spacing w:beforeAutospacing="0" w:afterAutospacing="0" w:line="324" w:lineRule="atLeast"/>
              <w:jc w:val="center"/>
            </w:pPr>
            <w:r>
              <w:t>x</w:t>
            </w:r>
          </w:p>
        </w:tc>
        <w:tc>
          <w:tcPr>
            <w:tcW w:w="0" w:type="auto"/>
            <w:shd w:val="clear" w:color="auto" w:fill="auto"/>
            <w:vAlign w:val="center"/>
          </w:tcPr>
          <w:p w14:paraId="247F9625">
            <w:pPr>
              <w:pStyle w:val="6"/>
              <w:widowControl/>
              <w:spacing w:beforeAutospacing="0" w:afterAutospacing="0" w:line="324" w:lineRule="atLeast"/>
              <w:jc w:val="center"/>
            </w:pPr>
            <w:r>
              <w:t> </w:t>
            </w:r>
          </w:p>
        </w:tc>
        <w:tc>
          <w:tcPr>
            <w:tcW w:w="0" w:type="auto"/>
            <w:shd w:val="clear" w:color="auto" w:fill="auto"/>
            <w:vAlign w:val="center"/>
          </w:tcPr>
          <w:p w14:paraId="0FF8DDEC">
            <w:pPr>
              <w:pStyle w:val="6"/>
              <w:widowControl/>
              <w:spacing w:beforeAutospacing="0" w:afterAutospacing="0" w:line="324" w:lineRule="atLeast"/>
              <w:jc w:val="center"/>
            </w:pPr>
            <w:r>
              <w:t>x</w:t>
            </w:r>
          </w:p>
        </w:tc>
      </w:tr>
      <w:tr w14:paraId="7D4261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D02FCD7">
            <w:pPr>
              <w:pStyle w:val="6"/>
              <w:widowControl/>
              <w:spacing w:beforeAutospacing="0" w:afterAutospacing="0" w:line="324" w:lineRule="atLeast"/>
            </w:pPr>
            <w:r>
              <w:t>6 ASI input, and TS files input by USB disk</w:t>
            </w:r>
          </w:p>
        </w:tc>
        <w:tc>
          <w:tcPr>
            <w:tcW w:w="0" w:type="auto"/>
            <w:shd w:val="clear" w:color="auto" w:fill="auto"/>
            <w:vAlign w:val="center"/>
          </w:tcPr>
          <w:p w14:paraId="6AAB8E04">
            <w:pPr>
              <w:pStyle w:val="6"/>
              <w:widowControl/>
              <w:spacing w:beforeAutospacing="0" w:afterAutospacing="0" w:line="324" w:lineRule="atLeast"/>
              <w:jc w:val="center"/>
            </w:pPr>
            <w:r>
              <w:t> </w:t>
            </w:r>
          </w:p>
        </w:tc>
        <w:tc>
          <w:tcPr>
            <w:tcW w:w="0" w:type="auto"/>
            <w:shd w:val="clear" w:color="auto" w:fill="auto"/>
            <w:vAlign w:val="center"/>
          </w:tcPr>
          <w:p w14:paraId="5F30ABBD">
            <w:pPr>
              <w:pStyle w:val="6"/>
              <w:widowControl/>
              <w:spacing w:beforeAutospacing="0" w:afterAutospacing="0" w:line="324" w:lineRule="atLeast"/>
              <w:jc w:val="center"/>
            </w:pPr>
            <w:r>
              <w:t> </w:t>
            </w:r>
          </w:p>
        </w:tc>
        <w:tc>
          <w:tcPr>
            <w:tcW w:w="0" w:type="auto"/>
            <w:shd w:val="clear" w:color="auto" w:fill="auto"/>
            <w:vAlign w:val="center"/>
          </w:tcPr>
          <w:p w14:paraId="107293B2">
            <w:pPr>
              <w:pStyle w:val="6"/>
              <w:widowControl/>
              <w:spacing w:beforeAutospacing="0" w:afterAutospacing="0" w:line="324" w:lineRule="atLeast"/>
              <w:jc w:val="center"/>
            </w:pPr>
            <w:r>
              <w:t>x</w:t>
            </w:r>
          </w:p>
        </w:tc>
        <w:tc>
          <w:tcPr>
            <w:tcW w:w="0" w:type="auto"/>
            <w:shd w:val="clear" w:color="auto" w:fill="auto"/>
            <w:vAlign w:val="center"/>
          </w:tcPr>
          <w:p w14:paraId="72385643">
            <w:pPr>
              <w:pStyle w:val="6"/>
              <w:widowControl/>
              <w:spacing w:beforeAutospacing="0" w:afterAutospacing="0" w:line="324" w:lineRule="atLeast"/>
              <w:jc w:val="center"/>
            </w:pPr>
            <w:r>
              <w:t>x</w:t>
            </w:r>
          </w:p>
        </w:tc>
      </w:tr>
      <w:tr w14:paraId="7BF2B7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7CE305F">
            <w:pPr>
              <w:pStyle w:val="6"/>
              <w:widowControl/>
              <w:spacing w:beforeAutospacing="0" w:afterAutospacing="0" w:line="324" w:lineRule="atLeast"/>
            </w:pPr>
            <w:r>
              <w:t>2 ASI mirror out</w:t>
            </w:r>
          </w:p>
        </w:tc>
        <w:tc>
          <w:tcPr>
            <w:tcW w:w="0" w:type="auto"/>
            <w:shd w:val="clear" w:color="auto" w:fill="auto"/>
            <w:vAlign w:val="center"/>
          </w:tcPr>
          <w:p w14:paraId="280AA479">
            <w:pPr>
              <w:pStyle w:val="6"/>
              <w:widowControl/>
              <w:spacing w:beforeAutospacing="0" w:afterAutospacing="0" w:line="324" w:lineRule="atLeast"/>
              <w:jc w:val="center"/>
            </w:pPr>
            <w:r>
              <w:t> </w:t>
            </w:r>
          </w:p>
        </w:tc>
        <w:tc>
          <w:tcPr>
            <w:tcW w:w="0" w:type="auto"/>
            <w:shd w:val="clear" w:color="auto" w:fill="auto"/>
            <w:vAlign w:val="center"/>
          </w:tcPr>
          <w:p w14:paraId="4B16C98D">
            <w:pPr>
              <w:pStyle w:val="6"/>
              <w:widowControl/>
              <w:spacing w:beforeAutospacing="0" w:afterAutospacing="0" w:line="324" w:lineRule="atLeast"/>
              <w:jc w:val="center"/>
            </w:pPr>
            <w:r>
              <w:t> </w:t>
            </w:r>
          </w:p>
        </w:tc>
        <w:tc>
          <w:tcPr>
            <w:tcW w:w="0" w:type="auto"/>
            <w:shd w:val="clear" w:color="auto" w:fill="auto"/>
            <w:vAlign w:val="center"/>
          </w:tcPr>
          <w:p w14:paraId="173AFB9F">
            <w:pPr>
              <w:pStyle w:val="6"/>
              <w:widowControl/>
              <w:spacing w:beforeAutospacing="0" w:afterAutospacing="0" w:line="324" w:lineRule="atLeast"/>
              <w:jc w:val="center"/>
            </w:pPr>
            <w:r>
              <w:t>x</w:t>
            </w:r>
          </w:p>
        </w:tc>
        <w:tc>
          <w:tcPr>
            <w:tcW w:w="0" w:type="auto"/>
            <w:shd w:val="clear" w:color="auto" w:fill="auto"/>
            <w:vAlign w:val="center"/>
          </w:tcPr>
          <w:p w14:paraId="7AF615C7">
            <w:pPr>
              <w:pStyle w:val="6"/>
              <w:widowControl/>
              <w:spacing w:beforeAutospacing="0" w:afterAutospacing="0" w:line="324" w:lineRule="atLeast"/>
              <w:jc w:val="center"/>
            </w:pPr>
            <w:r>
              <w:t>x</w:t>
            </w:r>
          </w:p>
        </w:tc>
      </w:tr>
      <w:tr w14:paraId="2F4076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4BD2C56">
            <w:pPr>
              <w:pStyle w:val="6"/>
              <w:widowControl/>
              <w:spacing w:beforeAutospacing="0" w:afterAutospacing="0" w:line="324" w:lineRule="atLeast"/>
            </w:pPr>
            <w:r>
              <w:t>LCD+Keyboard management</w:t>
            </w:r>
          </w:p>
        </w:tc>
        <w:tc>
          <w:tcPr>
            <w:tcW w:w="0" w:type="auto"/>
            <w:shd w:val="clear" w:color="auto" w:fill="auto"/>
            <w:vAlign w:val="center"/>
          </w:tcPr>
          <w:p w14:paraId="6A0C7A52">
            <w:pPr>
              <w:pStyle w:val="6"/>
              <w:widowControl/>
              <w:spacing w:beforeAutospacing="0" w:afterAutospacing="0" w:line="324" w:lineRule="atLeast"/>
              <w:jc w:val="center"/>
            </w:pPr>
            <w:r>
              <w:t> </w:t>
            </w:r>
          </w:p>
        </w:tc>
        <w:tc>
          <w:tcPr>
            <w:tcW w:w="0" w:type="auto"/>
            <w:shd w:val="clear" w:color="auto" w:fill="auto"/>
            <w:vAlign w:val="center"/>
          </w:tcPr>
          <w:p w14:paraId="6A6627E5">
            <w:pPr>
              <w:pStyle w:val="6"/>
              <w:widowControl/>
              <w:spacing w:beforeAutospacing="0" w:afterAutospacing="0" w:line="324" w:lineRule="atLeast"/>
              <w:jc w:val="center"/>
            </w:pPr>
            <w:r>
              <w:t> </w:t>
            </w:r>
          </w:p>
        </w:tc>
        <w:tc>
          <w:tcPr>
            <w:tcW w:w="0" w:type="auto"/>
            <w:shd w:val="clear" w:color="auto" w:fill="auto"/>
            <w:vAlign w:val="center"/>
          </w:tcPr>
          <w:p w14:paraId="12BCC299">
            <w:pPr>
              <w:pStyle w:val="6"/>
              <w:widowControl/>
              <w:spacing w:beforeAutospacing="0" w:afterAutospacing="0" w:line="324" w:lineRule="atLeast"/>
              <w:jc w:val="center"/>
            </w:pPr>
            <w:r>
              <w:t>x</w:t>
            </w:r>
          </w:p>
        </w:tc>
        <w:tc>
          <w:tcPr>
            <w:tcW w:w="0" w:type="auto"/>
            <w:shd w:val="clear" w:color="auto" w:fill="auto"/>
            <w:vAlign w:val="center"/>
          </w:tcPr>
          <w:p w14:paraId="53B23943">
            <w:pPr>
              <w:pStyle w:val="6"/>
              <w:widowControl/>
              <w:spacing w:beforeAutospacing="0" w:afterAutospacing="0" w:line="324" w:lineRule="atLeast"/>
              <w:jc w:val="center"/>
            </w:pPr>
            <w:r>
              <w:t>x</w:t>
            </w:r>
          </w:p>
        </w:tc>
      </w:tr>
    </w:tbl>
    <w:p w14:paraId="143C8041">
      <w:pPr>
        <w:pStyle w:val="6"/>
        <w:widowControl/>
        <w:spacing w:beforeAutospacing="0" w:afterAutospacing="0" w:line="324" w:lineRule="atLeast"/>
      </w:pPr>
      <w:r>
        <w:rPr>
          <w:rFonts w:ascii="Verdana" w:hAnsi="Verdana" w:cs="Verdana"/>
          <w:color w:val="333333"/>
          <w:sz w:val="18"/>
          <w:szCs w:val="18"/>
          <w:shd w:val="clear" w:color="auto" w:fill="FEFCFD"/>
        </w:rPr>
        <w:t> </w:t>
      </w:r>
    </w:p>
    <w:p w14:paraId="2029DD7B">
      <w:pPr>
        <w:pStyle w:val="6"/>
        <w:widowControl/>
        <w:spacing w:beforeAutospacing="0" w:afterAutospacing="0" w:line="324" w:lineRule="atLeast"/>
      </w:pPr>
      <w:r>
        <w:rPr>
          <w:rFonts w:ascii="Verdana" w:hAnsi="Verdana" w:cs="Verdana"/>
          <w:color w:val="333333"/>
          <w:sz w:val="18"/>
          <w:szCs w:val="18"/>
          <w:shd w:val="clear" w:color="auto" w:fill="FEFCFD"/>
        </w:rPr>
        <w:t> </w:t>
      </w:r>
    </w:p>
    <w:p w14:paraId="01C97580">
      <w:pPr>
        <w:pStyle w:val="6"/>
        <w:widowControl/>
        <w:spacing w:beforeAutospacing="0" w:afterAutospacing="0" w:line="324" w:lineRule="atLeast"/>
      </w:pPr>
      <w:r>
        <w:rPr>
          <w:rFonts w:ascii="Verdana" w:hAnsi="Verdana" w:cs="Verdana"/>
          <w:color w:val="333333"/>
          <w:sz w:val="18"/>
          <w:szCs w:val="18"/>
          <w:shd w:val="clear" w:color="auto" w:fill="FEFCFD"/>
        </w:rPr>
        <w:t> </w:t>
      </w:r>
    </w:p>
    <w:p w14:paraId="6C41005F">
      <w:pPr>
        <w:widowControl/>
        <w:shd w:val="clear" w:color="auto" w:fill="F2F2F4"/>
        <w:jc w:val="left"/>
        <w:rPr>
          <w:rFonts w:ascii="Verdana" w:hAnsi="Verdana" w:cs="Verdana"/>
          <w:color w:val="333333"/>
          <w:sz w:val="18"/>
          <w:szCs w:val="18"/>
        </w:rPr>
      </w:pPr>
    </w:p>
    <w:p w14:paraId="58E8AAE4">
      <w:pPr>
        <w:rPr>
          <w:rFonts w:ascii="Verdana" w:hAnsi="Verdana" w:cs="Verdana"/>
          <w:color w:val="000000"/>
          <w:sz w:val="28"/>
        </w:rPr>
      </w:pPr>
    </w:p>
    <w:p w14:paraId="35D4E655">
      <w:pPr>
        <w:rPr>
          <w:rFonts w:ascii="Verdana" w:hAnsi="Verdana" w:cs="Verdana"/>
          <w:b/>
          <w:color w:val="000000"/>
          <w:sz w:val="22"/>
        </w:rPr>
      </w:pPr>
      <w:r>
        <w:rPr>
          <w:rFonts w:hint="eastAsia" w:ascii="Verdana" w:hAnsi="Verdana" w:cs="Verdana"/>
          <w:b/>
          <w:color w:val="000000"/>
          <w:sz w:val="22"/>
        </w:rPr>
        <w:t>About Us</w:t>
      </w:r>
    </w:p>
    <w:p w14:paraId="45CD81FF">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E86A75D">
      <w:pPr>
        <w:rPr>
          <w:rFonts w:ascii="Verdana" w:hAnsi="Verdana" w:cs="Verdana"/>
          <w:color w:val="000000"/>
          <w:sz w:val="18"/>
        </w:rPr>
      </w:pPr>
    </w:p>
    <w:p w14:paraId="7924D6CD">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7811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FC06A68">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8537D">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146D3"/>
    <w:rsid w:val="00B4381C"/>
    <w:rsid w:val="00B539FF"/>
    <w:rsid w:val="00B56E04"/>
    <w:rsid w:val="00BD4043"/>
    <w:rsid w:val="00C44FAF"/>
    <w:rsid w:val="00D24477"/>
    <w:rsid w:val="00E16648"/>
    <w:rsid w:val="00F268A0"/>
    <w:rsid w:val="00F714FF"/>
    <w:rsid w:val="00F7593F"/>
    <w:rsid w:val="00FC60FC"/>
    <w:rsid w:val="0193762D"/>
    <w:rsid w:val="033D434A"/>
    <w:rsid w:val="0A680B1B"/>
    <w:rsid w:val="0E714EC9"/>
    <w:rsid w:val="0EA20479"/>
    <w:rsid w:val="0FC87CEA"/>
    <w:rsid w:val="101C4557"/>
    <w:rsid w:val="15C25510"/>
    <w:rsid w:val="18AE427D"/>
    <w:rsid w:val="18E81EA3"/>
    <w:rsid w:val="1B974A15"/>
    <w:rsid w:val="1CDC4CA0"/>
    <w:rsid w:val="1EA7168F"/>
    <w:rsid w:val="1FCC39C5"/>
    <w:rsid w:val="20F61905"/>
    <w:rsid w:val="2199682E"/>
    <w:rsid w:val="239E3C7B"/>
    <w:rsid w:val="259529E4"/>
    <w:rsid w:val="26177276"/>
    <w:rsid w:val="27B55639"/>
    <w:rsid w:val="2A752F8B"/>
    <w:rsid w:val="2C665CEA"/>
    <w:rsid w:val="2E0F6BE8"/>
    <w:rsid w:val="314F3E41"/>
    <w:rsid w:val="3B533162"/>
    <w:rsid w:val="45872050"/>
    <w:rsid w:val="478E224E"/>
    <w:rsid w:val="485E04E5"/>
    <w:rsid w:val="487316FE"/>
    <w:rsid w:val="49B75FAC"/>
    <w:rsid w:val="4C3E7A6F"/>
    <w:rsid w:val="4E4A4BF6"/>
    <w:rsid w:val="4F8D25ED"/>
    <w:rsid w:val="50661AB8"/>
    <w:rsid w:val="51AD130D"/>
    <w:rsid w:val="540A3FAB"/>
    <w:rsid w:val="562E484B"/>
    <w:rsid w:val="56834992"/>
    <w:rsid w:val="5930748A"/>
    <w:rsid w:val="59933671"/>
    <w:rsid w:val="5AA83521"/>
    <w:rsid w:val="5BEE04CE"/>
    <w:rsid w:val="5EEA5249"/>
    <w:rsid w:val="609213A6"/>
    <w:rsid w:val="60C03DAE"/>
    <w:rsid w:val="61BA6334"/>
    <w:rsid w:val="63C27F07"/>
    <w:rsid w:val="68AD6386"/>
    <w:rsid w:val="6D7A6503"/>
    <w:rsid w:val="70757613"/>
    <w:rsid w:val="70B756B4"/>
    <w:rsid w:val="73270F88"/>
    <w:rsid w:val="74455F31"/>
    <w:rsid w:val="7540100C"/>
    <w:rsid w:val="77935A18"/>
    <w:rsid w:val="77B411F7"/>
    <w:rsid w:val="7A594497"/>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Modulator/NDS3306I/V2-68-16.png" TargetMode="External"/><Relationship Id="rId8" Type="http://schemas.openxmlformats.org/officeDocument/2006/relationships/image" Target="media/image3.jpeg"/><Relationship Id="rId7" Type="http://schemas.openxmlformats.org/officeDocument/2006/relationships/hyperlink" Target="https://english.dsdvb.com/Upload/images/Product/Modulator/NDS3306I/V1-8-16.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jpeg"/><Relationship Id="rId15" Type="http://schemas.openxmlformats.org/officeDocument/2006/relationships/hyperlink" Target="https://english.dsdvb.com/Upload/images/Product/Modulator/NDS3308T/V2-PC.png" TargetMode="External"/><Relationship Id="rId14" Type="http://schemas.openxmlformats.org/officeDocument/2006/relationships/image" Target="media/image6.jpeg"/><Relationship Id="rId13" Type="http://schemas.openxmlformats.org/officeDocument/2006/relationships/hyperlink" Target="https://english.dsdvb.com/Upload/images/Product/Modulator/NDS3306I/V2-8-16%20PC.png" TargetMode="External"/><Relationship Id="rId12" Type="http://schemas.openxmlformats.org/officeDocument/2006/relationships/image" Target="media/image5.jpeg"/><Relationship Id="rId11" Type="http://schemas.openxmlformats.org/officeDocument/2006/relationships/hyperlink" Target="https://english.dsdvb.com/Upload/images/Product/Modulator/NDS3306I/V1-8-16%20PC.pn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304</Words>
  <Characters>1707</Characters>
  <Lines>23</Lines>
  <Paragraphs>6</Paragraphs>
  <TotalTime>27</TotalTime>
  <ScaleCrop>false</ScaleCrop>
  <LinksUpToDate>false</LinksUpToDate>
  <CharactersWithSpaces>1984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2025-08-20T03:34:22Z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