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AC6B2">
      <w:pPr>
        <w:pStyle w:val="6"/>
        <w:widowControl/>
        <w:spacing w:beforeAutospacing="0" w:afterAutospacing="0" w:line="324" w:lineRule="atLeast"/>
        <w:ind w:left="424"/>
        <w:jc w:val="center"/>
      </w:pPr>
      <w:r>
        <w:rPr>
          <w:rFonts w:hint="eastAsia" w:ascii="Verdana" w:hAnsi="Verdana" w:cs="Verdana"/>
          <w:b/>
          <w:i w:val="0"/>
          <w:strike w:val="0"/>
          <w:color w:val="000000"/>
          <w:sz w:val="28"/>
          <w:lang w:eastAsia="zh-CN"/>
        </w:rPr>
        <w:t xml:space="preserve">FMUSER FUQ-4475 IP QAM Modulator 512 IP Inputs 64 QAM Dual RF Outputs GE Interface DVB-C ITU-T J.83 A-B-C Multiplexing Scrambling Web-Based Management for </w:t>
      </w:r>
      <w:bookmarkStart w:id="0" w:name="_GoBack"/>
      <w:bookmarkEnd w:id="0"/>
      <w:r>
        <w:rPr>
          <w:rFonts w:hint="eastAsia" w:ascii="Verdana" w:hAnsi="Verdana" w:cs="Verdana"/>
          <w:b/>
          <w:i w:val="0"/>
          <w:strike w:val="0"/>
          <w:color w:val="000000"/>
          <w:sz w:val="28"/>
          <w:lang w:eastAsia="zh-CN"/>
        </w:rPr>
        <w:t>Broadcast</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Headends </w:t>
      </w:r>
      <w:r>
        <w:rPr>
          <w:rFonts w:ascii="Verdana" w:hAnsi="Verdana" w:cs="Verdana"/>
          <w:color w:val="000000"/>
          <w:sz w:val="28"/>
        </w:rPr>
        <w:drawing>
          <wp:inline distT="0" distB="0" distL="114300" distR="114300">
            <wp:extent cx="6187440" cy="3401695"/>
            <wp:effectExtent l="0" t="0" r="0" b="0"/>
            <wp:docPr id="1" name="图片 1" descr="3EEECN_20230816133115"/>
            <wp:cNvGraphicFramePr/>
            <a:graphic xmlns:a="http://schemas.openxmlformats.org/drawingml/2006/main">
              <a:graphicData uri="http://schemas.openxmlformats.org/drawingml/2006/picture">
                <pic:pic xmlns:pic="http://schemas.openxmlformats.org/drawingml/2006/picture">
                  <pic:nvPicPr>
                    <pic:cNvPr id="1" name="图片 1" descr="3EEECN_20230816133115"/>
                    <pic:cNvPicPr/>
                  </pic:nvPicPr>
                  <pic:blipFill>
                    <a:blip r:embed="rId6"/>
                    <a:stretch>
                      <a:fillRect/>
                    </a:stretch>
                  </pic:blipFill>
                  <pic:spPr>
                    <a:xfrm>
                      <a:off x="0" y="0"/>
                      <a:ext cx="6187440" cy="3401695"/>
                    </a:xfrm>
                    <a:prstGeom prst="rect">
                      <a:avLst/>
                    </a:prstGeom>
                  </pic:spPr>
                </pic:pic>
              </a:graphicData>
            </a:graphic>
          </wp:inline>
        </w:drawing>
      </w:r>
      <w:r>
        <w:rPr>
          <w:rStyle w:val="10"/>
          <w:rFonts w:ascii="Verdana" w:hAnsi="Verdana" w:cs="Verdana"/>
          <w:color w:val="333333"/>
          <w:sz w:val="21"/>
          <w:szCs w:val="21"/>
          <w:shd w:val="clear" w:color="auto" w:fill="FEFCFD"/>
        </w:rPr>
        <w:t>Product Overview</w:t>
      </w:r>
    </w:p>
    <w:p w14:paraId="5A886FFA">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FMUSER FUQ-4475 modulator converts IP signals to RF outputs, supporting up to 512 IP inputs via 6 GE ports and 64 QAM carriers through dual RF interfaces. It processes streams with multiplexing, scrambling, and modulation to DVB-C standards. Featuring web-based management, this device is ideal for broadcast headends and cable television distribution systems.</w:t>
      </w:r>
      <w:r>
        <w:rPr>
          <w:rFonts w:ascii="Verdana" w:hAnsi="Verdana" w:cs="Verdana"/>
          <w:color w:val="333333"/>
          <w:sz w:val="18"/>
          <w:szCs w:val="18"/>
          <w:shd w:val="clear" w:color="auto" w:fill="FEFCFD"/>
        </w:rPr>
        <w:t> </w:t>
      </w:r>
    </w:p>
    <w:p w14:paraId="0D5668B6">
      <w:pPr>
        <w:pStyle w:val="6"/>
        <w:widowControl/>
        <w:spacing w:beforeAutospacing="0" w:afterAutospacing="0" w:line="324" w:lineRule="atLeast"/>
        <w:ind w:left="424"/>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3D5046A5">
      <w:pPr>
        <w:pStyle w:val="6"/>
        <w:widowControl/>
        <w:spacing w:beforeAutospacing="0" w:afterAutospacing="0" w:line="324" w:lineRule="atLeast"/>
      </w:pPr>
      <w:r>
        <w:rPr>
          <w:rFonts w:ascii="Verdana" w:hAnsi="Verdana" w:cs="Verdana"/>
          <w:color w:val="333333"/>
          <w:sz w:val="18"/>
          <w:szCs w:val="18"/>
          <w:shd w:val="clear" w:color="auto" w:fill="FEFCFD"/>
        </w:rPr>
        <w:t xml:space="preserve">       </w:t>
      </w:r>
      <w:r>
        <w:rPr>
          <w:rFonts w:hint="eastAsia" w:ascii="Verdana" w:hAnsi="Verdana" w:cs="Verdana"/>
          <w:color w:val="333333"/>
          <w:sz w:val="18"/>
          <w:szCs w:val="18"/>
          <w:shd w:val="clear" w:color="auto" w:fill="FEFCFD"/>
        </w:rPr>
        <w:t>Enables web-based control for network configuration.</w:t>
      </w:r>
      <w:r>
        <w:rPr>
          <w:rFonts w:ascii="Verdana" w:hAnsi="Verdana" w:cs="Verdana"/>
          <w:color w:val="333333"/>
          <w:sz w:val="18"/>
          <w:szCs w:val="18"/>
          <w:shd w:val="clear" w:color="auto" w:fill="FEFCFD"/>
        </w:rPr>
        <w:t> </w:t>
      </w:r>
    </w:p>
    <w:p w14:paraId="02A079D9">
      <w:pPr>
        <w:pStyle w:val="6"/>
        <w:widowControl/>
        <w:spacing w:beforeAutospacing="0" w:afterAutospacing="0" w:line="324" w:lineRule="atLeast"/>
        <w:ind w:left="424"/>
      </w:pPr>
      <w:r>
        <w:rPr>
          <w:rStyle w:val="10"/>
          <w:rFonts w:ascii="Verdana" w:hAnsi="Verdana" w:cs="Verdana"/>
          <w:color w:val="333333"/>
          <w:sz w:val="21"/>
          <w:szCs w:val="21"/>
          <w:shd w:val="clear" w:color="auto" w:fill="FEFCFD"/>
        </w:rPr>
        <w:t>Inner Principle Chart</w:t>
      </w:r>
    </w:p>
    <w:p w14:paraId="23F4515F">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995" cy="2136140"/>
            <wp:effectExtent l="0" t="0" r="8255" b="1651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2136140"/>
                    </a:xfrm>
                    <a:prstGeom prst="rect">
                      <a:avLst/>
                    </a:prstGeom>
                    <a:noFill/>
                    <a:ln w="9525">
                      <a:noFill/>
                    </a:ln>
                  </pic:spPr>
                </pic:pic>
              </a:graphicData>
            </a:graphic>
          </wp:inline>
        </w:drawing>
      </w:r>
    </w:p>
    <w:p w14:paraId="46963A84">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2C3B9F26">
      <w:pPr>
        <w:pStyle w:val="6"/>
        <w:widowControl/>
        <w:spacing w:beforeAutospacing="0" w:afterAutospacing="0" w:line="324" w:lineRule="atLeast"/>
        <w:ind w:left="424"/>
      </w:pPr>
      <w:r>
        <w:rPr>
          <w:rStyle w:val="10"/>
          <w:rFonts w:ascii="Verdana" w:hAnsi="Verdana" w:cs="Verdana"/>
          <w:color w:val="333333"/>
          <w:sz w:val="21"/>
          <w:szCs w:val="21"/>
          <w:shd w:val="clear" w:color="auto" w:fill="FEFCFD"/>
        </w:rPr>
        <w:t>Carrier Setting Illustration</w:t>
      </w:r>
    </w:p>
    <w:p w14:paraId="164ED9B1">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5753100" cy="2114550"/>
            <wp:effectExtent l="0" t="0" r="0" b="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5753100" cy="2114550"/>
                    </a:xfrm>
                    <a:prstGeom prst="rect">
                      <a:avLst/>
                    </a:prstGeom>
                    <a:noFill/>
                    <a:ln w="9525">
                      <a:noFill/>
                    </a:ln>
                  </pic:spPr>
                </pic:pic>
              </a:graphicData>
            </a:graphic>
          </wp:inline>
        </w:drawing>
      </w:r>
    </w:p>
    <w:p w14:paraId="07925F6E">
      <w:pPr>
        <w:pStyle w:val="6"/>
        <w:widowControl/>
        <w:spacing w:beforeAutospacing="0" w:afterAutospacing="0" w:line="324" w:lineRule="atLeast"/>
      </w:pPr>
      <w:r>
        <w:rPr>
          <w:rFonts w:ascii="Verdana" w:hAnsi="Verdana" w:cs="Verdana"/>
          <w:color w:val="333333"/>
          <w:sz w:val="18"/>
          <w:szCs w:val="18"/>
          <w:shd w:val="clear" w:color="auto" w:fill="FEFCFD"/>
        </w:rPr>
        <w:t> </w:t>
      </w:r>
    </w:p>
    <w:p w14:paraId="539EE96A">
      <w:pPr>
        <w:pStyle w:val="6"/>
        <w:widowControl/>
        <w:spacing w:beforeAutospacing="0" w:afterAutospacing="0" w:line="324" w:lineRule="atLeast"/>
      </w:pPr>
      <w:r>
        <w:rPr>
          <w:rFonts w:ascii="Verdana" w:hAnsi="Verdana" w:cs="Verdana"/>
          <w:color w:val="333333"/>
          <w:sz w:val="18"/>
          <w:szCs w:val="18"/>
          <w:shd w:val="clear" w:color="auto" w:fill="FEFCFD"/>
        </w:rPr>
        <w:t> </w:t>
      </w:r>
    </w:p>
    <w:p w14:paraId="37F2D1D3">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21"/>
        <w:gridCol w:w="1922"/>
        <w:gridCol w:w="594"/>
        <w:gridCol w:w="1125"/>
        <w:gridCol w:w="4188"/>
      </w:tblGrid>
      <w:tr w14:paraId="5EF19D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223CE629">
            <w:pPr>
              <w:pStyle w:val="6"/>
              <w:widowControl/>
              <w:spacing w:beforeAutospacing="0" w:afterAutospacing="0" w:line="324" w:lineRule="atLeast"/>
            </w:pPr>
            <w:r>
              <w:rPr>
                <w:rStyle w:val="10"/>
              </w:rPr>
              <w:t>In</w:t>
            </w:r>
            <w:r>
              <w:rPr>
                <w:rStyle w:val="10"/>
                <w:sz w:val="21"/>
                <w:szCs w:val="21"/>
              </w:rPr>
              <w:t>put</w:t>
            </w:r>
          </w:p>
        </w:tc>
        <w:tc>
          <w:tcPr>
            <w:tcW w:w="2415" w:type="dxa"/>
            <w:gridSpan w:val="2"/>
            <w:shd w:val="clear" w:color="auto" w:fill="auto"/>
            <w:vAlign w:val="center"/>
          </w:tcPr>
          <w:p w14:paraId="6CDAF81C">
            <w:pPr>
              <w:pStyle w:val="6"/>
              <w:widowControl/>
              <w:spacing w:beforeAutospacing="0" w:afterAutospacing="0" w:line="324" w:lineRule="atLeast"/>
            </w:pPr>
            <w:r>
              <w:rPr>
                <w:sz w:val="21"/>
                <w:szCs w:val="21"/>
              </w:rPr>
              <w:t>Input</w:t>
            </w:r>
          </w:p>
        </w:tc>
        <w:tc>
          <w:tcPr>
            <w:tcW w:w="5100" w:type="dxa"/>
            <w:gridSpan w:val="2"/>
            <w:shd w:val="clear" w:color="auto" w:fill="auto"/>
            <w:vAlign w:val="center"/>
          </w:tcPr>
          <w:p w14:paraId="44539221">
            <w:pPr>
              <w:pStyle w:val="6"/>
              <w:widowControl/>
              <w:spacing w:beforeAutospacing="0" w:afterAutospacing="0" w:line="324" w:lineRule="atLeast"/>
            </w:pPr>
            <w:r>
              <w:t>Max 512 IP inputs from 6*100/1000M Ethernet Port   (4*RJ45, 2*SFP)</w:t>
            </w:r>
          </w:p>
        </w:tc>
      </w:tr>
      <w:tr w14:paraId="6E4CFE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DB9A681">
            <w:pPr>
              <w:jc w:val="left"/>
              <w:rPr>
                <w:rFonts w:ascii="宋体"/>
                <w:sz w:val="24"/>
                <w:szCs w:val="24"/>
              </w:rPr>
            </w:pPr>
          </w:p>
        </w:tc>
        <w:tc>
          <w:tcPr>
            <w:tcW w:w="2415" w:type="dxa"/>
            <w:gridSpan w:val="2"/>
            <w:shd w:val="clear" w:color="auto" w:fill="auto"/>
            <w:vAlign w:val="center"/>
          </w:tcPr>
          <w:p w14:paraId="4702C469">
            <w:pPr>
              <w:pStyle w:val="6"/>
              <w:widowControl/>
              <w:spacing w:beforeAutospacing="0" w:afterAutospacing="0" w:line="324" w:lineRule="atLeast"/>
            </w:pPr>
            <w:r>
              <w:rPr>
                <w:sz w:val="21"/>
                <w:szCs w:val="21"/>
              </w:rPr>
              <w:t>Transport Protocol</w:t>
            </w:r>
          </w:p>
        </w:tc>
        <w:tc>
          <w:tcPr>
            <w:tcW w:w="5100" w:type="dxa"/>
            <w:gridSpan w:val="2"/>
            <w:shd w:val="clear" w:color="auto" w:fill="auto"/>
            <w:vAlign w:val="center"/>
          </w:tcPr>
          <w:p w14:paraId="6D3FF7E9">
            <w:pPr>
              <w:pStyle w:val="6"/>
              <w:widowControl/>
              <w:spacing w:beforeAutospacing="0" w:afterAutospacing="0" w:line="324" w:lineRule="atLeast"/>
            </w:pPr>
            <w:r>
              <w:rPr>
                <w:sz w:val="21"/>
                <w:szCs w:val="21"/>
              </w:rPr>
              <w:t>TS over UDP/RTP, unicast and multicast, IGMP V2/V3</w:t>
            </w:r>
          </w:p>
        </w:tc>
      </w:tr>
      <w:tr w14:paraId="6CEADE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1B2F2278">
            <w:pPr>
              <w:jc w:val="left"/>
              <w:rPr>
                <w:rFonts w:ascii="宋体"/>
                <w:sz w:val="24"/>
                <w:szCs w:val="24"/>
              </w:rPr>
            </w:pPr>
          </w:p>
        </w:tc>
        <w:tc>
          <w:tcPr>
            <w:tcW w:w="2415" w:type="dxa"/>
            <w:gridSpan w:val="2"/>
            <w:shd w:val="clear" w:color="auto" w:fill="auto"/>
            <w:vAlign w:val="center"/>
          </w:tcPr>
          <w:p w14:paraId="5EBA26E5">
            <w:pPr>
              <w:pStyle w:val="6"/>
              <w:widowControl/>
              <w:spacing w:beforeAutospacing="0" w:afterAutospacing="0" w:line="324" w:lineRule="atLeast"/>
            </w:pPr>
            <w:r>
              <w:rPr>
                <w:sz w:val="21"/>
                <w:szCs w:val="21"/>
              </w:rPr>
              <w:t>Transmission Rate</w:t>
            </w:r>
          </w:p>
        </w:tc>
        <w:tc>
          <w:tcPr>
            <w:tcW w:w="5100" w:type="dxa"/>
            <w:gridSpan w:val="2"/>
            <w:shd w:val="clear" w:color="auto" w:fill="auto"/>
            <w:vAlign w:val="center"/>
          </w:tcPr>
          <w:p w14:paraId="39D55616">
            <w:pPr>
              <w:pStyle w:val="6"/>
              <w:widowControl/>
              <w:spacing w:beforeAutospacing="0" w:afterAutospacing="0" w:line="324" w:lineRule="atLeast"/>
            </w:pPr>
            <w:r>
              <w:rPr>
                <w:sz w:val="21"/>
                <w:szCs w:val="21"/>
              </w:rPr>
              <w:t>Max 840Mbps for each GE input</w:t>
            </w:r>
          </w:p>
        </w:tc>
      </w:tr>
      <w:tr w14:paraId="5A1FCD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508F79D0">
            <w:pPr>
              <w:pStyle w:val="6"/>
              <w:widowControl/>
              <w:spacing w:beforeAutospacing="0" w:afterAutospacing="0" w:line="324" w:lineRule="atLeast"/>
            </w:pPr>
            <w:r>
              <w:rPr>
                <w:rStyle w:val="10"/>
                <w:sz w:val="21"/>
                <w:szCs w:val="21"/>
              </w:rPr>
              <w:t>Mux</w:t>
            </w:r>
          </w:p>
        </w:tc>
        <w:tc>
          <w:tcPr>
            <w:tcW w:w="2415" w:type="dxa"/>
            <w:gridSpan w:val="2"/>
            <w:shd w:val="clear" w:color="auto" w:fill="auto"/>
            <w:vAlign w:val="center"/>
          </w:tcPr>
          <w:p w14:paraId="4C2ACCC3">
            <w:pPr>
              <w:pStyle w:val="6"/>
              <w:widowControl/>
              <w:spacing w:beforeAutospacing="0" w:afterAutospacing="0" w:line="324" w:lineRule="atLeast"/>
            </w:pPr>
            <w:r>
              <w:rPr>
                <w:sz w:val="21"/>
                <w:szCs w:val="21"/>
              </w:rPr>
              <w:t>Input Channel</w:t>
            </w:r>
          </w:p>
        </w:tc>
        <w:tc>
          <w:tcPr>
            <w:tcW w:w="5100" w:type="dxa"/>
            <w:gridSpan w:val="2"/>
            <w:shd w:val="clear" w:color="auto" w:fill="auto"/>
            <w:vAlign w:val="center"/>
          </w:tcPr>
          <w:p w14:paraId="029CDA27">
            <w:pPr>
              <w:pStyle w:val="6"/>
              <w:widowControl/>
              <w:spacing w:beforeAutospacing="0" w:afterAutospacing="0" w:line="324" w:lineRule="atLeast"/>
            </w:pPr>
            <w:r>
              <w:rPr>
                <w:sz w:val="21"/>
                <w:szCs w:val="21"/>
              </w:rPr>
              <w:t>512</w:t>
            </w:r>
          </w:p>
        </w:tc>
      </w:tr>
      <w:tr w14:paraId="0B990D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675CE508">
            <w:pPr>
              <w:jc w:val="left"/>
              <w:rPr>
                <w:rFonts w:ascii="宋体"/>
                <w:sz w:val="24"/>
                <w:szCs w:val="24"/>
              </w:rPr>
            </w:pPr>
          </w:p>
        </w:tc>
        <w:tc>
          <w:tcPr>
            <w:tcW w:w="2415" w:type="dxa"/>
            <w:gridSpan w:val="2"/>
            <w:shd w:val="clear" w:color="auto" w:fill="auto"/>
            <w:vAlign w:val="center"/>
          </w:tcPr>
          <w:p w14:paraId="1F34136F">
            <w:pPr>
              <w:pStyle w:val="6"/>
              <w:widowControl/>
              <w:spacing w:beforeAutospacing="0" w:afterAutospacing="0" w:line="324" w:lineRule="atLeast"/>
            </w:pPr>
            <w:r>
              <w:rPr>
                <w:sz w:val="21"/>
                <w:szCs w:val="21"/>
              </w:rPr>
              <w:t>Output Channel</w:t>
            </w:r>
          </w:p>
        </w:tc>
        <w:tc>
          <w:tcPr>
            <w:tcW w:w="5100" w:type="dxa"/>
            <w:gridSpan w:val="2"/>
            <w:shd w:val="clear" w:color="auto" w:fill="auto"/>
            <w:vAlign w:val="center"/>
          </w:tcPr>
          <w:p w14:paraId="6C72F514">
            <w:pPr>
              <w:pStyle w:val="6"/>
              <w:widowControl/>
              <w:spacing w:beforeAutospacing="0" w:afterAutospacing="0" w:line="324" w:lineRule="atLeast"/>
            </w:pPr>
            <w:r>
              <w:rPr>
                <w:sz w:val="21"/>
                <w:szCs w:val="21"/>
              </w:rPr>
              <w:t>64</w:t>
            </w:r>
          </w:p>
        </w:tc>
      </w:tr>
      <w:tr w14:paraId="00EAD3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0045E4C2">
            <w:pPr>
              <w:jc w:val="left"/>
              <w:rPr>
                <w:rFonts w:ascii="宋体"/>
                <w:sz w:val="24"/>
                <w:szCs w:val="24"/>
              </w:rPr>
            </w:pPr>
          </w:p>
        </w:tc>
        <w:tc>
          <w:tcPr>
            <w:tcW w:w="2415" w:type="dxa"/>
            <w:gridSpan w:val="2"/>
            <w:shd w:val="clear" w:color="auto" w:fill="auto"/>
            <w:vAlign w:val="center"/>
          </w:tcPr>
          <w:p w14:paraId="683EFE9C">
            <w:pPr>
              <w:pStyle w:val="6"/>
              <w:widowControl/>
              <w:spacing w:beforeAutospacing="0" w:afterAutospacing="0" w:line="324" w:lineRule="atLeast"/>
            </w:pPr>
            <w:r>
              <w:rPr>
                <w:sz w:val="21"/>
                <w:szCs w:val="21"/>
              </w:rPr>
              <w:t>Max PIDs</w:t>
            </w:r>
          </w:p>
        </w:tc>
        <w:tc>
          <w:tcPr>
            <w:tcW w:w="5100" w:type="dxa"/>
            <w:gridSpan w:val="2"/>
            <w:shd w:val="clear" w:color="auto" w:fill="auto"/>
            <w:vAlign w:val="center"/>
          </w:tcPr>
          <w:p w14:paraId="46B45789">
            <w:pPr>
              <w:pStyle w:val="6"/>
              <w:widowControl/>
              <w:spacing w:beforeAutospacing="0" w:afterAutospacing="0" w:line="324" w:lineRule="atLeast"/>
            </w:pPr>
            <w:r>
              <w:rPr>
                <w:sz w:val="21"/>
                <w:szCs w:val="21"/>
              </w:rPr>
              <w:t>256 per channel</w:t>
            </w:r>
          </w:p>
        </w:tc>
      </w:tr>
      <w:tr w14:paraId="5388FC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07B23B78">
            <w:pPr>
              <w:jc w:val="left"/>
              <w:rPr>
                <w:rFonts w:ascii="宋体"/>
                <w:sz w:val="24"/>
                <w:szCs w:val="24"/>
              </w:rPr>
            </w:pPr>
          </w:p>
        </w:tc>
        <w:tc>
          <w:tcPr>
            <w:tcW w:w="2415" w:type="dxa"/>
            <w:gridSpan w:val="2"/>
            <w:vMerge w:val="restart"/>
            <w:shd w:val="clear" w:color="auto" w:fill="auto"/>
            <w:vAlign w:val="center"/>
          </w:tcPr>
          <w:p w14:paraId="53A993E5">
            <w:pPr>
              <w:pStyle w:val="6"/>
              <w:widowControl/>
              <w:spacing w:beforeAutospacing="0" w:afterAutospacing="0" w:line="324" w:lineRule="atLeast"/>
            </w:pPr>
            <w:r>
              <w:rPr>
                <w:sz w:val="21"/>
                <w:szCs w:val="21"/>
              </w:rPr>
              <w:t>Functions</w:t>
            </w:r>
          </w:p>
        </w:tc>
        <w:tc>
          <w:tcPr>
            <w:tcW w:w="5100" w:type="dxa"/>
            <w:gridSpan w:val="2"/>
            <w:shd w:val="clear" w:color="auto" w:fill="auto"/>
            <w:vAlign w:val="center"/>
          </w:tcPr>
          <w:p w14:paraId="08ECAEC6">
            <w:pPr>
              <w:pStyle w:val="6"/>
              <w:widowControl/>
              <w:spacing w:beforeAutospacing="0" w:afterAutospacing="0" w:line="324" w:lineRule="atLeast"/>
            </w:pPr>
            <w:r>
              <w:rPr>
                <w:sz w:val="21"/>
                <w:szCs w:val="21"/>
              </w:rPr>
              <w:t>PID remapping(auto/manually optional)</w:t>
            </w:r>
          </w:p>
        </w:tc>
      </w:tr>
      <w:tr w14:paraId="61F21D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B60509B">
            <w:pPr>
              <w:jc w:val="left"/>
              <w:rPr>
                <w:rFonts w:ascii="宋体"/>
                <w:sz w:val="24"/>
                <w:szCs w:val="24"/>
              </w:rPr>
            </w:pPr>
          </w:p>
        </w:tc>
        <w:tc>
          <w:tcPr>
            <w:tcW w:w="2415" w:type="dxa"/>
            <w:gridSpan w:val="2"/>
            <w:vMerge w:val="continue"/>
            <w:shd w:val="clear" w:color="auto" w:fill="auto"/>
            <w:vAlign w:val="center"/>
          </w:tcPr>
          <w:p w14:paraId="798D85BA">
            <w:pPr>
              <w:jc w:val="left"/>
              <w:rPr>
                <w:rFonts w:ascii="宋体"/>
                <w:sz w:val="24"/>
                <w:szCs w:val="24"/>
              </w:rPr>
            </w:pPr>
          </w:p>
        </w:tc>
        <w:tc>
          <w:tcPr>
            <w:tcW w:w="5100" w:type="dxa"/>
            <w:gridSpan w:val="2"/>
            <w:shd w:val="clear" w:color="auto" w:fill="auto"/>
            <w:vAlign w:val="center"/>
          </w:tcPr>
          <w:p w14:paraId="21AB4ED8">
            <w:pPr>
              <w:pStyle w:val="6"/>
              <w:widowControl/>
              <w:spacing w:beforeAutospacing="0" w:afterAutospacing="0" w:line="324" w:lineRule="atLeast"/>
            </w:pPr>
            <w:r>
              <w:rPr>
                <w:sz w:val="21"/>
                <w:szCs w:val="21"/>
              </w:rPr>
              <w:t>PCR accurate adjusting</w:t>
            </w:r>
          </w:p>
        </w:tc>
      </w:tr>
      <w:tr w14:paraId="3ABCB1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139326E1">
            <w:pPr>
              <w:jc w:val="left"/>
              <w:rPr>
                <w:rFonts w:ascii="宋体"/>
                <w:sz w:val="24"/>
                <w:szCs w:val="24"/>
              </w:rPr>
            </w:pPr>
          </w:p>
        </w:tc>
        <w:tc>
          <w:tcPr>
            <w:tcW w:w="2415" w:type="dxa"/>
            <w:gridSpan w:val="2"/>
            <w:vMerge w:val="continue"/>
            <w:shd w:val="clear" w:color="auto" w:fill="auto"/>
            <w:vAlign w:val="center"/>
          </w:tcPr>
          <w:p w14:paraId="4D666DE8">
            <w:pPr>
              <w:jc w:val="left"/>
              <w:rPr>
                <w:rFonts w:ascii="宋体"/>
                <w:sz w:val="24"/>
                <w:szCs w:val="24"/>
              </w:rPr>
            </w:pPr>
          </w:p>
        </w:tc>
        <w:tc>
          <w:tcPr>
            <w:tcW w:w="5100" w:type="dxa"/>
            <w:gridSpan w:val="2"/>
            <w:shd w:val="clear" w:color="auto" w:fill="auto"/>
            <w:vAlign w:val="center"/>
          </w:tcPr>
          <w:p w14:paraId="1A9C5CD1">
            <w:pPr>
              <w:pStyle w:val="6"/>
              <w:widowControl/>
              <w:spacing w:beforeAutospacing="0" w:afterAutospacing="0" w:line="324" w:lineRule="atLeast"/>
            </w:pPr>
            <w:r>
              <w:rPr>
                <w:sz w:val="21"/>
                <w:szCs w:val="21"/>
              </w:rPr>
              <w:t>PSI/SI table automatically generating</w:t>
            </w:r>
          </w:p>
        </w:tc>
      </w:tr>
      <w:tr w14:paraId="36001B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645BE17D">
            <w:pPr>
              <w:pStyle w:val="6"/>
              <w:widowControl/>
              <w:spacing w:beforeAutospacing="0" w:afterAutospacing="0" w:line="324" w:lineRule="atLeast"/>
            </w:pPr>
            <w:r>
              <w:rPr>
                <w:rStyle w:val="10"/>
                <w:sz w:val="21"/>
                <w:szCs w:val="21"/>
              </w:rPr>
              <w:t>Scrambling</w:t>
            </w:r>
          </w:p>
          <w:p w14:paraId="6EE27FF3">
            <w:pPr>
              <w:pStyle w:val="6"/>
              <w:widowControl/>
              <w:spacing w:beforeAutospacing="0" w:afterAutospacing="0" w:line="324" w:lineRule="atLeast"/>
            </w:pPr>
            <w:r>
              <w:rPr>
                <w:rStyle w:val="10"/>
                <w:sz w:val="21"/>
                <w:szCs w:val="21"/>
              </w:rPr>
              <w:t>Parameters</w:t>
            </w:r>
          </w:p>
        </w:tc>
        <w:tc>
          <w:tcPr>
            <w:tcW w:w="2415" w:type="dxa"/>
            <w:gridSpan w:val="2"/>
            <w:shd w:val="clear" w:color="auto" w:fill="auto"/>
            <w:vAlign w:val="center"/>
          </w:tcPr>
          <w:p w14:paraId="4D7E6FD9">
            <w:pPr>
              <w:pStyle w:val="6"/>
              <w:widowControl/>
              <w:spacing w:beforeAutospacing="0" w:afterAutospacing="0" w:line="324" w:lineRule="atLeast"/>
              <w:ind w:left="105"/>
            </w:pPr>
            <w:r>
              <w:rPr>
                <w:sz w:val="21"/>
                <w:szCs w:val="21"/>
              </w:rPr>
              <w:t>Max simulscrypt CA</w:t>
            </w:r>
          </w:p>
        </w:tc>
        <w:tc>
          <w:tcPr>
            <w:tcW w:w="5100" w:type="dxa"/>
            <w:gridSpan w:val="2"/>
            <w:shd w:val="clear" w:color="auto" w:fill="auto"/>
            <w:vAlign w:val="center"/>
          </w:tcPr>
          <w:p w14:paraId="7986472E">
            <w:pPr>
              <w:pStyle w:val="6"/>
              <w:widowControl/>
              <w:spacing w:beforeAutospacing="0" w:afterAutospacing="0" w:line="324" w:lineRule="atLeast"/>
              <w:ind w:left="105"/>
            </w:pPr>
            <w:r>
              <w:rPr>
                <w:sz w:val="21"/>
                <w:szCs w:val="21"/>
              </w:rPr>
              <w:t>6</w:t>
            </w:r>
          </w:p>
        </w:tc>
      </w:tr>
      <w:tr w14:paraId="1DA5F1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43A8F8BA">
            <w:pPr>
              <w:jc w:val="left"/>
              <w:rPr>
                <w:rFonts w:ascii="宋体"/>
                <w:sz w:val="24"/>
                <w:szCs w:val="24"/>
              </w:rPr>
            </w:pPr>
          </w:p>
        </w:tc>
        <w:tc>
          <w:tcPr>
            <w:tcW w:w="2415" w:type="dxa"/>
            <w:gridSpan w:val="2"/>
            <w:shd w:val="clear" w:color="auto" w:fill="auto"/>
            <w:vAlign w:val="center"/>
          </w:tcPr>
          <w:p w14:paraId="779E362D">
            <w:pPr>
              <w:pStyle w:val="6"/>
              <w:widowControl/>
              <w:spacing w:beforeAutospacing="0" w:afterAutospacing="0" w:line="324" w:lineRule="atLeast"/>
              <w:ind w:left="105"/>
            </w:pPr>
            <w:r>
              <w:rPr>
                <w:sz w:val="21"/>
                <w:szCs w:val="21"/>
              </w:rPr>
              <w:t>Scramble Standard</w:t>
            </w:r>
          </w:p>
        </w:tc>
        <w:tc>
          <w:tcPr>
            <w:tcW w:w="5100" w:type="dxa"/>
            <w:gridSpan w:val="2"/>
            <w:shd w:val="clear" w:color="auto" w:fill="auto"/>
            <w:vAlign w:val="center"/>
          </w:tcPr>
          <w:p w14:paraId="1B322BF0">
            <w:pPr>
              <w:pStyle w:val="6"/>
              <w:widowControl/>
              <w:spacing w:beforeAutospacing="0" w:afterAutospacing="0" w:line="324" w:lineRule="atLeast"/>
              <w:ind w:left="105"/>
            </w:pPr>
            <w:r>
              <w:rPr>
                <w:sz w:val="21"/>
                <w:szCs w:val="21"/>
              </w:rPr>
              <w:t>ETR289, ETSI 101 197, ETSI 103 197</w:t>
            </w:r>
          </w:p>
        </w:tc>
      </w:tr>
      <w:tr w14:paraId="4ABA16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2FF0EE93">
            <w:pPr>
              <w:jc w:val="left"/>
              <w:rPr>
                <w:rFonts w:ascii="宋体"/>
                <w:sz w:val="24"/>
                <w:szCs w:val="24"/>
              </w:rPr>
            </w:pPr>
          </w:p>
        </w:tc>
        <w:tc>
          <w:tcPr>
            <w:tcW w:w="2415" w:type="dxa"/>
            <w:gridSpan w:val="2"/>
            <w:shd w:val="clear" w:color="auto" w:fill="auto"/>
            <w:vAlign w:val="center"/>
          </w:tcPr>
          <w:p w14:paraId="573FB004">
            <w:pPr>
              <w:pStyle w:val="6"/>
              <w:widowControl/>
              <w:spacing w:beforeAutospacing="0" w:afterAutospacing="0" w:line="324" w:lineRule="atLeast"/>
              <w:ind w:left="105"/>
            </w:pPr>
            <w:r>
              <w:rPr>
                <w:sz w:val="21"/>
                <w:szCs w:val="21"/>
              </w:rPr>
              <w:t>Connection</w:t>
            </w:r>
          </w:p>
        </w:tc>
        <w:tc>
          <w:tcPr>
            <w:tcW w:w="5100" w:type="dxa"/>
            <w:gridSpan w:val="2"/>
            <w:shd w:val="clear" w:color="auto" w:fill="auto"/>
            <w:vAlign w:val="center"/>
          </w:tcPr>
          <w:p w14:paraId="5C3AD35D">
            <w:pPr>
              <w:pStyle w:val="6"/>
              <w:widowControl/>
              <w:spacing w:beforeAutospacing="0" w:afterAutospacing="0" w:line="324" w:lineRule="atLeast"/>
              <w:ind w:left="105"/>
            </w:pPr>
            <w:r>
              <w:rPr>
                <w:sz w:val="21"/>
                <w:szCs w:val="21"/>
              </w:rPr>
              <w:t>Local/remote connection</w:t>
            </w:r>
          </w:p>
        </w:tc>
      </w:tr>
      <w:tr w14:paraId="18BE23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579575F9">
            <w:pPr>
              <w:pStyle w:val="6"/>
              <w:widowControl/>
              <w:spacing w:beforeAutospacing="0" w:afterAutospacing="0" w:line="324" w:lineRule="atLeast"/>
            </w:pPr>
            <w:r>
              <w:rPr>
                <w:rStyle w:val="10"/>
                <w:sz w:val="21"/>
                <w:szCs w:val="21"/>
              </w:rPr>
              <w:t>Modulation</w:t>
            </w:r>
          </w:p>
          <w:p w14:paraId="6120A395">
            <w:pPr>
              <w:pStyle w:val="6"/>
              <w:widowControl/>
              <w:spacing w:beforeAutospacing="0" w:afterAutospacing="0" w:line="324" w:lineRule="atLeast"/>
            </w:pPr>
            <w:r>
              <w:rPr>
                <w:rStyle w:val="10"/>
                <w:sz w:val="21"/>
                <w:szCs w:val="21"/>
              </w:rPr>
              <w:t>Parameters</w:t>
            </w:r>
          </w:p>
        </w:tc>
        <w:tc>
          <w:tcPr>
            <w:tcW w:w="2415" w:type="dxa"/>
            <w:gridSpan w:val="2"/>
            <w:shd w:val="clear" w:color="auto" w:fill="auto"/>
            <w:vAlign w:val="center"/>
          </w:tcPr>
          <w:p w14:paraId="294F9A7B">
            <w:pPr>
              <w:pStyle w:val="6"/>
              <w:widowControl/>
              <w:spacing w:beforeAutospacing="0" w:afterAutospacing="0" w:line="324" w:lineRule="atLeast"/>
              <w:ind w:left="105"/>
            </w:pPr>
            <w:r>
              <w:rPr>
                <w:sz w:val="21"/>
                <w:szCs w:val="21"/>
              </w:rPr>
              <w:t>Modulation Standard</w:t>
            </w:r>
          </w:p>
        </w:tc>
        <w:tc>
          <w:tcPr>
            <w:tcW w:w="5100" w:type="dxa"/>
            <w:gridSpan w:val="2"/>
            <w:shd w:val="clear" w:color="auto" w:fill="auto"/>
            <w:vAlign w:val="center"/>
          </w:tcPr>
          <w:p w14:paraId="514BEF46">
            <w:pPr>
              <w:pStyle w:val="6"/>
              <w:widowControl/>
              <w:spacing w:beforeAutospacing="0" w:afterAutospacing="0" w:line="324" w:lineRule="atLeast"/>
            </w:pPr>
            <w:r>
              <w:rPr>
                <w:sz w:val="21"/>
                <w:szCs w:val="21"/>
              </w:rPr>
              <w:t>  EN300 429/ITU-T J.83A/B/C</w:t>
            </w:r>
          </w:p>
        </w:tc>
      </w:tr>
      <w:tr w14:paraId="5C6289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634602B">
            <w:pPr>
              <w:jc w:val="left"/>
              <w:rPr>
                <w:rFonts w:ascii="宋体"/>
                <w:sz w:val="24"/>
                <w:szCs w:val="24"/>
              </w:rPr>
            </w:pPr>
          </w:p>
        </w:tc>
        <w:tc>
          <w:tcPr>
            <w:tcW w:w="2415" w:type="dxa"/>
            <w:gridSpan w:val="2"/>
            <w:vMerge w:val="restart"/>
            <w:shd w:val="clear" w:color="auto" w:fill="auto"/>
            <w:vAlign w:val="center"/>
          </w:tcPr>
          <w:p w14:paraId="457812F7">
            <w:pPr>
              <w:pStyle w:val="6"/>
              <w:widowControl/>
              <w:spacing w:beforeAutospacing="0" w:afterAutospacing="0" w:line="324" w:lineRule="atLeast"/>
              <w:ind w:left="105"/>
            </w:pPr>
            <w:r>
              <w:rPr>
                <w:sz w:val="21"/>
                <w:szCs w:val="21"/>
              </w:rPr>
              <w:t>Constellation</w:t>
            </w:r>
          </w:p>
        </w:tc>
        <w:tc>
          <w:tcPr>
            <w:tcW w:w="1080" w:type="dxa"/>
            <w:vMerge w:val="restart"/>
            <w:shd w:val="clear" w:color="auto" w:fill="auto"/>
            <w:vAlign w:val="center"/>
          </w:tcPr>
          <w:p w14:paraId="21A75836">
            <w:pPr>
              <w:pStyle w:val="6"/>
              <w:widowControl/>
              <w:spacing w:beforeAutospacing="0" w:afterAutospacing="0" w:line="324" w:lineRule="atLeast"/>
              <w:ind w:left="105"/>
            </w:pPr>
            <w:r>
              <w:rPr>
                <w:sz w:val="21"/>
                <w:szCs w:val="21"/>
              </w:rPr>
              <w:t>J.83A</w:t>
            </w:r>
          </w:p>
        </w:tc>
        <w:tc>
          <w:tcPr>
            <w:tcW w:w="4020" w:type="dxa"/>
            <w:shd w:val="clear" w:color="auto" w:fill="auto"/>
            <w:vAlign w:val="center"/>
          </w:tcPr>
          <w:p w14:paraId="604060B4">
            <w:pPr>
              <w:pStyle w:val="6"/>
              <w:widowControl/>
              <w:spacing w:beforeAutospacing="0" w:afterAutospacing="0" w:line="324" w:lineRule="atLeast"/>
              <w:ind w:left="105"/>
            </w:pPr>
            <w:r>
              <w:rPr>
                <w:sz w:val="21"/>
                <w:szCs w:val="21"/>
              </w:rPr>
              <w:t>Constellation :16/32/64/128/256QAM</w:t>
            </w:r>
          </w:p>
        </w:tc>
      </w:tr>
      <w:tr w14:paraId="7036DD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9D3334A">
            <w:pPr>
              <w:jc w:val="left"/>
              <w:rPr>
                <w:rFonts w:ascii="宋体"/>
                <w:sz w:val="24"/>
                <w:szCs w:val="24"/>
              </w:rPr>
            </w:pPr>
          </w:p>
        </w:tc>
        <w:tc>
          <w:tcPr>
            <w:tcW w:w="2415" w:type="dxa"/>
            <w:gridSpan w:val="2"/>
            <w:vMerge w:val="continue"/>
            <w:shd w:val="clear" w:color="auto" w:fill="auto"/>
            <w:vAlign w:val="center"/>
          </w:tcPr>
          <w:p w14:paraId="2E5A3720">
            <w:pPr>
              <w:jc w:val="left"/>
              <w:rPr>
                <w:rFonts w:ascii="宋体"/>
                <w:sz w:val="24"/>
                <w:szCs w:val="24"/>
              </w:rPr>
            </w:pPr>
          </w:p>
        </w:tc>
        <w:tc>
          <w:tcPr>
            <w:tcW w:w="1080" w:type="dxa"/>
            <w:vMerge w:val="continue"/>
            <w:shd w:val="clear" w:color="auto" w:fill="auto"/>
            <w:vAlign w:val="center"/>
          </w:tcPr>
          <w:p w14:paraId="1447CE8F">
            <w:pPr>
              <w:jc w:val="left"/>
              <w:rPr>
                <w:rFonts w:ascii="宋体"/>
                <w:sz w:val="24"/>
                <w:szCs w:val="24"/>
              </w:rPr>
            </w:pPr>
          </w:p>
        </w:tc>
        <w:tc>
          <w:tcPr>
            <w:tcW w:w="4020" w:type="dxa"/>
            <w:shd w:val="clear" w:color="auto" w:fill="auto"/>
            <w:vAlign w:val="center"/>
          </w:tcPr>
          <w:p w14:paraId="3A5A7413">
            <w:pPr>
              <w:pStyle w:val="6"/>
              <w:widowControl/>
              <w:spacing w:beforeAutospacing="0" w:afterAutospacing="0" w:line="324" w:lineRule="atLeast"/>
              <w:ind w:left="105"/>
            </w:pPr>
            <w:r>
              <w:rPr>
                <w:sz w:val="21"/>
                <w:szCs w:val="21"/>
              </w:rPr>
              <w:t>Bandwidth :8M</w:t>
            </w:r>
          </w:p>
        </w:tc>
      </w:tr>
      <w:tr w14:paraId="4B7743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E836083">
            <w:pPr>
              <w:jc w:val="left"/>
              <w:rPr>
                <w:rFonts w:ascii="宋体"/>
                <w:sz w:val="24"/>
                <w:szCs w:val="24"/>
              </w:rPr>
            </w:pPr>
          </w:p>
        </w:tc>
        <w:tc>
          <w:tcPr>
            <w:tcW w:w="2415" w:type="dxa"/>
            <w:gridSpan w:val="2"/>
            <w:vMerge w:val="continue"/>
            <w:shd w:val="clear" w:color="auto" w:fill="auto"/>
            <w:vAlign w:val="center"/>
          </w:tcPr>
          <w:p w14:paraId="63CE548E">
            <w:pPr>
              <w:jc w:val="left"/>
              <w:rPr>
                <w:rFonts w:ascii="宋体"/>
                <w:sz w:val="24"/>
                <w:szCs w:val="24"/>
              </w:rPr>
            </w:pPr>
          </w:p>
        </w:tc>
        <w:tc>
          <w:tcPr>
            <w:tcW w:w="1080" w:type="dxa"/>
            <w:vMerge w:val="restart"/>
            <w:shd w:val="clear" w:color="auto" w:fill="auto"/>
            <w:vAlign w:val="center"/>
          </w:tcPr>
          <w:p w14:paraId="12FCDBC4">
            <w:pPr>
              <w:pStyle w:val="6"/>
              <w:widowControl/>
              <w:spacing w:beforeAutospacing="0" w:afterAutospacing="0" w:line="324" w:lineRule="atLeast"/>
              <w:ind w:left="105"/>
            </w:pPr>
            <w:r>
              <w:rPr>
                <w:sz w:val="21"/>
                <w:szCs w:val="21"/>
              </w:rPr>
              <w:t>J.83B/C</w:t>
            </w:r>
          </w:p>
        </w:tc>
        <w:tc>
          <w:tcPr>
            <w:tcW w:w="4020" w:type="dxa"/>
            <w:shd w:val="clear" w:color="auto" w:fill="auto"/>
            <w:vAlign w:val="center"/>
          </w:tcPr>
          <w:p w14:paraId="2810E060">
            <w:pPr>
              <w:pStyle w:val="6"/>
              <w:widowControl/>
              <w:spacing w:beforeAutospacing="0" w:afterAutospacing="0" w:line="324" w:lineRule="atLeast"/>
              <w:ind w:left="105"/>
            </w:pPr>
            <w:r>
              <w:rPr>
                <w:sz w:val="21"/>
                <w:szCs w:val="21"/>
              </w:rPr>
              <w:t>Constellation :64/256QAM</w:t>
            </w:r>
          </w:p>
        </w:tc>
      </w:tr>
      <w:tr w14:paraId="221CD6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179ED00">
            <w:pPr>
              <w:jc w:val="left"/>
              <w:rPr>
                <w:rFonts w:ascii="宋体"/>
                <w:sz w:val="24"/>
                <w:szCs w:val="24"/>
              </w:rPr>
            </w:pPr>
          </w:p>
        </w:tc>
        <w:tc>
          <w:tcPr>
            <w:tcW w:w="2415" w:type="dxa"/>
            <w:gridSpan w:val="2"/>
            <w:vMerge w:val="continue"/>
            <w:shd w:val="clear" w:color="auto" w:fill="auto"/>
            <w:vAlign w:val="center"/>
          </w:tcPr>
          <w:p w14:paraId="783E7261">
            <w:pPr>
              <w:jc w:val="left"/>
              <w:rPr>
                <w:rFonts w:ascii="宋体"/>
                <w:sz w:val="24"/>
                <w:szCs w:val="24"/>
              </w:rPr>
            </w:pPr>
          </w:p>
        </w:tc>
        <w:tc>
          <w:tcPr>
            <w:tcW w:w="1080" w:type="dxa"/>
            <w:vMerge w:val="continue"/>
            <w:shd w:val="clear" w:color="auto" w:fill="auto"/>
            <w:vAlign w:val="center"/>
          </w:tcPr>
          <w:p w14:paraId="60570136">
            <w:pPr>
              <w:jc w:val="left"/>
              <w:rPr>
                <w:rFonts w:ascii="宋体"/>
                <w:sz w:val="24"/>
                <w:szCs w:val="24"/>
              </w:rPr>
            </w:pPr>
          </w:p>
        </w:tc>
        <w:tc>
          <w:tcPr>
            <w:tcW w:w="4020" w:type="dxa"/>
            <w:shd w:val="clear" w:color="auto" w:fill="auto"/>
            <w:vAlign w:val="center"/>
          </w:tcPr>
          <w:p w14:paraId="1652841E">
            <w:pPr>
              <w:pStyle w:val="6"/>
              <w:widowControl/>
              <w:spacing w:beforeAutospacing="0" w:afterAutospacing="0" w:line="324" w:lineRule="atLeast"/>
              <w:ind w:left="105"/>
            </w:pPr>
            <w:r>
              <w:rPr>
                <w:sz w:val="21"/>
                <w:szCs w:val="21"/>
              </w:rPr>
              <w:t>Bandwidth :6M</w:t>
            </w:r>
          </w:p>
        </w:tc>
      </w:tr>
      <w:tr w14:paraId="16CC66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11B4E77">
            <w:pPr>
              <w:jc w:val="left"/>
              <w:rPr>
                <w:rFonts w:ascii="宋体"/>
                <w:sz w:val="24"/>
                <w:szCs w:val="24"/>
              </w:rPr>
            </w:pPr>
          </w:p>
        </w:tc>
        <w:tc>
          <w:tcPr>
            <w:tcW w:w="2415" w:type="dxa"/>
            <w:gridSpan w:val="2"/>
            <w:shd w:val="clear" w:color="auto" w:fill="auto"/>
            <w:vAlign w:val="center"/>
          </w:tcPr>
          <w:p w14:paraId="5C36DEAC">
            <w:pPr>
              <w:pStyle w:val="6"/>
              <w:widowControl/>
              <w:spacing w:beforeAutospacing="0" w:afterAutospacing="0" w:line="324" w:lineRule="atLeast"/>
              <w:ind w:left="105"/>
            </w:pPr>
            <w:r>
              <w:rPr>
                <w:sz w:val="21"/>
                <w:szCs w:val="21"/>
              </w:rPr>
              <w:t>QAM Channel</w:t>
            </w:r>
          </w:p>
        </w:tc>
        <w:tc>
          <w:tcPr>
            <w:tcW w:w="5100" w:type="dxa"/>
            <w:gridSpan w:val="2"/>
            <w:shd w:val="clear" w:color="auto" w:fill="auto"/>
            <w:vAlign w:val="center"/>
          </w:tcPr>
          <w:p w14:paraId="08267723">
            <w:pPr>
              <w:pStyle w:val="6"/>
              <w:widowControl/>
              <w:spacing w:beforeAutospacing="0" w:afterAutospacing="0" w:line="324" w:lineRule="atLeast"/>
              <w:ind w:left="105"/>
            </w:pPr>
            <w:r>
              <w:rPr>
                <w:sz w:val="21"/>
                <w:szCs w:val="21"/>
              </w:rPr>
              <w:t>64 non-adjacent carriers</w:t>
            </w:r>
          </w:p>
          <w:p w14:paraId="3997D520">
            <w:pPr>
              <w:pStyle w:val="6"/>
              <w:widowControl/>
              <w:spacing w:beforeAutospacing="0" w:afterAutospacing="0" w:line="324" w:lineRule="atLeast"/>
              <w:ind w:left="105"/>
            </w:pPr>
            <w:r>
              <w:rPr>
                <w:sz w:val="21"/>
                <w:szCs w:val="21"/>
              </w:rPr>
              <w:t>384Mbps bandwidth for each RF interface</w:t>
            </w:r>
          </w:p>
        </w:tc>
      </w:tr>
      <w:tr w14:paraId="1E8FA3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42898E5">
            <w:pPr>
              <w:jc w:val="left"/>
              <w:rPr>
                <w:rFonts w:ascii="宋体"/>
                <w:sz w:val="24"/>
                <w:szCs w:val="24"/>
              </w:rPr>
            </w:pPr>
          </w:p>
        </w:tc>
        <w:tc>
          <w:tcPr>
            <w:tcW w:w="2415" w:type="dxa"/>
            <w:gridSpan w:val="2"/>
            <w:shd w:val="clear" w:color="auto" w:fill="auto"/>
            <w:vAlign w:val="center"/>
          </w:tcPr>
          <w:p w14:paraId="3865005E">
            <w:pPr>
              <w:pStyle w:val="6"/>
              <w:widowControl/>
              <w:spacing w:beforeAutospacing="0" w:afterAutospacing="0" w:line="324" w:lineRule="atLeast"/>
              <w:ind w:left="105"/>
            </w:pPr>
            <w:r>
              <w:rPr>
                <w:sz w:val="21"/>
                <w:szCs w:val="21"/>
              </w:rPr>
              <w:t>Symbol Rate</w:t>
            </w:r>
          </w:p>
        </w:tc>
        <w:tc>
          <w:tcPr>
            <w:tcW w:w="5100" w:type="dxa"/>
            <w:gridSpan w:val="2"/>
            <w:shd w:val="clear" w:color="auto" w:fill="auto"/>
            <w:vAlign w:val="center"/>
          </w:tcPr>
          <w:p w14:paraId="58771D61">
            <w:pPr>
              <w:pStyle w:val="6"/>
              <w:widowControl/>
              <w:spacing w:beforeAutospacing="0" w:afterAutospacing="0" w:line="324" w:lineRule="atLeast"/>
              <w:ind w:left="105"/>
            </w:pPr>
            <w:r>
              <w:rPr>
                <w:sz w:val="21"/>
                <w:szCs w:val="21"/>
              </w:rPr>
              <w:t>5.0~7.0Msps, 1ksps stepping</w:t>
            </w:r>
          </w:p>
          <w:p w14:paraId="69AFE56D">
            <w:pPr>
              <w:pStyle w:val="6"/>
              <w:widowControl/>
              <w:spacing w:beforeAutospacing="0" w:afterAutospacing="0" w:line="324" w:lineRule="atLeast"/>
              <w:ind w:left="105"/>
            </w:pPr>
            <w:r>
              <w:rPr>
                <w:sz w:val="21"/>
                <w:szCs w:val="21"/>
              </w:rPr>
              <w:t>5057Ksps (J.83B, 64QAM) ; 5361Ksps (J.83B, 256QAM)</w:t>
            </w:r>
          </w:p>
        </w:tc>
      </w:tr>
      <w:tr w14:paraId="1C0244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B4A7DBF">
            <w:pPr>
              <w:jc w:val="left"/>
              <w:rPr>
                <w:rFonts w:ascii="宋体"/>
                <w:sz w:val="24"/>
                <w:szCs w:val="24"/>
              </w:rPr>
            </w:pPr>
          </w:p>
        </w:tc>
        <w:tc>
          <w:tcPr>
            <w:tcW w:w="2415" w:type="dxa"/>
            <w:gridSpan w:val="2"/>
            <w:shd w:val="clear" w:color="auto" w:fill="auto"/>
            <w:vAlign w:val="center"/>
          </w:tcPr>
          <w:p w14:paraId="335AD753">
            <w:pPr>
              <w:pStyle w:val="6"/>
              <w:widowControl/>
              <w:spacing w:beforeAutospacing="0" w:afterAutospacing="0" w:line="324" w:lineRule="atLeast"/>
              <w:ind w:left="105"/>
            </w:pPr>
            <w:r>
              <w:rPr>
                <w:sz w:val="21"/>
                <w:szCs w:val="21"/>
              </w:rPr>
              <w:t>Constellation</w:t>
            </w:r>
          </w:p>
        </w:tc>
        <w:tc>
          <w:tcPr>
            <w:tcW w:w="5100" w:type="dxa"/>
            <w:gridSpan w:val="2"/>
            <w:shd w:val="clear" w:color="auto" w:fill="auto"/>
            <w:vAlign w:val="center"/>
          </w:tcPr>
          <w:p w14:paraId="22945F69">
            <w:pPr>
              <w:pStyle w:val="6"/>
              <w:widowControl/>
              <w:spacing w:beforeAutospacing="0" w:afterAutospacing="0" w:line="324" w:lineRule="atLeast"/>
              <w:ind w:left="105"/>
            </w:pPr>
            <w:r>
              <w:rPr>
                <w:sz w:val="21"/>
                <w:szCs w:val="21"/>
              </w:rPr>
              <w:t>16, 32, 64 , 128, 256QAM</w:t>
            </w:r>
          </w:p>
        </w:tc>
      </w:tr>
      <w:tr w14:paraId="4D6BDC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B953DF3">
            <w:pPr>
              <w:jc w:val="left"/>
              <w:rPr>
                <w:rFonts w:ascii="宋体"/>
                <w:sz w:val="24"/>
                <w:szCs w:val="24"/>
              </w:rPr>
            </w:pPr>
          </w:p>
        </w:tc>
        <w:tc>
          <w:tcPr>
            <w:tcW w:w="2415" w:type="dxa"/>
            <w:gridSpan w:val="2"/>
            <w:shd w:val="clear" w:color="auto" w:fill="auto"/>
            <w:vAlign w:val="center"/>
          </w:tcPr>
          <w:p w14:paraId="12864C64">
            <w:pPr>
              <w:pStyle w:val="6"/>
              <w:widowControl/>
              <w:spacing w:beforeAutospacing="0" w:afterAutospacing="0" w:line="324" w:lineRule="atLeast"/>
              <w:ind w:left="105"/>
            </w:pPr>
            <w:r>
              <w:rPr>
                <w:sz w:val="21"/>
                <w:szCs w:val="21"/>
              </w:rPr>
              <w:t>FEC</w:t>
            </w:r>
          </w:p>
        </w:tc>
        <w:tc>
          <w:tcPr>
            <w:tcW w:w="5100" w:type="dxa"/>
            <w:gridSpan w:val="2"/>
            <w:shd w:val="clear" w:color="auto" w:fill="auto"/>
            <w:vAlign w:val="center"/>
          </w:tcPr>
          <w:p w14:paraId="5EDFD7E6">
            <w:pPr>
              <w:pStyle w:val="6"/>
              <w:widowControl/>
              <w:spacing w:beforeAutospacing="0" w:afterAutospacing="0" w:line="324" w:lineRule="atLeast"/>
              <w:ind w:left="105"/>
            </w:pPr>
            <w:r>
              <w:rPr>
                <w:sz w:val="21"/>
                <w:szCs w:val="21"/>
              </w:rPr>
              <w:t>RS (204, 188)</w:t>
            </w:r>
          </w:p>
        </w:tc>
      </w:tr>
      <w:tr w14:paraId="53E7D3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49EA56C2">
            <w:pPr>
              <w:pStyle w:val="6"/>
              <w:widowControl/>
              <w:spacing w:beforeAutospacing="0" w:afterAutospacing="0" w:line="324" w:lineRule="atLeast"/>
            </w:pPr>
            <w:r>
              <w:rPr>
                <w:rStyle w:val="10"/>
                <w:sz w:val="21"/>
                <w:szCs w:val="21"/>
              </w:rPr>
              <w:t>RF Output</w:t>
            </w:r>
          </w:p>
        </w:tc>
        <w:tc>
          <w:tcPr>
            <w:tcW w:w="2415" w:type="dxa"/>
            <w:gridSpan w:val="2"/>
            <w:shd w:val="clear" w:color="auto" w:fill="auto"/>
            <w:vAlign w:val="center"/>
          </w:tcPr>
          <w:p w14:paraId="74CA9C89">
            <w:pPr>
              <w:pStyle w:val="6"/>
              <w:widowControl/>
              <w:spacing w:beforeAutospacing="0" w:afterAutospacing="0" w:line="324" w:lineRule="atLeast"/>
              <w:ind w:left="105"/>
            </w:pPr>
            <w:r>
              <w:rPr>
                <w:sz w:val="21"/>
                <w:szCs w:val="21"/>
              </w:rPr>
              <w:t>Interface</w:t>
            </w:r>
          </w:p>
        </w:tc>
        <w:tc>
          <w:tcPr>
            <w:tcW w:w="5100" w:type="dxa"/>
            <w:gridSpan w:val="2"/>
            <w:shd w:val="clear" w:color="auto" w:fill="auto"/>
            <w:vAlign w:val="center"/>
          </w:tcPr>
          <w:p w14:paraId="2B7183FD">
            <w:pPr>
              <w:pStyle w:val="6"/>
              <w:widowControl/>
              <w:spacing w:beforeAutospacing="0" w:afterAutospacing="0" w:line="324" w:lineRule="atLeast"/>
              <w:ind w:left="105"/>
            </w:pPr>
            <w:r>
              <w:rPr>
                <w:sz w:val="21"/>
                <w:szCs w:val="21"/>
              </w:rPr>
              <w:t>2 F type output ports for 64 carriers, 75Ω</w:t>
            </w:r>
          </w:p>
        </w:tc>
      </w:tr>
      <w:tr w14:paraId="4565BB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78745887">
            <w:pPr>
              <w:jc w:val="left"/>
              <w:rPr>
                <w:rFonts w:ascii="宋体"/>
                <w:sz w:val="24"/>
                <w:szCs w:val="24"/>
              </w:rPr>
            </w:pPr>
          </w:p>
        </w:tc>
        <w:tc>
          <w:tcPr>
            <w:tcW w:w="2415" w:type="dxa"/>
            <w:gridSpan w:val="2"/>
            <w:shd w:val="clear" w:color="auto" w:fill="auto"/>
            <w:vAlign w:val="center"/>
          </w:tcPr>
          <w:p w14:paraId="775A6ABC">
            <w:pPr>
              <w:pStyle w:val="6"/>
              <w:widowControl/>
              <w:spacing w:beforeAutospacing="0" w:afterAutospacing="0" w:line="324" w:lineRule="atLeast"/>
              <w:ind w:left="105"/>
            </w:pPr>
            <w:r>
              <w:rPr>
                <w:sz w:val="21"/>
                <w:szCs w:val="21"/>
              </w:rPr>
              <w:t>RF Range</w:t>
            </w:r>
          </w:p>
        </w:tc>
        <w:tc>
          <w:tcPr>
            <w:tcW w:w="5100" w:type="dxa"/>
            <w:gridSpan w:val="2"/>
            <w:shd w:val="clear" w:color="auto" w:fill="auto"/>
            <w:vAlign w:val="center"/>
          </w:tcPr>
          <w:p w14:paraId="5D81C98E">
            <w:pPr>
              <w:pStyle w:val="6"/>
              <w:widowControl/>
              <w:spacing w:beforeAutospacing="0" w:afterAutospacing="0" w:line="324" w:lineRule="atLeast"/>
              <w:ind w:left="105"/>
            </w:pPr>
            <w:r>
              <w:rPr>
                <w:sz w:val="21"/>
                <w:szCs w:val="21"/>
              </w:rPr>
              <w:t>50~960MHz, 1kHz stepping</w:t>
            </w:r>
          </w:p>
        </w:tc>
      </w:tr>
      <w:tr w14:paraId="23C7D4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27862E9C">
            <w:pPr>
              <w:jc w:val="left"/>
              <w:rPr>
                <w:rFonts w:ascii="宋体"/>
                <w:sz w:val="24"/>
                <w:szCs w:val="24"/>
              </w:rPr>
            </w:pPr>
          </w:p>
        </w:tc>
        <w:tc>
          <w:tcPr>
            <w:tcW w:w="2415" w:type="dxa"/>
            <w:gridSpan w:val="2"/>
            <w:shd w:val="clear" w:color="auto" w:fill="auto"/>
            <w:vAlign w:val="center"/>
          </w:tcPr>
          <w:p w14:paraId="4260FBA2">
            <w:pPr>
              <w:pStyle w:val="6"/>
              <w:widowControl/>
              <w:spacing w:beforeAutospacing="0" w:afterAutospacing="0" w:line="324" w:lineRule="atLeast"/>
              <w:ind w:left="105"/>
            </w:pPr>
            <w:r>
              <w:rPr>
                <w:sz w:val="21"/>
                <w:szCs w:val="21"/>
              </w:rPr>
              <w:t>Output Level</w:t>
            </w:r>
          </w:p>
        </w:tc>
        <w:tc>
          <w:tcPr>
            <w:tcW w:w="5100" w:type="dxa"/>
            <w:gridSpan w:val="2"/>
            <w:shd w:val="clear" w:color="auto" w:fill="auto"/>
            <w:vAlign w:val="center"/>
          </w:tcPr>
          <w:p w14:paraId="61494B72">
            <w:pPr>
              <w:pStyle w:val="6"/>
              <w:widowControl/>
              <w:spacing w:beforeAutospacing="0" w:afterAutospacing="0" w:line="324" w:lineRule="atLeast"/>
              <w:ind w:left="105"/>
            </w:pPr>
            <w:r>
              <w:rPr>
                <w:sz w:val="21"/>
                <w:szCs w:val="21"/>
              </w:rPr>
              <w:t>-20dBm~+10dBm(87~117dbµV), 0.1dB stepping</w:t>
            </w:r>
          </w:p>
        </w:tc>
      </w:tr>
      <w:tr w14:paraId="3A0CA0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1F92F352">
            <w:pPr>
              <w:jc w:val="left"/>
              <w:rPr>
                <w:rFonts w:ascii="宋体"/>
                <w:sz w:val="24"/>
                <w:szCs w:val="24"/>
              </w:rPr>
            </w:pPr>
          </w:p>
        </w:tc>
        <w:tc>
          <w:tcPr>
            <w:tcW w:w="2415" w:type="dxa"/>
            <w:gridSpan w:val="2"/>
            <w:shd w:val="clear" w:color="auto" w:fill="auto"/>
            <w:vAlign w:val="center"/>
          </w:tcPr>
          <w:p w14:paraId="73FB95DA">
            <w:pPr>
              <w:pStyle w:val="6"/>
              <w:widowControl/>
              <w:spacing w:beforeAutospacing="0" w:afterAutospacing="0" w:line="324" w:lineRule="atLeast"/>
              <w:ind w:left="105"/>
            </w:pPr>
            <w:r>
              <w:rPr>
                <w:sz w:val="21"/>
                <w:szCs w:val="21"/>
              </w:rPr>
              <w:t>MER</w:t>
            </w:r>
          </w:p>
        </w:tc>
        <w:tc>
          <w:tcPr>
            <w:tcW w:w="5100" w:type="dxa"/>
            <w:gridSpan w:val="2"/>
            <w:shd w:val="clear" w:color="auto" w:fill="auto"/>
            <w:vAlign w:val="center"/>
          </w:tcPr>
          <w:p w14:paraId="386965C1">
            <w:pPr>
              <w:pStyle w:val="6"/>
              <w:widowControl/>
              <w:spacing w:beforeAutospacing="0" w:afterAutospacing="0" w:line="324" w:lineRule="atLeast"/>
              <w:ind w:left="105"/>
            </w:pPr>
            <w:r>
              <w:rPr>
                <w:sz w:val="21"/>
                <w:szCs w:val="21"/>
              </w:rPr>
              <w:t>≥ 40dB</w:t>
            </w:r>
          </w:p>
        </w:tc>
      </w:tr>
      <w:tr w14:paraId="518904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37A112B4">
            <w:pPr>
              <w:pStyle w:val="6"/>
              <w:widowControl/>
              <w:spacing w:beforeAutospacing="0" w:afterAutospacing="0" w:line="324" w:lineRule="atLeast"/>
            </w:pPr>
            <w:r>
              <w:rPr>
                <w:rStyle w:val="10"/>
                <w:sz w:val="21"/>
                <w:szCs w:val="21"/>
              </w:rPr>
              <w:t>TS output</w:t>
            </w:r>
          </w:p>
        </w:tc>
        <w:tc>
          <w:tcPr>
            <w:tcW w:w="7515" w:type="dxa"/>
            <w:gridSpan w:val="4"/>
            <w:shd w:val="clear" w:color="auto" w:fill="auto"/>
            <w:vAlign w:val="center"/>
          </w:tcPr>
          <w:p w14:paraId="4513CF14">
            <w:pPr>
              <w:pStyle w:val="6"/>
              <w:widowControl/>
              <w:spacing w:beforeAutospacing="0" w:afterAutospacing="0" w:line="324" w:lineRule="atLeast"/>
              <w:ind w:left="105"/>
            </w:pPr>
            <w:r>
              <w:rPr>
                <w:sz w:val="21"/>
                <w:szCs w:val="21"/>
              </w:rPr>
              <w:t>64 IP output over UDP/RTP/RTSP, unicast/multicast, 4*100/1000M Ethernet Ports (each port for 16 IP outputs)</w:t>
            </w:r>
          </w:p>
        </w:tc>
      </w:tr>
      <w:tr w14:paraId="411FBA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45" w:hRule="atLeast"/>
          <w:tblCellSpacing w:w="0" w:type="dxa"/>
        </w:trPr>
        <w:tc>
          <w:tcPr>
            <w:tcW w:w="1845" w:type="dxa"/>
            <w:shd w:val="clear" w:color="auto" w:fill="auto"/>
            <w:vAlign w:val="center"/>
          </w:tcPr>
          <w:p w14:paraId="47352E59">
            <w:pPr>
              <w:pStyle w:val="6"/>
              <w:widowControl/>
              <w:spacing w:beforeAutospacing="0" w:afterAutospacing="0" w:line="324" w:lineRule="atLeast"/>
            </w:pPr>
            <w:r>
              <w:rPr>
                <w:rStyle w:val="10"/>
                <w:sz w:val="21"/>
                <w:szCs w:val="21"/>
              </w:rPr>
              <w:t>System</w:t>
            </w:r>
          </w:p>
        </w:tc>
        <w:tc>
          <w:tcPr>
            <w:tcW w:w="7515" w:type="dxa"/>
            <w:gridSpan w:val="4"/>
            <w:shd w:val="clear" w:color="auto" w:fill="auto"/>
            <w:vAlign w:val="center"/>
          </w:tcPr>
          <w:p w14:paraId="2BE15685">
            <w:pPr>
              <w:pStyle w:val="6"/>
              <w:widowControl/>
              <w:spacing w:beforeAutospacing="0" w:afterAutospacing="0" w:line="324" w:lineRule="atLeast"/>
              <w:ind w:left="105"/>
            </w:pPr>
            <w:r>
              <w:rPr>
                <w:sz w:val="21"/>
                <w:szCs w:val="21"/>
              </w:rPr>
              <w:t>Web-based Network management</w:t>
            </w:r>
          </w:p>
        </w:tc>
      </w:tr>
      <w:tr w14:paraId="142780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43E24D16">
            <w:pPr>
              <w:pStyle w:val="6"/>
              <w:widowControl/>
              <w:spacing w:beforeAutospacing="0" w:afterAutospacing="0" w:line="324" w:lineRule="atLeast"/>
            </w:pPr>
            <w:r>
              <w:rPr>
                <w:rStyle w:val="10"/>
                <w:sz w:val="21"/>
                <w:szCs w:val="21"/>
              </w:rPr>
              <w:t>General</w:t>
            </w:r>
          </w:p>
        </w:tc>
        <w:tc>
          <w:tcPr>
            <w:tcW w:w="1845" w:type="dxa"/>
            <w:shd w:val="clear" w:color="auto" w:fill="auto"/>
            <w:vAlign w:val="center"/>
          </w:tcPr>
          <w:p w14:paraId="139D3199">
            <w:pPr>
              <w:pStyle w:val="6"/>
              <w:widowControl/>
              <w:spacing w:beforeAutospacing="0" w:afterAutospacing="0" w:line="324" w:lineRule="atLeast"/>
              <w:ind w:left="105"/>
            </w:pPr>
            <w:r>
              <w:rPr>
                <w:sz w:val="21"/>
                <w:szCs w:val="21"/>
              </w:rPr>
              <w:t>Demission</w:t>
            </w:r>
          </w:p>
        </w:tc>
        <w:tc>
          <w:tcPr>
            <w:tcW w:w="5670" w:type="dxa"/>
            <w:gridSpan w:val="3"/>
            <w:shd w:val="clear" w:color="auto" w:fill="auto"/>
            <w:vAlign w:val="center"/>
          </w:tcPr>
          <w:p w14:paraId="2B66A119">
            <w:pPr>
              <w:pStyle w:val="6"/>
              <w:widowControl/>
              <w:spacing w:beforeAutospacing="0" w:afterAutospacing="0" w:line="324" w:lineRule="atLeast"/>
              <w:ind w:left="105"/>
            </w:pPr>
            <w:r>
              <w:rPr>
                <w:sz w:val="21"/>
                <w:szCs w:val="21"/>
              </w:rPr>
              <w:t>420mm×440mm×44.5mm (WxLxH)</w:t>
            </w:r>
          </w:p>
        </w:tc>
      </w:tr>
      <w:tr w14:paraId="27180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1DEABF0E">
            <w:pPr>
              <w:jc w:val="left"/>
              <w:rPr>
                <w:rFonts w:ascii="宋体"/>
                <w:sz w:val="24"/>
                <w:szCs w:val="24"/>
              </w:rPr>
            </w:pPr>
          </w:p>
        </w:tc>
        <w:tc>
          <w:tcPr>
            <w:tcW w:w="1845" w:type="dxa"/>
            <w:shd w:val="clear" w:color="auto" w:fill="auto"/>
            <w:vAlign w:val="center"/>
          </w:tcPr>
          <w:p w14:paraId="5DCFCAA8">
            <w:pPr>
              <w:pStyle w:val="6"/>
              <w:widowControl/>
              <w:spacing w:beforeAutospacing="0" w:afterAutospacing="0" w:line="324" w:lineRule="atLeast"/>
              <w:ind w:left="105"/>
            </w:pPr>
            <w:r>
              <w:rPr>
                <w:sz w:val="21"/>
                <w:szCs w:val="21"/>
              </w:rPr>
              <w:t>Temperature</w:t>
            </w:r>
          </w:p>
        </w:tc>
        <w:tc>
          <w:tcPr>
            <w:tcW w:w="5670" w:type="dxa"/>
            <w:gridSpan w:val="3"/>
            <w:shd w:val="clear" w:color="auto" w:fill="auto"/>
            <w:vAlign w:val="center"/>
          </w:tcPr>
          <w:p w14:paraId="1DB60FE8">
            <w:pPr>
              <w:pStyle w:val="6"/>
              <w:widowControl/>
              <w:spacing w:beforeAutospacing="0" w:afterAutospacing="0" w:line="324" w:lineRule="atLeast"/>
              <w:ind w:left="105"/>
            </w:pPr>
            <w:r>
              <w:rPr>
                <w:sz w:val="21"/>
                <w:szCs w:val="21"/>
              </w:rPr>
              <w:t>0~45℃(operation), -20~80℃(storage)</w:t>
            </w:r>
          </w:p>
        </w:tc>
      </w:tr>
      <w:tr w14:paraId="39E51B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58C2B9EA">
            <w:pPr>
              <w:jc w:val="left"/>
              <w:rPr>
                <w:rFonts w:ascii="宋体"/>
                <w:sz w:val="24"/>
                <w:szCs w:val="24"/>
              </w:rPr>
            </w:pPr>
          </w:p>
        </w:tc>
        <w:tc>
          <w:tcPr>
            <w:tcW w:w="1845" w:type="dxa"/>
            <w:shd w:val="clear" w:color="auto" w:fill="auto"/>
            <w:vAlign w:val="center"/>
          </w:tcPr>
          <w:p w14:paraId="6B281E44">
            <w:pPr>
              <w:pStyle w:val="6"/>
              <w:widowControl/>
              <w:spacing w:beforeAutospacing="0" w:afterAutospacing="0" w:line="324" w:lineRule="atLeast"/>
              <w:ind w:left="105"/>
            </w:pPr>
            <w:r>
              <w:rPr>
                <w:sz w:val="21"/>
                <w:szCs w:val="21"/>
              </w:rPr>
              <w:t>Power Supply</w:t>
            </w:r>
          </w:p>
        </w:tc>
        <w:tc>
          <w:tcPr>
            <w:tcW w:w="5670" w:type="dxa"/>
            <w:gridSpan w:val="3"/>
            <w:shd w:val="clear" w:color="auto" w:fill="auto"/>
            <w:vAlign w:val="center"/>
          </w:tcPr>
          <w:p w14:paraId="08D70E9C">
            <w:pPr>
              <w:pStyle w:val="6"/>
              <w:widowControl/>
              <w:spacing w:beforeAutospacing="0" w:afterAutospacing="0" w:line="324" w:lineRule="atLeast"/>
              <w:ind w:left="105"/>
            </w:pPr>
            <w:r>
              <w:rPr>
                <w:sz w:val="21"/>
                <w:szCs w:val="21"/>
              </w:rPr>
              <w:t>AC 100V±10%, 50/60Hz or AC 220V±10%, 50/60Hz</w:t>
            </w:r>
          </w:p>
        </w:tc>
      </w:tr>
    </w:tbl>
    <w:p w14:paraId="3627C432">
      <w:pPr>
        <w:pStyle w:val="6"/>
        <w:widowControl/>
        <w:spacing w:beforeAutospacing="0" w:afterAutospacing="0" w:line="324" w:lineRule="atLeast"/>
      </w:pPr>
      <w:r>
        <w:rPr>
          <w:rFonts w:ascii="Verdana" w:hAnsi="Verdana" w:cs="Verdana"/>
          <w:color w:val="333333"/>
          <w:sz w:val="18"/>
          <w:szCs w:val="18"/>
          <w:shd w:val="clear" w:color="auto" w:fill="FEFCFD"/>
        </w:rPr>
        <w:t> </w:t>
      </w:r>
    </w:p>
    <w:p w14:paraId="49D67239">
      <w:pPr>
        <w:widowControl/>
        <w:shd w:val="clear" w:color="auto" w:fill="F2F2F4"/>
        <w:jc w:val="left"/>
        <w:rPr>
          <w:rFonts w:ascii="Verdana" w:hAnsi="Verdana" w:cs="Verdana"/>
          <w:color w:val="333333"/>
          <w:sz w:val="18"/>
          <w:szCs w:val="18"/>
        </w:rPr>
      </w:pPr>
    </w:p>
    <w:p w14:paraId="4C1B5001">
      <w:pPr>
        <w:rPr>
          <w:rFonts w:ascii="Verdana" w:hAnsi="Verdana" w:cs="Verdana"/>
          <w:color w:val="000000"/>
          <w:sz w:val="28"/>
        </w:rPr>
      </w:pPr>
    </w:p>
    <w:p w14:paraId="54EB1C7F">
      <w:pPr>
        <w:rPr>
          <w:rFonts w:ascii="Verdana" w:hAnsi="Verdana" w:cs="Verdana"/>
          <w:b/>
          <w:color w:val="000000"/>
          <w:sz w:val="22"/>
        </w:rPr>
      </w:pPr>
      <w:r>
        <w:rPr>
          <w:rFonts w:hint="eastAsia" w:ascii="Verdana" w:hAnsi="Verdana" w:cs="Verdana"/>
          <w:b/>
          <w:color w:val="000000"/>
          <w:sz w:val="22"/>
        </w:rPr>
        <w:t>About Us</w:t>
      </w:r>
    </w:p>
    <w:p w14:paraId="6D20A22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62BD093">
      <w:pPr>
        <w:rPr>
          <w:rFonts w:ascii="Verdana" w:hAnsi="Verdana" w:cs="Verdana"/>
          <w:color w:val="000000"/>
          <w:sz w:val="18"/>
        </w:rPr>
      </w:pPr>
    </w:p>
    <w:p w14:paraId="022D03D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196C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BB97DA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EAA4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83F79"/>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D84004"/>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134ECA"/>
    <w:rsid w:val="20F61905"/>
    <w:rsid w:val="2199682E"/>
    <w:rsid w:val="239E3C7B"/>
    <w:rsid w:val="27B55639"/>
    <w:rsid w:val="2A752F8B"/>
    <w:rsid w:val="2C665CEA"/>
    <w:rsid w:val="2E0F6BE8"/>
    <w:rsid w:val="314F3E41"/>
    <w:rsid w:val="35966560"/>
    <w:rsid w:val="38607AD1"/>
    <w:rsid w:val="38812202"/>
    <w:rsid w:val="38F75F09"/>
    <w:rsid w:val="3B533162"/>
    <w:rsid w:val="45872050"/>
    <w:rsid w:val="45AA7343"/>
    <w:rsid w:val="46E905EE"/>
    <w:rsid w:val="478E224E"/>
    <w:rsid w:val="485E04E5"/>
    <w:rsid w:val="487316FE"/>
    <w:rsid w:val="491B61D6"/>
    <w:rsid w:val="49B75FAC"/>
    <w:rsid w:val="4C5D7B44"/>
    <w:rsid w:val="4E4A4BF6"/>
    <w:rsid w:val="4F8D25ED"/>
    <w:rsid w:val="51AD130D"/>
    <w:rsid w:val="540A3FAB"/>
    <w:rsid w:val="562E484B"/>
    <w:rsid w:val="56834992"/>
    <w:rsid w:val="582F32BC"/>
    <w:rsid w:val="5930748A"/>
    <w:rsid w:val="59933671"/>
    <w:rsid w:val="5AA83521"/>
    <w:rsid w:val="5EEA5249"/>
    <w:rsid w:val="609213A6"/>
    <w:rsid w:val="61BA6334"/>
    <w:rsid w:val="63C27F07"/>
    <w:rsid w:val="68AD6386"/>
    <w:rsid w:val="6A0B2C33"/>
    <w:rsid w:val="6CFD5AEF"/>
    <w:rsid w:val="6D7A6503"/>
    <w:rsid w:val="70757613"/>
    <w:rsid w:val="70B756B4"/>
    <w:rsid w:val="73270F88"/>
    <w:rsid w:val="74455F31"/>
    <w:rsid w:val="7540100C"/>
    <w:rsid w:val="763C53EA"/>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NDS3364/3EEECN_20210907081128.png" TargetMode="External"/><Relationship Id="rId8" Type="http://schemas.openxmlformats.org/officeDocument/2006/relationships/image" Target="media/image3.png"/><Relationship Id="rId7" Type="http://schemas.openxmlformats.org/officeDocument/2006/relationships/hyperlink" Target="https://english.dsdvb.com/Upload/images/Product/IPQAM/NDS3364/3EEECN_2022101209313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119</Words>
  <Characters>715</Characters>
  <Lines>21</Lines>
  <Paragraphs>6</Paragraphs>
  <TotalTime>0</TotalTime>
  <ScaleCrop>false</ScaleCrop>
  <LinksUpToDate>false</LinksUpToDate>
  <CharactersWithSpaces>835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2025-08-20T06:48:10Z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