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DE3508">
      <w:pPr>
        <w:pStyle w:val="6"/>
        <w:widowControl/>
        <w:spacing w:beforeAutospacing="0" w:afterAutospacing="0" w:line="324" w:lineRule="atLeast"/>
        <w:jc w:val="center"/>
        <w:rPr>
          <w:rFonts w:ascii="Verdana" w:hAnsi="Verdana" w:cs="Verdana"/>
          <w:color w:val="000000"/>
          <w:sz w:val="28"/>
        </w:rPr>
      </w:pPr>
      <w:bookmarkStart w:id="0" w:name="_GoBack"/>
      <w:bookmarkEnd w:id="0"/>
      <w:r>
        <w:rPr>
          <w:rFonts w:hint="eastAsia" w:ascii="Verdana" w:hAnsi="Verdana" w:cs="Verdana"/>
          <w:b/>
          <w:i w:val="0"/>
          <w:strike w:val="0"/>
          <w:color w:val="000000"/>
          <w:sz w:val="28"/>
          <w:lang w:eastAsia="zh-CN"/>
        </w:rPr>
        <w:t>FMUSER FUQ-4514G DVB-S2X IF Modulator 4 ASI + 1 IP Input 1 IF Output ASI-IP to DVB-S-S2-S2X BISS Scrambling Web-server Control for Broadcasting and Satellite Communications</w:t>
      </w:r>
      <w:r>
        <w:rPr>
          <w:rFonts w:ascii="Verdana" w:hAnsi="Verdana" w:cs="Verdana"/>
          <w:color w:val="000000"/>
          <w:sz w:val="28"/>
        </w:rPr>
        <w:drawing>
          <wp:inline distT="0" distB="0" distL="114300" distR="114300">
            <wp:extent cx="5391150" cy="2466975"/>
            <wp:effectExtent l="0" t="0" r="0" b="9525"/>
            <wp:docPr id="1" name="图片 1" descr="3EEECN_20160726084320"/>
            <wp:cNvGraphicFramePr/>
            <a:graphic xmlns:a="http://schemas.openxmlformats.org/drawingml/2006/main">
              <a:graphicData uri="http://schemas.openxmlformats.org/drawingml/2006/picture">
                <pic:pic xmlns:pic="http://schemas.openxmlformats.org/drawingml/2006/picture">
                  <pic:nvPicPr>
                    <pic:cNvPr id="1" name="图片 1" descr="3EEECN_20160726084320"/>
                    <pic:cNvPicPr/>
                  </pic:nvPicPr>
                  <pic:blipFill>
                    <a:blip r:embed="rId6"/>
                    <a:stretch>
                      <a:fillRect/>
                    </a:stretch>
                  </pic:blipFill>
                  <pic:spPr>
                    <a:xfrm>
                      <a:off x="0" y="0"/>
                      <a:ext cx="5391150" cy="2466975"/>
                    </a:xfrm>
                    <a:prstGeom prst="rect">
                      <a:avLst/>
                    </a:prstGeom>
                  </pic:spPr>
                </pic:pic>
              </a:graphicData>
            </a:graphic>
          </wp:inline>
        </w:drawing>
      </w:r>
      <w:r>
        <w:rPr>
          <w:rFonts w:ascii="Verdana" w:hAnsi="Verdana" w:cs="Verdana"/>
          <w:color w:val="333333"/>
          <w:sz w:val="18"/>
          <w:szCs w:val="18"/>
          <w:shd w:val="clear" w:color="auto" w:fill="FEFCFD"/>
        </w:rPr>
        <w:drawing>
          <wp:inline distT="0" distB="0" distL="114300" distR="114300">
            <wp:extent cx="5444490" cy="3378835"/>
            <wp:effectExtent l="0" t="0" r="3810" b="12065"/>
            <wp:docPr id="3"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IMG_256"/>
                    <pic:cNvPicPr>
                      <a:picLocks noChangeAspect="1"/>
                    </pic:cNvPicPr>
                  </pic:nvPicPr>
                  <pic:blipFill>
                    <a:blip r:embed="rId8"/>
                    <a:stretch>
                      <a:fillRect/>
                    </a:stretch>
                  </pic:blipFill>
                  <pic:spPr>
                    <a:xfrm>
                      <a:off x="0" y="0"/>
                      <a:ext cx="5444490" cy="3378835"/>
                    </a:xfrm>
                    <a:prstGeom prst="rect">
                      <a:avLst/>
                    </a:prstGeom>
                    <a:noFill/>
                    <a:ln w="9525">
                      <a:noFill/>
                    </a:ln>
                  </pic:spPr>
                </pic:pic>
              </a:graphicData>
            </a:graphic>
          </wp:inline>
        </w:drawing>
      </w:r>
    </w:p>
    <w:p w14:paraId="647B94DB">
      <w:pPr>
        <w:pStyle w:val="6"/>
        <w:widowControl/>
        <w:spacing w:beforeAutospacing="0" w:afterAutospacing="0" w:line="324" w:lineRule="atLeast"/>
      </w:pPr>
      <w:r>
        <w:rPr>
          <w:rFonts w:ascii="Verdana" w:hAnsi="Verdana" w:cs="Verdana"/>
          <w:color w:val="333333"/>
          <w:sz w:val="18"/>
          <w:szCs w:val="18"/>
          <w:shd w:val="clear" w:color="auto" w:fill="FEFCFD"/>
        </w:rPr>
        <w:drawing>
          <wp:inline distT="0" distB="0" distL="114300" distR="114300">
            <wp:extent cx="5544185" cy="3960495"/>
            <wp:effectExtent l="0" t="0" r="18415" b="1905"/>
            <wp:docPr id="6" name="图片 2" descr="IMG_257">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descr="IMG_257"/>
                    <pic:cNvPicPr>
                      <a:picLocks noChangeAspect="1"/>
                    </pic:cNvPicPr>
                  </pic:nvPicPr>
                  <pic:blipFill>
                    <a:blip r:embed="rId10"/>
                    <a:stretch>
                      <a:fillRect/>
                    </a:stretch>
                  </pic:blipFill>
                  <pic:spPr>
                    <a:xfrm>
                      <a:off x="0" y="0"/>
                      <a:ext cx="5544185" cy="3960495"/>
                    </a:xfrm>
                    <a:prstGeom prst="rect">
                      <a:avLst/>
                    </a:prstGeom>
                    <a:noFill/>
                    <a:ln w="9525">
                      <a:noFill/>
                    </a:ln>
                  </pic:spPr>
                </pic:pic>
              </a:graphicData>
            </a:graphic>
          </wp:inline>
        </w:drawing>
      </w:r>
    </w:p>
    <w:p w14:paraId="6C5335B8">
      <w:pPr>
        <w:pStyle w:val="6"/>
        <w:widowControl/>
        <w:spacing w:beforeAutospacing="0" w:afterAutospacing="0" w:line="324" w:lineRule="atLeast"/>
        <w:rPr>
          <w:rFonts w:hint="eastAsia" w:eastAsiaTheme="minorEastAsia"/>
          <w:lang w:eastAsia="zh-CN"/>
        </w:rPr>
      </w:pPr>
      <w:r>
        <w:rPr>
          <w:rStyle w:val="10"/>
          <w:rFonts w:hint="eastAsia" w:ascii="Verdana" w:hAnsi="Verdana" w:cs="Verdana"/>
          <w:color w:val="FF8C00"/>
          <w:sz w:val="21"/>
          <w:szCs w:val="21"/>
          <w:shd w:val="clear" w:color="auto" w:fill="FEFCFD"/>
          <w:lang w:eastAsia="zh-CN"/>
        </w:rPr>
        <w:t>Product overview</w:t>
      </w:r>
    </w:p>
    <w:p w14:paraId="1BCF02D5">
      <w:pPr>
        <w:pStyle w:val="6"/>
        <w:widowControl/>
        <w:spacing w:beforeAutospacing="0" w:afterAutospacing="0" w:line="324" w:lineRule="atLeast"/>
        <w:rPr>
          <w:rFonts w:hint="eastAsia" w:ascii="Verdana" w:hAnsi="Verdana" w:cs="Verdana"/>
          <w:color w:val="333333"/>
          <w:sz w:val="18"/>
          <w:szCs w:val="18"/>
          <w:shd w:val="clear" w:color="auto" w:fill="FEFCFD"/>
          <w:lang w:eastAsia="zh-CN"/>
        </w:rPr>
      </w:pPr>
      <w:r>
        <w:rPr>
          <w:rFonts w:hint="eastAsia" w:ascii="Verdana" w:hAnsi="Verdana" w:cs="Verdana"/>
          <w:color w:val="333333"/>
          <w:sz w:val="18"/>
          <w:szCs w:val="18"/>
          <w:shd w:val="clear" w:color="auto" w:fill="FEFCFD"/>
          <w:lang w:eastAsia="zh-CN"/>
        </w:rPr>
        <w:t>FMUSER FUQ-4514G is a DVB-S2X compliant IF modulator that converts ASI and IP inputs to digital DVB-S/S2/S2X IF output. It modulates signals and applies BISS scrambling for secure distribution. Control is enabled via Web-server NMS and front panel LCD. Ideal for broadcasting, interactive services, and satellite applications.</w:t>
      </w:r>
    </w:p>
    <w:p w14:paraId="07AFFFEF">
      <w:pPr>
        <w:pStyle w:val="6"/>
        <w:widowControl/>
        <w:spacing w:beforeAutospacing="0" w:afterAutospacing="0" w:line="324" w:lineRule="atLeast"/>
        <w:rPr>
          <w:rFonts w:hint="eastAsia" w:ascii="Verdana" w:hAnsi="Verdana" w:cs="Verdana"/>
          <w:color w:val="333333"/>
          <w:sz w:val="18"/>
          <w:szCs w:val="18"/>
          <w:shd w:val="clear" w:color="auto" w:fill="FEFCFD"/>
          <w:lang w:eastAsia="zh-CN"/>
        </w:rPr>
      </w:pPr>
      <w:r>
        <w:rPr>
          <w:rStyle w:val="10"/>
          <w:rFonts w:hint="eastAsia" w:ascii="Verdana" w:hAnsi="Verdana" w:cs="Verdana"/>
          <w:color w:val="FF8C00"/>
          <w:sz w:val="21"/>
          <w:szCs w:val="21"/>
          <w:shd w:val="clear" w:color="auto" w:fill="FEFCFD"/>
          <w:lang w:eastAsia="zh-CN"/>
        </w:rPr>
        <w:t>Key feature</w:t>
      </w:r>
    </w:p>
    <w:p w14:paraId="49DB67C3">
      <w:pPr>
        <w:pStyle w:val="6"/>
        <w:widowControl/>
        <w:spacing w:beforeAutospacing="0" w:afterAutospacing="0" w:line="324" w:lineRule="atLeast"/>
        <w:rPr>
          <w:rFonts w:hint="eastAsia" w:ascii="Verdana" w:hAnsi="Verdana" w:cs="Verdana"/>
          <w:color w:val="333333"/>
          <w:sz w:val="18"/>
          <w:szCs w:val="18"/>
          <w:shd w:val="clear" w:color="auto" w:fill="FEFCFD"/>
          <w:lang w:eastAsia="zh-CN"/>
        </w:rPr>
      </w:pPr>
      <w:r>
        <w:rPr>
          <w:rFonts w:hint="eastAsia" w:ascii="Verdana" w:hAnsi="Verdana" w:cs="Verdana"/>
          <w:color w:val="333333"/>
          <w:sz w:val="18"/>
          <w:szCs w:val="18"/>
          <w:shd w:val="clear" w:color="auto" w:fill="FEFCFD"/>
          <w:lang w:eastAsia="zh-CN"/>
        </w:rPr>
        <w:t xml:space="preserve">Complies with DVB-S, DVB-S2, and DVB-S2X standards.  </w:t>
      </w:r>
    </w:p>
    <w:p w14:paraId="20FFF144">
      <w:pPr>
        <w:pStyle w:val="6"/>
        <w:widowControl/>
        <w:spacing w:beforeAutospacing="0" w:afterAutospacing="0" w:line="324" w:lineRule="atLeast"/>
        <w:rPr>
          <w:rFonts w:hint="eastAsia" w:ascii="Verdana" w:hAnsi="Verdana" w:cs="Verdana"/>
          <w:color w:val="333333"/>
          <w:sz w:val="18"/>
          <w:szCs w:val="18"/>
          <w:shd w:val="clear" w:color="auto" w:fill="FEFCFD"/>
          <w:lang w:eastAsia="zh-CN"/>
        </w:rPr>
      </w:pPr>
      <w:r>
        <w:rPr>
          <w:rFonts w:hint="eastAsia" w:ascii="Verdana" w:hAnsi="Verdana" w:cs="Verdana"/>
          <w:color w:val="333333"/>
          <w:sz w:val="18"/>
          <w:szCs w:val="18"/>
          <w:shd w:val="clear" w:color="auto" w:fill="FEFCFD"/>
          <w:lang w:eastAsia="zh-CN"/>
        </w:rPr>
        <w:t xml:space="preserve">Supports 4 ASI inputs with hot backup and IP input.  </w:t>
      </w:r>
    </w:p>
    <w:p w14:paraId="26364685">
      <w:pPr>
        <w:pStyle w:val="6"/>
        <w:widowControl/>
        <w:spacing w:beforeAutospacing="0" w:afterAutospacing="0" w:line="324" w:lineRule="atLeast"/>
        <w:rPr>
          <w:rFonts w:hint="eastAsia" w:ascii="Verdana" w:hAnsi="Verdana" w:cs="Verdana"/>
          <w:color w:val="333333"/>
          <w:sz w:val="18"/>
          <w:szCs w:val="18"/>
          <w:shd w:val="clear" w:color="auto" w:fill="FEFCFD"/>
          <w:lang w:eastAsia="zh-CN"/>
        </w:rPr>
      </w:pPr>
      <w:r>
        <w:rPr>
          <w:rFonts w:hint="eastAsia" w:ascii="Verdana" w:hAnsi="Verdana" w:cs="Verdana"/>
          <w:color w:val="333333"/>
          <w:sz w:val="18"/>
          <w:szCs w:val="18"/>
          <w:shd w:val="clear" w:color="auto" w:fill="FEFCFD"/>
          <w:lang w:eastAsia="zh-CN"/>
        </w:rPr>
        <w:t xml:space="preserve">Features BISS scrambling for secure content protection.  </w:t>
      </w:r>
    </w:p>
    <w:p w14:paraId="248B43FD">
      <w:pPr>
        <w:pStyle w:val="6"/>
        <w:widowControl/>
        <w:spacing w:beforeAutospacing="0" w:afterAutospacing="0" w:line="324" w:lineRule="atLeast"/>
        <w:rPr>
          <w:rFonts w:hint="eastAsia" w:ascii="Verdana" w:hAnsi="Verdana" w:cs="Verdana"/>
          <w:color w:val="333333"/>
          <w:sz w:val="18"/>
          <w:szCs w:val="18"/>
          <w:shd w:val="clear" w:color="auto" w:fill="FEFCFD"/>
          <w:lang w:eastAsia="zh-CN"/>
        </w:rPr>
      </w:pPr>
      <w:r>
        <w:rPr>
          <w:rFonts w:hint="eastAsia" w:ascii="Verdana" w:hAnsi="Verdana" w:cs="Verdana"/>
          <w:color w:val="333333"/>
          <w:sz w:val="18"/>
          <w:szCs w:val="18"/>
          <w:shd w:val="clear" w:color="auto" w:fill="FEFCFD"/>
          <w:lang w:eastAsia="zh-CN"/>
        </w:rPr>
        <w:t xml:space="preserve">Enables control via Web-server NMS and front panel LCD.  </w:t>
      </w:r>
    </w:p>
    <w:p w14:paraId="72B8822C">
      <w:pPr>
        <w:pStyle w:val="6"/>
        <w:widowControl/>
        <w:spacing w:beforeAutospacing="0" w:afterAutospacing="0" w:line="324" w:lineRule="atLeast"/>
        <w:rPr>
          <w:rFonts w:hint="eastAsia" w:ascii="Verdana" w:hAnsi="Verdana" w:cs="Verdana"/>
          <w:color w:val="333333"/>
          <w:sz w:val="18"/>
          <w:szCs w:val="18"/>
          <w:shd w:val="clear" w:color="auto" w:fill="FEFCFD"/>
          <w:lang w:eastAsia="zh-CN"/>
        </w:rPr>
      </w:pPr>
      <w:r>
        <w:rPr>
          <w:rFonts w:hint="eastAsia" w:ascii="Verdana" w:hAnsi="Verdana" w:cs="Verdana"/>
          <w:color w:val="333333"/>
          <w:sz w:val="18"/>
          <w:szCs w:val="18"/>
          <w:shd w:val="clear" w:color="auto" w:fill="FEFCFD"/>
          <w:lang w:eastAsia="zh-CN"/>
        </w:rPr>
        <w:t xml:space="preserve">Output frequency: 50-960MHz with 1KHz stepping.  </w:t>
      </w:r>
    </w:p>
    <w:p w14:paraId="3AAC655A">
      <w:pPr>
        <w:pStyle w:val="6"/>
        <w:widowControl/>
        <w:spacing w:beforeAutospacing="0" w:afterAutospacing="0" w:line="324" w:lineRule="atLeast"/>
      </w:pPr>
      <w:r>
        <w:rPr>
          <w:rStyle w:val="10"/>
          <w:rFonts w:ascii="Verdana" w:hAnsi="Verdana" w:cs="Verdana"/>
          <w:color w:val="FF8C00"/>
          <w:sz w:val="21"/>
          <w:szCs w:val="21"/>
          <w:shd w:val="clear" w:color="auto" w:fill="FEFCFD"/>
        </w:rPr>
        <w:t>Principle Chart</w:t>
      </w:r>
    </w:p>
    <w:p w14:paraId="0EF53C13">
      <w:pPr>
        <w:pStyle w:val="6"/>
        <w:widowControl/>
        <w:spacing w:beforeAutospacing="0" w:afterAutospacing="0" w:line="324" w:lineRule="atLeast"/>
        <w:jc w:val="both"/>
      </w:pPr>
      <w:r>
        <w:rPr>
          <w:rFonts w:hint="eastAsia" w:ascii="Verdana" w:hAnsi="Verdana" w:cs="Verdana"/>
          <w:color w:val="333333"/>
          <w:sz w:val="18"/>
          <w:szCs w:val="18"/>
          <w:shd w:val="clear" w:color="auto" w:fill="FEFCFD"/>
          <w:lang w:eastAsia="zh-CN"/>
        </w:rPr>
        <w:t>FMUSER FUQ-4514G is a DVB-S2X compliant IF modulator that converts ASI and IP inputs to digital DVB-S/S2/S2X IF output. It modulates signals and applies BISS scrambling for secure distribution. Control is enabled via Web-server NMS and front panel LCD. Ideal for broadcasting, interactive services, and satellite applications.</w:t>
      </w:r>
      <w:r>
        <w:rPr>
          <w:rFonts w:ascii="Verdana" w:hAnsi="Verdana" w:cs="Verdana"/>
          <w:color w:val="333333"/>
          <w:sz w:val="18"/>
          <w:szCs w:val="18"/>
          <w:shd w:val="clear" w:color="auto" w:fill="FEFCFD"/>
        </w:rPr>
        <w:drawing>
          <wp:inline distT="0" distB="0" distL="114300" distR="114300">
            <wp:extent cx="6182360" cy="2856230"/>
            <wp:effectExtent l="0" t="0" r="8890" b="1270"/>
            <wp:docPr id="2" name="图片 3" descr="IMG_258">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IMG_258"/>
                    <pic:cNvPicPr>
                      <a:picLocks noChangeAspect="1"/>
                    </pic:cNvPicPr>
                  </pic:nvPicPr>
                  <pic:blipFill>
                    <a:blip r:embed="rId12"/>
                    <a:stretch>
                      <a:fillRect/>
                    </a:stretch>
                  </pic:blipFill>
                  <pic:spPr>
                    <a:xfrm>
                      <a:off x="0" y="0"/>
                      <a:ext cx="6182360" cy="2856230"/>
                    </a:xfrm>
                    <a:prstGeom prst="rect">
                      <a:avLst/>
                    </a:prstGeom>
                    <a:noFill/>
                    <a:ln w="9525">
                      <a:noFill/>
                    </a:ln>
                  </pic:spPr>
                </pic:pic>
              </a:graphicData>
            </a:graphic>
          </wp:inline>
        </w:drawing>
      </w:r>
    </w:p>
    <w:p w14:paraId="0DD31B1B">
      <w:pPr>
        <w:pStyle w:val="6"/>
        <w:widowControl/>
        <w:spacing w:beforeAutospacing="0" w:afterAutospacing="0" w:line="324" w:lineRule="atLeast"/>
      </w:pPr>
      <w:r>
        <w:rPr>
          <w:rFonts w:hint="eastAsia" w:ascii="Verdana" w:hAnsi="Verdana" w:cs="Verdana"/>
          <w:color w:val="333333"/>
          <w:sz w:val="18"/>
          <w:szCs w:val="18"/>
          <w:shd w:val="clear" w:color="auto" w:fill="FEFCFD"/>
          <w:lang w:eastAsia="zh-CN"/>
        </w:rPr>
        <w:t>FMUSER FUQ-4514G is a DVB-S2X compliant IF modulator that converts ASI and IP inputs to digital DVB-S/S2/S2X IF output. It modulates signals and applies BISS scrambling for secure distribution. Control is enabled via Web-server NMS and front panel LCD. Ideal for broadcasting, interactive services, and satellite applications.</w:t>
      </w:r>
      <w:r>
        <w:rPr>
          <w:rStyle w:val="10"/>
          <w:rFonts w:ascii="Verdana" w:hAnsi="Verdana" w:cs="Verdana"/>
          <w:color w:val="FF8C00"/>
          <w:sz w:val="21"/>
          <w:szCs w:val="21"/>
          <w:shd w:val="clear" w:color="auto" w:fill="FEFCFD"/>
        </w:rPr>
        <w:t>Specifications</w:t>
      </w:r>
    </w:p>
    <w:tbl>
      <w:tblPr>
        <w:tblStyle w:val="7"/>
        <w:tblW w:w="4999" w:type="pct"/>
        <w:tblCellSpacing w:w="0" w:type="dxa"/>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1770"/>
        <w:gridCol w:w="1220"/>
        <w:gridCol w:w="578"/>
        <w:gridCol w:w="566"/>
        <w:gridCol w:w="1946"/>
        <w:gridCol w:w="3696"/>
      </w:tblGrid>
      <w:tr w14:paraId="3059091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764" w:hRule="atLeast"/>
          <w:tblCellSpacing w:w="0" w:type="dxa"/>
        </w:trPr>
        <w:tc>
          <w:tcPr>
            <w:tcW w:w="719" w:type="pct"/>
            <w:vMerge w:val="restart"/>
            <w:shd w:val="clear" w:color="auto" w:fill="auto"/>
            <w:vAlign w:val="center"/>
          </w:tcPr>
          <w:p w14:paraId="71167FDC">
            <w:pPr>
              <w:pStyle w:val="6"/>
              <w:widowControl/>
              <w:spacing w:beforeAutospacing="0" w:afterAutospacing="0" w:line="324" w:lineRule="atLeast"/>
            </w:pPr>
            <w:r>
              <w:rPr>
                <w:rFonts w:hint="eastAsia" w:ascii="Verdana" w:hAnsi="Verdana" w:cs="Verdana"/>
                <w:color w:val="333333"/>
                <w:sz w:val="18"/>
                <w:szCs w:val="18"/>
                <w:shd w:val="clear" w:color="auto" w:fill="FEFCFD"/>
                <w:lang w:eastAsia="zh-CN"/>
              </w:rPr>
              <w:t>FMUSER FUQ-4514G is a DVB-S2X compliant IF modulator that converts ASI and IP inputs to digital DVB-S/S2/S2X IF output. It modulates signals and applies BISS scrambling for secure distribution. Control is enabled via Web-server NMS and front panel LCD. Ideal for broadcasting, interactive services, and satellite applications.FMUSER FUQ-4514G is a DVB-S2X compliant IF modulator that converts ASI and IP inputs to digital DVB-S/S2/S2X IF output. It modulates signals and applies BISS scrambling for secure distribution. Control is enabled via Web-server NMS and front panel LCD. Ideal for broadcasting, interactive services, and satellite applications.</w:t>
            </w:r>
            <w:r>
              <w:rPr>
                <w:rStyle w:val="10"/>
              </w:rPr>
              <w:t>ASI Input</w:t>
            </w:r>
          </w:p>
        </w:tc>
        <w:tc>
          <w:tcPr>
            <w:tcW w:w="4280" w:type="pct"/>
            <w:gridSpan w:val="5"/>
            <w:shd w:val="clear" w:color="auto" w:fill="auto"/>
            <w:vAlign w:val="center"/>
          </w:tcPr>
          <w:p w14:paraId="199293FD">
            <w:pPr>
              <w:pStyle w:val="6"/>
              <w:widowControl/>
              <w:spacing w:beforeAutospacing="0" w:afterAutospacing="0" w:line="324" w:lineRule="atLeast"/>
            </w:pPr>
            <w:r>
              <w:t>Supporting both188 Byte Packet TS Input</w:t>
            </w:r>
          </w:p>
        </w:tc>
      </w:tr>
      <w:tr w14:paraId="04B6638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4" w:hRule="atLeast"/>
          <w:tblCellSpacing w:w="0" w:type="dxa"/>
        </w:trPr>
        <w:tc>
          <w:tcPr>
            <w:tcW w:w="719" w:type="pct"/>
            <w:vMerge w:val="continue"/>
            <w:shd w:val="clear" w:color="auto" w:fill="auto"/>
            <w:vAlign w:val="center"/>
          </w:tcPr>
          <w:p w14:paraId="15D67F25">
            <w:pPr>
              <w:jc w:val="left"/>
              <w:rPr>
                <w:rFonts w:ascii="宋体"/>
                <w:sz w:val="24"/>
                <w:szCs w:val="24"/>
              </w:rPr>
            </w:pPr>
          </w:p>
        </w:tc>
        <w:tc>
          <w:tcPr>
            <w:tcW w:w="4280" w:type="pct"/>
            <w:gridSpan w:val="5"/>
            <w:shd w:val="clear" w:color="auto" w:fill="auto"/>
            <w:vAlign w:val="center"/>
          </w:tcPr>
          <w:p w14:paraId="60B13F16">
            <w:pPr>
              <w:pStyle w:val="6"/>
              <w:widowControl/>
              <w:spacing w:beforeAutospacing="0" w:afterAutospacing="0" w:line="324" w:lineRule="atLeast"/>
            </w:pPr>
            <w:r>
              <w:t>4 ASI Inputs ( 3 ASI for backup)</w:t>
            </w:r>
          </w:p>
        </w:tc>
      </w:tr>
      <w:tr w14:paraId="390E523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tblCellSpacing w:w="0" w:type="dxa"/>
        </w:trPr>
        <w:tc>
          <w:tcPr>
            <w:tcW w:w="719" w:type="pct"/>
            <w:vMerge w:val="continue"/>
            <w:shd w:val="clear" w:color="auto" w:fill="auto"/>
            <w:vAlign w:val="center"/>
          </w:tcPr>
          <w:p w14:paraId="1344815C">
            <w:pPr>
              <w:jc w:val="left"/>
              <w:rPr>
                <w:rFonts w:ascii="宋体"/>
                <w:sz w:val="24"/>
                <w:szCs w:val="24"/>
              </w:rPr>
            </w:pPr>
          </w:p>
        </w:tc>
        <w:tc>
          <w:tcPr>
            <w:tcW w:w="4280" w:type="pct"/>
            <w:gridSpan w:val="5"/>
            <w:shd w:val="clear" w:color="auto" w:fill="auto"/>
            <w:vAlign w:val="center"/>
          </w:tcPr>
          <w:p w14:paraId="02ADE516">
            <w:pPr>
              <w:pStyle w:val="6"/>
              <w:widowControl/>
              <w:spacing w:beforeAutospacing="0" w:afterAutospacing="0" w:line="324" w:lineRule="atLeast"/>
            </w:pPr>
            <w:r>
              <w:t>Connector: BNC, Impedance 75Ω</w:t>
            </w:r>
          </w:p>
        </w:tc>
      </w:tr>
      <w:tr w14:paraId="1DE8A21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49" w:hRule="atLeast"/>
          <w:tblCellSpacing w:w="0" w:type="dxa"/>
        </w:trPr>
        <w:tc>
          <w:tcPr>
            <w:tcW w:w="719" w:type="pct"/>
            <w:shd w:val="clear" w:color="auto" w:fill="auto"/>
            <w:vAlign w:val="center"/>
          </w:tcPr>
          <w:p w14:paraId="393FDE34">
            <w:pPr>
              <w:pStyle w:val="6"/>
              <w:widowControl/>
              <w:spacing w:beforeAutospacing="0" w:afterAutospacing="0" w:line="324" w:lineRule="atLeast"/>
            </w:pPr>
            <w:r>
              <w:rPr>
                <w:rStyle w:val="10"/>
              </w:rPr>
              <w:t>IP Input</w:t>
            </w:r>
          </w:p>
        </w:tc>
        <w:tc>
          <w:tcPr>
            <w:tcW w:w="4280" w:type="pct"/>
            <w:gridSpan w:val="5"/>
            <w:shd w:val="clear" w:color="auto" w:fill="auto"/>
            <w:vAlign w:val="center"/>
          </w:tcPr>
          <w:p w14:paraId="354228A0">
            <w:pPr>
              <w:pStyle w:val="6"/>
              <w:widowControl/>
              <w:spacing w:beforeAutospacing="0" w:afterAutospacing="0" w:line="324" w:lineRule="atLeast"/>
            </w:pPr>
            <w:r>
              <w:t>1*IP Input (RJ45, 100M TS Over UDP)</w:t>
            </w:r>
          </w:p>
        </w:tc>
      </w:tr>
      <w:tr w14:paraId="57D7886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884" w:hRule="atLeast"/>
          <w:tblCellSpacing w:w="0" w:type="dxa"/>
        </w:trPr>
        <w:tc>
          <w:tcPr>
            <w:tcW w:w="719" w:type="pct"/>
            <w:shd w:val="clear" w:color="auto" w:fill="auto"/>
            <w:vAlign w:val="center"/>
          </w:tcPr>
          <w:p w14:paraId="3E61E22D">
            <w:pPr>
              <w:pStyle w:val="6"/>
              <w:widowControl/>
              <w:spacing w:beforeAutospacing="0" w:afterAutospacing="0" w:line="324" w:lineRule="atLeast"/>
            </w:pPr>
            <w:r>
              <w:rPr>
                <w:rStyle w:val="10"/>
              </w:rPr>
              <w:t>10MHz Input</w:t>
            </w:r>
          </w:p>
        </w:tc>
        <w:tc>
          <w:tcPr>
            <w:tcW w:w="4280" w:type="pct"/>
            <w:gridSpan w:val="5"/>
            <w:shd w:val="clear" w:color="auto" w:fill="auto"/>
            <w:vAlign w:val="center"/>
          </w:tcPr>
          <w:p w14:paraId="2DBD866C">
            <w:pPr>
              <w:pStyle w:val="6"/>
              <w:widowControl/>
              <w:spacing w:beforeAutospacing="0" w:afterAutospacing="0" w:line="324" w:lineRule="atLeast"/>
            </w:pPr>
            <w:r>
              <w:t>1*10MHz Input (BNC Interface)</w:t>
            </w:r>
          </w:p>
        </w:tc>
      </w:tr>
      <w:tr w14:paraId="25C7F54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839" w:hRule="atLeast"/>
          <w:tblCellSpacing w:w="0" w:type="dxa"/>
        </w:trPr>
        <w:tc>
          <w:tcPr>
            <w:tcW w:w="719" w:type="pct"/>
            <w:vMerge w:val="restart"/>
            <w:shd w:val="clear" w:color="auto" w:fill="auto"/>
            <w:vAlign w:val="center"/>
          </w:tcPr>
          <w:p w14:paraId="43A21D49">
            <w:pPr>
              <w:pStyle w:val="6"/>
              <w:widowControl/>
              <w:spacing w:beforeAutospacing="0" w:afterAutospacing="0" w:line="324" w:lineRule="atLeast"/>
            </w:pPr>
            <w:r>
              <w:rPr>
                <w:rStyle w:val="10"/>
              </w:rPr>
              <w:t>IF Output</w:t>
            </w:r>
          </w:p>
        </w:tc>
        <w:tc>
          <w:tcPr>
            <w:tcW w:w="4280" w:type="pct"/>
            <w:gridSpan w:val="5"/>
            <w:shd w:val="clear" w:color="auto" w:fill="auto"/>
            <w:vAlign w:val="center"/>
          </w:tcPr>
          <w:p w14:paraId="2F2D78E0">
            <w:pPr>
              <w:pStyle w:val="6"/>
              <w:widowControl/>
              <w:spacing w:beforeAutospacing="0" w:afterAutospacing="0" w:line="324" w:lineRule="atLeast"/>
            </w:pPr>
            <w:r>
              <w:t>Range:50 ~ 960 MHz, 1KHz step</w:t>
            </w:r>
          </w:p>
        </w:tc>
      </w:tr>
      <w:tr w14:paraId="4B9336F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79" w:hRule="atLeast"/>
          <w:tblCellSpacing w:w="0" w:type="dxa"/>
        </w:trPr>
        <w:tc>
          <w:tcPr>
            <w:tcW w:w="719" w:type="pct"/>
            <w:vMerge w:val="continue"/>
            <w:shd w:val="clear" w:color="auto" w:fill="auto"/>
            <w:vAlign w:val="center"/>
          </w:tcPr>
          <w:p w14:paraId="2E73F6DE">
            <w:pPr>
              <w:jc w:val="left"/>
              <w:rPr>
                <w:rFonts w:ascii="宋体"/>
                <w:sz w:val="24"/>
                <w:szCs w:val="24"/>
              </w:rPr>
            </w:pPr>
          </w:p>
        </w:tc>
        <w:tc>
          <w:tcPr>
            <w:tcW w:w="4280" w:type="pct"/>
            <w:gridSpan w:val="5"/>
            <w:shd w:val="clear" w:color="auto" w:fill="auto"/>
            <w:vAlign w:val="center"/>
          </w:tcPr>
          <w:p w14:paraId="1759E70F">
            <w:pPr>
              <w:pStyle w:val="6"/>
              <w:widowControl/>
              <w:spacing w:beforeAutospacing="0" w:afterAutospacing="0" w:line="324" w:lineRule="atLeast"/>
            </w:pPr>
            <w:r>
              <w:t>Output Level Attenuation: -28.5dBm~+3 dBm, 0.5dB Step</w:t>
            </w:r>
          </w:p>
        </w:tc>
      </w:tr>
      <w:tr w14:paraId="2DDA6E5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749" w:hRule="atLeast"/>
          <w:tblCellSpacing w:w="0" w:type="dxa"/>
        </w:trPr>
        <w:tc>
          <w:tcPr>
            <w:tcW w:w="719" w:type="pct"/>
            <w:vMerge w:val="continue"/>
            <w:shd w:val="clear" w:color="auto" w:fill="auto"/>
            <w:vAlign w:val="center"/>
          </w:tcPr>
          <w:p w14:paraId="1780D985">
            <w:pPr>
              <w:jc w:val="left"/>
              <w:rPr>
                <w:rFonts w:ascii="宋体"/>
                <w:sz w:val="24"/>
                <w:szCs w:val="24"/>
              </w:rPr>
            </w:pPr>
          </w:p>
        </w:tc>
        <w:tc>
          <w:tcPr>
            <w:tcW w:w="4280" w:type="pct"/>
            <w:gridSpan w:val="5"/>
            <w:shd w:val="clear" w:color="auto" w:fill="auto"/>
            <w:vAlign w:val="center"/>
          </w:tcPr>
          <w:p w14:paraId="6AF357E7">
            <w:pPr>
              <w:pStyle w:val="6"/>
              <w:widowControl/>
              <w:spacing w:beforeAutospacing="0" w:afterAutospacing="0" w:line="324" w:lineRule="atLeast"/>
            </w:pPr>
            <w:r>
              <w:t>MER≥40dB</w:t>
            </w:r>
          </w:p>
        </w:tc>
      </w:tr>
      <w:tr w14:paraId="47C2A7F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09" w:hRule="atLeast"/>
          <w:tblCellSpacing w:w="0" w:type="dxa"/>
        </w:trPr>
        <w:tc>
          <w:tcPr>
            <w:tcW w:w="719" w:type="pct"/>
            <w:vMerge w:val="continue"/>
            <w:shd w:val="clear" w:color="auto" w:fill="auto"/>
            <w:vAlign w:val="center"/>
          </w:tcPr>
          <w:p w14:paraId="69CF38F8">
            <w:pPr>
              <w:jc w:val="left"/>
              <w:rPr>
                <w:rFonts w:ascii="宋体"/>
                <w:sz w:val="24"/>
                <w:szCs w:val="24"/>
              </w:rPr>
            </w:pPr>
          </w:p>
        </w:tc>
        <w:tc>
          <w:tcPr>
            <w:tcW w:w="4280" w:type="pct"/>
            <w:gridSpan w:val="5"/>
            <w:shd w:val="clear" w:color="auto" w:fill="auto"/>
            <w:vAlign w:val="center"/>
          </w:tcPr>
          <w:p w14:paraId="7D9D56CB">
            <w:pPr>
              <w:pStyle w:val="6"/>
              <w:widowControl/>
              <w:spacing w:beforeAutospacing="0" w:afterAutospacing="0" w:line="324" w:lineRule="atLeast"/>
            </w:pPr>
            <w:r>
              <w:t>Connector: N type, impedance 50Ω</w:t>
            </w:r>
          </w:p>
        </w:tc>
      </w:tr>
      <w:tr w14:paraId="7B1727B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69" w:hRule="atLeast"/>
          <w:tblCellSpacing w:w="0" w:type="dxa"/>
        </w:trPr>
        <w:tc>
          <w:tcPr>
            <w:tcW w:w="719" w:type="pct"/>
            <w:vMerge w:val="restart"/>
            <w:shd w:val="clear" w:color="auto" w:fill="auto"/>
            <w:vAlign w:val="center"/>
          </w:tcPr>
          <w:p w14:paraId="3CD13BF2">
            <w:pPr>
              <w:pStyle w:val="6"/>
              <w:widowControl/>
              <w:spacing w:beforeAutospacing="0" w:afterAutospacing="0" w:line="324" w:lineRule="atLeast"/>
            </w:pPr>
            <w:r>
              <w:rPr>
                <w:rStyle w:val="10"/>
              </w:rPr>
              <w:t>Channel Coding</w:t>
            </w:r>
          </w:p>
          <w:p w14:paraId="6047930B">
            <w:pPr>
              <w:pStyle w:val="6"/>
              <w:widowControl/>
              <w:spacing w:beforeAutospacing="0" w:afterAutospacing="0" w:line="324" w:lineRule="atLeast"/>
            </w:pPr>
            <w:r>
              <w:rPr>
                <w:rStyle w:val="10"/>
              </w:rPr>
              <w:t>and Modulation</w:t>
            </w:r>
          </w:p>
        </w:tc>
        <w:tc>
          <w:tcPr>
            <w:tcW w:w="651" w:type="pct"/>
            <w:shd w:val="clear" w:color="auto" w:fill="auto"/>
            <w:vAlign w:val="center"/>
          </w:tcPr>
          <w:p w14:paraId="75D0E97C">
            <w:pPr>
              <w:pStyle w:val="6"/>
              <w:widowControl/>
              <w:spacing w:beforeAutospacing="0" w:afterAutospacing="0" w:line="324" w:lineRule="atLeast"/>
            </w:pPr>
            <w:r>
              <w:t>Standard</w:t>
            </w:r>
          </w:p>
        </w:tc>
        <w:tc>
          <w:tcPr>
            <w:tcW w:w="610" w:type="pct"/>
            <w:gridSpan w:val="2"/>
            <w:shd w:val="clear" w:color="auto" w:fill="auto"/>
            <w:vAlign w:val="center"/>
          </w:tcPr>
          <w:p w14:paraId="11E204BC">
            <w:pPr>
              <w:pStyle w:val="6"/>
              <w:widowControl/>
              <w:spacing w:beforeAutospacing="0" w:afterAutospacing="0" w:line="324" w:lineRule="atLeast"/>
            </w:pPr>
            <w:r>
              <w:rPr>
                <w:rStyle w:val="10"/>
              </w:rPr>
              <w:t>DVB-S</w:t>
            </w:r>
          </w:p>
        </w:tc>
        <w:tc>
          <w:tcPr>
            <w:tcW w:w="1040" w:type="pct"/>
            <w:shd w:val="clear" w:color="auto" w:fill="auto"/>
            <w:vAlign w:val="center"/>
          </w:tcPr>
          <w:p w14:paraId="11F60197">
            <w:pPr>
              <w:pStyle w:val="6"/>
              <w:widowControl/>
              <w:spacing w:beforeAutospacing="0" w:afterAutospacing="0" w:line="324" w:lineRule="atLeast"/>
            </w:pPr>
            <w:r>
              <w:rPr>
                <w:rStyle w:val="10"/>
              </w:rPr>
              <w:t>DVB-S2</w:t>
            </w:r>
          </w:p>
        </w:tc>
        <w:tc>
          <w:tcPr>
            <w:tcW w:w="1977" w:type="pct"/>
            <w:shd w:val="clear" w:color="auto" w:fill="auto"/>
            <w:vAlign w:val="center"/>
          </w:tcPr>
          <w:p w14:paraId="315F38AE">
            <w:pPr>
              <w:pStyle w:val="6"/>
              <w:widowControl/>
              <w:spacing w:beforeAutospacing="0" w:afterAutospacing="0" w:line="324" w:lineRule="atLeast"/>
            </w:pPr>
            <w:r>
              <w:rPr>
                <w:rStyle w:val="10"/>
              </w:rPr>
              <w:t>DVB-S2X</w:t>
            </w:r>
          </w:p>
        </w:tc>
      </w:tr>
      <w:tr w14:paraId="292F1E2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90" w:hRule="atLeast"/>
          <w:tblCellSpacing w:w="0" w:type="dxa"/>
        </w:trPr>
        <w:tc>
          <w:tcPr>
            <w:tcW w:w="719" w:type="pct"/>
            <w:vMerge w:val="continue"/>
            <w:shd w:val="clear" w:color="auto" w:fill="auto"/>
            <w:vAlign w:val="center"/>
          </w:tcPr>
          <w:p w14:paraId="410DE1A9">
            <w:pPr>
              <w:jc w:val="left"/>
              <w:rPr>
                <w:rFonts w:ascii="宋体"/>
                <w:sz w:val="24"/>
                <w:szCs w:val="24"/>
              </w:rPr>
            </w:pPr>
          </w:p>
        </w:tc>
        <w:tc>
          <w:tcPr>
            <w:tcW w:w="651" w:type="pct"/>
            <w:shd w:val="clear" w:color="auto" w:fill="auto"/>
            <w:vAlign w:val="center"/>
          </w:tcPr>
          <w:p w14:paraId="195E2BFA">
            <w:pPr>
              <w:pStyle w:val="6"/>
              <w:widowControl/>
              <w:spacing w:beforeAutospacing="0" w:afterAutospacing="0" w:line="324" w:lineRule="atLeast"/>
            </w:pPr>
            <w:r>
              <w:t>Outer coding</w:t>
            </w:r>
          </w:p>
        </w:tc>
        <w:tc>
          <w:tcPr>
            <w:tcW w:w="610" w:type="pct"/>
            <w:gridSpan w:val="2"/>
            <w:shd w:val="clear" w:color="auto" w:fill="auto"/>
            <w:vAlign w:val="center"/>
          </w:tcPr>
          <w:p w14:paraId="6C53E585">
            <w:pPr>
              <w:pStyle w:val="6"/>
              <w:widowControl/>
              <w:spacing w:beforeAutospacing="0" w:afterAutospacing="0" w:line="324" w:lineRule="atLeast"/>
            </w:pPr>
            <w:r>
              <w:t>RS Coding</w:t>
            </w:r>
          </w:p>
        </w:tc>
        <w:tc>
          <w:tcPr>
            <w:tcW w:w="1040" w:type="pct"/>
            <w:shd w:val="clear" w:color="auto" w:fill="auto"/>
            <w:vAlign w:val="center"/>
          </w:tcPr>
          <w:p w14:paraId="1657A99B">
            <w:pPr>
              <w:pStyle w:val="6"/>
              <w:widowControl/>
              <w:spacing w:beforeAutospacing="0" w:afterAutospacing="0" w:line="324" w:lineRule="atLeast"/>
              <w:ind w:left="105"/>
            </w:pPr>
            <w:r>
              <w:t>BCH Coding</w:t>
            </w:r>
          </w:p>
        </w:tc>
        <w:tc>
          <w:tcPr>
            <w:tcW w:w="1977" w:type="pct"/>
            <w:shd w:val="clear" w:color="auto" w:fill="auto"/>
            <w:vAlign w:val="center"/>
          </w:tcPr>
          <w:p w14:paraId="0ACAB153">
            <w:pPr>
              <w:pStyle w:val="6"/>
              <w:widowControl/>
              <w:spacing w:beforeAutospacing="0" w:afterAutospacing="0" w:line="324" w:lineRule="atLeast"/>
            </w:pPr>
            <w:r>
              <w:t>BCH Coding</w:t>
            </w:r>
          </w:p>
        </w:tc>
      </w:tr>
      <w:tr w14:paraId="0FCA15A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69" w:hRule="atLeast"/>
          <w:tblCellSpacing w:w="0" w:type="dxa"/>
        </w:trPr>
        <w:tc>
          <w:tcPr>
            <w:tcW w:w="719" w:type="pct"/>
            <w:vMerge w:val="continue"/>
            <w:shd w:val="clear" w:color="auto" w:fill="auto"/>
            <w:vAlign w:val="center"/>
          </w:tcPr>
          <w:p w14:paraId="33CF4CD0">
            <w:pPr>
              <w:jc w:val="left"/>
              <w:rPr>
                <w:rFonts w:ascii="宋体"/>
                <w:sz w:val="24"/>
                <w:szCs w:val="24"/>
              </w:rPr>
            </w:pPr>
          </w:p>
        </w:tc>
        <w:tc>
          <w:tcPr>
            <w:tcW w:w="651" w:type="pct"/>
            <w:shd w:val="clear" w:color="auto" w:fill="auto"/>
            <w:vAlign w:val="center"/>
          </w:tcPr>
          <w:p w14:paraId="1D7C78DD">
            <w:pPr>
              <w:pStyle w:val="6"/>
              <w:widowControl/>
              <w:spacing w:beforeAutospacing="0" w:afterAutospacing="0" w:line="324" w:lineRule="atLeast"/>
            </w:pPr>
            <w:r>
              <w:t>Inner coding</w:t>
            </w:r>
          </w:p>
        </w:tc>
        <w:tc>
          <w:tcPr>
            <w:tcW w:w="610" w:type="pct"/>
            <w:gridSpan w:val="2"/>
            <w:shd w:val="clear" w:color="auto" w:fill="auto"/>
            <w:vAlign w:val="center"/>
          </w:tcPr>
          <w:p w14:paraId="10D6D9B1">
            <w:pPr>
              <w:pStyle w:val="6"/>
              <w:widowControl/>
              <w:spacing w:beforeAutospacing="0" w:afterAutospacing="0" w:line="324" w:lineRule="atLeast"/>
            </w:pPr>
            <w:r>
              <w:t>Convolution</w:t>
            </w:r>
          </w:p>
        </w:tc>
        <w:tc>
          <w:tcPr>
            <w:tcW w:w="1040" w:type="pct"/>
            <w:shd w:val="clear" w:color="auto" w:fill="auto"/>
            <w:vAlign w:val="center"/>
          </w:tcPr>
          <w:p w14:paraId="61B0BC84">
            <w:pPr>
              <w:pStyle w:val="6"/>
              <w:widowControl/>
              <w:spacing w:beforeAutospacing="0" w:afterAutospacing="0" w:line="324" w:lineRule="atLeast"/>
              <w:ind w:left="105"/>
            </w:pPr>
            <w:r>
              <w:t>LDPC Coding</w:t>
            </w:r>
          </w:p>
        </w:tc>
        <w:tc>
          <w:tcPr>
            <w:tcW w:w="1977" w:type="pct"/>
            <w:shd w:val="clear" w:color="auto" w:fill="auto"/>
            <w:vAlign w:val="center"/>
          </w:tcPr>
          <w:p w14:paraId="48495043">
            <w:pPr>
              <w:pStyle w:val="6"/>
              <w:widowControl/>
              <w:spacing w:beforeAutospacing="0" w:afterAutospacing="0" w:line="324" w:lineRule="atLeast"/>
            </w:pPr>
            <w:r>
              <w:t>LDPC Coding</w:t>
            </w:r>
          </w:p>
        </w:tc>
      </w:tr>
      <w:tr w14:paraId="036351D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tblCellSpacing w:w="0" w:type="dxa"/>
        </w:trPr>
        <w:tc>
          <w:tcPr>
            <w:tcW w:w="719" w:type="pct"/>
            <w:vMerge w:val="continue"/>
            <w:shd w:val="clear" w:color="auto" w:fill="auto"/>
            <w:vAlign w:val="center"/>
          </w:tcPr>
          <w:p w14:paraId="2C461E42">
            <w:pPr>
              <w:jc w:val="left"/>
              <w:rPr>
                <w:rFonts w:ascii="宋体"/>
                <w:sz w:val="24"/>
                <w:szCs w:val="24"/>
              </w:rPr>
            </w:pPr>
          </w:p>
        </w:tc>
        <w:tc>
          <w:tcPr>
            <w:tcW w:w="651" w:type="pct"/>
            <w:shd w:val="clear" w:color="auto" w:fill="auto"/>
            <w:vAlign w:val="center"/>
          </w:tcPr>
          <w:p w14:paraId="51515FD1">
            <w:pPr>
              <w:pStyle w:val="6"/>
              <w:widowControl/>
              <w:spacing w:beforeAutospacing="0" w:afterAutospacing="0" w:line="324" w:lineRule="atLeast"/>
            </w:pPr>
            <w:r>
              <w:t>Constellation</w:t>
            </w:r>
          </w:p>
        </w:tc>
        <w:tc>
          <w:tcPr>
            <w:tcW w:w="610" w:type="pct"/>
            <w:gridSpan w:val="2"/>
            <w:shd w:val="clear" w:color="auto" w:fill="auto"/>
            <w:vAlign w:val="center"/>
          </w:tcPr>
          <w:p w14:paraId="6EDA4873">
            <w:pPr>
              <w:pStyle w:val="6"/>
              <w:widowControl/>
              <w:spacing w:beforeAutospacing="0" w:afterAutospacing="0" w:line="324" w:lineRule="atLeast"/>
            </w:pPr>
            <w:r>
              <w:t>QPSK</w:t>
            </w:r>
          </w:p>
        </w:tc>
        <w:tc>
          <w:tcPr>
            <w:tcW w:w="1040" w:type="pct"/>
            <w:shd w:val="clear" w:color="auto" w:fill="auto"/>
            <w:vAlign w:val="center"/>
          </w:tcPr>
          <w:p w14:paraId="7C450AA3">
            <w:pPr>
              <w:pStyle w:val="6"/>
              <w:widowControl/>
              <w:spacing w:beforeAutospacing="0" w:afterAutospacing="0" w:line="324" w:lineRule="atLeast"/>
              <w:ind w:left="105"/>
            </w:pPr>
            <w:r>
              <w:t>QPSK,8PSK,</w:t>
            </w:r>
          </w:p>
          <w:p w14:paraId="2729A6E4">
            <w:pPr>
              <w:pStyle w:val="6"/>
              <w:widowControl/>
              <w:spacing w:beforeAutospacing="0" w:afterAutospacing="0" w:line="324" w:lineRule="atLeast"/>
              <w:ind w:left="105"/>
            </w:pPr>
            <w:r>
              <w:t>16APSK,32APSK</w:t>
            </w:r>
          </w:p>
        </w:tc>
        <w:tc>
          <w:tcPr>
            <w:tcW w:w="1977" w:type="pct"/>
            <w:shd w:val="clear" w:color="auto" w:fill="auto"/>
            <w:vAlign w:val="center"/>
          </w:tcPr>
          <w:p w14:paraId="5E7E2B83">
            <w:pPr>
              <w:pStyle w:val="6"/>
              <w:widowControl/>
              <w:spacing w:beforeAutospacing="0" w:afterAutospacing="0" w:line="324" w:lineRule="atLeast"/>
            </w:pPr>
            <w:r>
              <w:t>QPSK,8PSK,</w:t>
            </w:r>
          </w:p>
          <w:p w14:paraId="73802715">
            <w:pPr>
              <w:pStyle w:val="6"/>
              <w:widowControl/>
              <w:spacing w:beforeAutospacing="0" w:afterAutospacing="0" w:line="324" w:lineRule="atLeast"/>
            </w:pPr>
            <w:r>
              <w:t>8APSK, 16APSK, 32APSK</w:t>
            </w:r>
          </w:p>
        </w:tc>
      </w:tr>
      <w:tr w14:paraId="0420766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974" w:hRule="atLeast"/>
          <w:tblCellSpacing w:w="0" w:type="dxa"/>
        </w:trPr>
        <w:tc>
          <w:tcPr>
            <w:tcW w:w="719" w:type="pct"/>
            <w:vMerge w:val="continue"/>
            <w:shd w:val="clear" w:color="auto" w:fill="auto"/>
            <w:vAlign w:val="center"/>
          </w:tcPr>
          <w:p w14:paraId="74A39114">
            <w:pPr>
              <w:jc w:val="left"/>
              <w:rPr>
                <w:rFonts w:ascii="宋体"/>
                <w:sz w:val="24"/>
                <w:szCs w:val="24"/>
              </w:rPr>
            </w:pPr>
          </w:p>
        </w:tc>
        <w:tc>
          <w:tcPr>
            <w:tcW w:w="651" w:type="pct"/>
            <w:shd w:val="clear" w:color="auto" w:fill="auto"/>
            <w:vAlign w:val="center"/>
          </w:tcPr>
          <w:p w14:paraId="29451718">
            <w:pPr>
              <w:pStyle w:val="6"/>
              <w:widowControl/>
              <w:spacing w:beforeAutospacing="0" w:afterAutospacing="0" w:line="324" w:lineRule="atLeast"/>
            </w:pPr>
            <w:r>
              <w:t>FEC/ Convolution Rate</w:t>
            </w:r>
          </w:p>
        </w:tc>
        <w:tc>
          <w:tcPr>
            <w:tcW w:w="610" w:type="pct"/>
            <w:gridSpan w:val="2"/>
            <w:shd w:val="clear" w:color="auto" w:fill="auto"/>
            <w:vAlign w:val="center"/>
          </w:tcPr>
          <w:p w14:paraId="47510F1F">
            <w:pPr>
              <w:pStyle w:val="6"/>
              <w:widowControl/>
              <w:spacing w:beforeAutospacing="0" w:afterAutospacing="0" w:line="324" w:lineRule="atLeast"/>
            </w:pPr>
            <w:r>
              <w:t>1/2, 2/3, 3/4, 5/6, 7/8</w:t>
            </w:r>
          </w:p>
        </w:tc>
        <w:tc>
          <w:tcPr>
            <w:tcW w:w="1040" w:type="pct"/>
            <w:shd w:val="clear" w:color="auto" w:fill="auto"/>
            <w:vAlign w:val="center"/>
          </w:tcPr>
          <w:p w14:paraId="3777BD13">
            <w:pPr>
              <w:pStyle w:val="6"/>
              <w:widowControl/>
              <w:spacing w:beforeAutospacing="0" w:afterAutospacing="0" w:line="324" w:lineRule="atLeast"/>
            </w:pPr>
            <w:r>
              <w:rPr>
                <w:rStyle w:val="10"/>
              </w:rPr>
              <w:t>QPSK:</w:t>
            </w:r>
            <w:r>
              <w:t> 1/2, 3/5, 2/3, 3/4, 4/5, 5/6, 8/9, 9/10</w:t>
            </w:r>
          </w:p>
          <w:p w14:paraId="15F71EA8">
            <w:pPr>
              <w:pStyle w:val="6"/>
              <w:widowControl/>
              <w:spacing w:beforeAutospacing="0" w:afterAutospacing="0" w:line="324" w:lineRule="atLeast"/>
            </w:pPr>
            <w:r>
              <w:rPr>
                <w:rStyle w:val="10"/>
              </w:rPr>
              <w:t>8PSK:</w:t>
            </w:r>
            <w:r>
              <w:t> 3/5, 2/3, 3/4, 5/6, 8/9, 9/10</w:t>
            </w:r>
          </w:p>
          <w:p w14:paraId="22F2C31A">
            <w:pPr>
              <w:pStyle w:val="6"/>
              <w:widowControl/>
              <w:spacing w:beforeAutospacing="0" w:afterAutospacing="0" w:line="324" w:lineRule="atLeast"/>
            </w:pPr>
            <w:r>
              <w:rPr>
                <w:rStyle w:val="10"/>
              </w:rPr>
              <w:t>16APSK: </w:t>
            </w:r>
            <w:r>
              <w:t>2/3, 3/4, 4/5, 5/6, 8/9, 9/10</w:t>
            </w:r>
          </w:p>
          <w:p w14:paraId="7DBAF44D">
            <w:pPr>
              <w:pStyle w:val="6"/>
              <w:widowControl/>
              <w:spacing w:beforeAutospacing="0" w:afterAutospacing="0" w:line="324" w:lineRule="atLeast"/>
            </w:pPr>
            <w:r>
              <w:rPr>
                <w:rStyle w:val="10"/>
              </w:rPr>
              <w:t>32APSK: </w:t>
            </w:r>
            <w:r>
              <w:t>3/4, 4/5, 5/6, 8/9, 9/10</w:t>
            </w:r>
          </w:p>
        </w:tc>
        <w:tc>
          <w:tcPr>
            <w:tcW w:w="1977" w:type="pct"/>
            <w:shd w:val="clear" w:color="auto" w:fill="auto"/>
            <w:vAlign w:val="center"/>
          </w:tcPr>
          <w:p w14:paraId="6723E3C4">
            <w:pPr>
              <w:pStyle w:val="6"/>
              <w:widowControl/>
              <w:spacing w:beforeAutospacing="0" w:afterAutospacing="0" w:line="324" w:lineRule="atLeast"/>
            </w:pPr>
            <w:r>
              <w:rPr>
                <w:rStyle w:val="10"/>
              </w:rPr>
              <w:t>QPSK:</w:t>
            </w:r>
            <w:r>
              <w:t> 1/2, 3/5, 2/3, 3/4, 4/5, 5/6, 8/9, 9/10, 13/45, 9/20, 11/20</w:t>
            </w:r>
          </w:p>
          <w:p w14:paraId="3D3CBEF1">
            <w:pPr>
              <w:pStyle w:val="6"/>
              <w:widowControl/>
              <w:spacing w:beforeAutospacing="0" w:afterAutospacing="0" w:line="324" w:lineRule="atLeast"/>
            </w:pPr>
            <w:r>
              <w:rPr>
                <w:rStyle w:val="10"/>
              </w:rPr>
              <w:t>8PSK:</w:t>
            </w:r>
            <w:r>
              <w:t> 3/5, 2/3, 3/4, 5/6, 8/9, 9/10</w:t>
            </w:r>
          </w:p>
          <w:p w14:paraId="6860CBBC">
            <w:pPr>
              <w:pStyle w:val="6"/>
              <w:widowControl/>
              <w:spacing w:beforeAutospacing="0" w:afterAutospacing="0" w:line="324" w:lineRule="atLeast"/>
            </w:pPr>
            <w:r>
              <w:t>, 23/36, 25/36, 13/18</w:t>
            </w:r>
          </w:p>
          <w:p w14:paraId="391A0CAA">
            <w:pPr>
              <w:pStyle w:val="6"/>
              <w:widowControl/>
              <w:spacing w:beforeAutospacing="0" w:afterAutospacing="0" w:line="324" w:lineRule="atLeast"/>
            </w:pPr>
            <w:r>
              <w:rPr>
                <w:rStyle w:val="10"/>
              </w:rPr>
              <w:t>8APSK:</w:t>
            </w:r>
            <w:r>
              <w:t> 5/9-L, 26/45-L</w:t>
            </w:r>
          </w:p>
          <w:p w14:paraId="3B3C42EC">
            <w:pPr>
              <w:pStyle w:val="6"/>
              <w:widowControl/>
              <w:spacing w:beforeAutospacing="0" w:afterAutospacing="0" w:line="324" w:lineRule="atLeast"/>
            </w:pPr>
            <w:r>
              <w:rPr>
                <w:rStyle w:val="10"/>
              </w:rPr>
              <w:t>16APSK:</w:t>
            </w:r>
            <w:r>
              <w:t> 2/3, 3/4, 4/5, 5/6, 8/9, 9/10</w:t>
            </w:r>
          </w:p>
          <w:p w14:paraId="3CE9DF0C">
            <w:pPr>
              <w:pStyle w:val="6"/>
              <w:widowControl/>
              <w:spacing w:beforeAutospacing="0" w:afterAutospacing="0" w:line="324" w:lineRule="atLeast"/>
            </w:pPr>
            <w:r>
              <w:t>, 1/2-L, 8/15-L, 5/9-L, 26/45, 3/5, 3/5-L, 28/45, 23/36 , 2/3-L, 25/36, 13/18, 7/9, 77/90</w:t>
            </w:r>
          </w:p>
          <w:p w14:paraId="660258AA">
            <w:pPr>
              <w:pStyle w:val="6"/>
              <w:widowControl/>
              <w:spacing w:beforeAutospacing="0" w:afterAutospacing="0" w:line="324" w:lineRule="atLeast"/>
            </w:pPr>
            <w:r>
              <w:rPr>
                <w:rStyle w:val="10"/>
              </w:rPr>
              <w:t>32APSK:</w:t>
            </w:r>
            <w:r>
              <w:t> 3/4, 4/5, 5/6, 8/9, 9/10, 2/3-L, 32/45, 11/15, 7/9</w:t>
            </w:r>
          </w:p>
        </w:tc>
      </w:tr>
      <w:tr w14:paraId="2AE685A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173" w:hRule="atLeast"/>
          <w:tblCellSpacing w:w="0" w:type="dxa"/>
        </w:trPr>
        <w:tc>
          <w:tcPr>
            <w:tcW w:w="719" w:type="pct"/>
            <w:vMerge w:val="continue"/>
            <w:shd w:val="clear" w:color="auto" w:fill="auto"/>
            <w:vAlign w:val="center"/>
          </w:tcPr>
          <w:p w14:paraId="63AEA976">
            <w:pPr>
              <w:jc w:val="left"/>
              <w:rPr>
                <w:rFonts w:ascii="宋体"/>
                <w:sz w:val="24"/>
                <w:szCs w:val="24"/>
              </w:rPr>
            </w:pPr>
          </w:p>
        </w:tc>
        <w:tc>
          <w:tcPr>
            <w:tcW w:w="651" w:type="pct"/>
            <w:shd w:val="clear" w:color="auto" w:fill="auto"/>
            <w:vAlign w:val="center"/>
          </w:tcPr>
          <w:p w14:paraId="36AFCACE">
            <w:pPr>
              <w:pStyle w:val="6"/>
              <w:widowControl/>
              <w:spacing w:beforeAutospacing="0" w:afterAutospacing="0" w:line="324" w:lineRule="atLeast"/>
            </w:pPr>
            <w:r>
              <w:t>Roll-off Factor</w:t>
            </w:r>
          </w:p>
        </w:tc>
        <w:tc>
          <w:tcPr>
            <w:tcW w:w="610" w:type="pct"/>
            <w:gridSpan w:val="2"/>
            <w:shd w:val="clear" w:color="auto" w:fill="auto"/>
            <w:vAlign w:val="center"/>
          </w:tcPr>
          <w:p w14:paraId="1B6FA637">
            <w:pPr>
              <w:pStyle w:val="6"/>
              <w:widowControl/>
              <w:spacing w:beforeAutospacing="0" w:afterAutospacing="0" w:line="324" w:lineRule="atLeast"/>
              <w:ind w:left="-103"/>
            </w:pPr>
            <w:r>
              <w:t>0.2,0.25,0.35</w:t>
            </w:r>
          </w:p>
        </w:tc>
        <w:tc>
          <w:tcPr>
            <w:tcW w:w="1040" w:type="pct"/>
            <w:shd w:val="clear" w:color="auto" w:fill="auto"/>
            <w:vAlign w:val="center"/>
          </w:tcPr>
          <w:p w14:paraId="33E2569B">
            <w:pPr>
              <w:pStyle w:val="6"/>
              <w:widowControl/>
              <w:spacing w:beforeAutospacing="0" w:afterAutospacing="0" w:line="324" w:lineRule="atLeast"/>
            </w:pPr>
            <w:r>
              <w:t>0.2, 0.25, 0.35</w:t>
            </w:r>
          </w:p>
        </w:tc>
        <w:tc>
          <w:tcPr>
            <w:tcW w:w="1977" w:type="pct"/>
            <w:shd w:val="clear" w:color="auto" w:fill="auto"/>
            <w:vAlign w:val="center"/>
          </w:tcPr>
          <w:p w14:paraId="2CC1BA61">
            <w:pPr>
              <w:pStyle w:val="6"/>
              <w:widowControl/>
              <w:spacing w:beforeAutospacing="0" w:afterAutospacing="0" w:line="324" w:lineRule="atLeast"/>
            </w:pPr>
            <w:r>
              <w:t>0.05, 0.10, 0.15, 0.2, 0.25, 0.35</w:t>
            </w:r>
          </w:p>
        </w:tc>
      </w:tr>
      <w:tr w14:paraId="34F5F07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170" w:hRule="atLeast"/>
          <w:tblCellSpacing w:w="0" w:type="dxa"/>
        </w:trPr>
        <w:tc>
          <w:tcPr>
            <w:tcW w:w="719" w:type="pct"/>
            <w:vMerge w:val="continue"/>
            <w:shd w:val="clear" w:color="auto" w:fill="auto"/>
            <w:vAlign w:val="center"/>
          </w:tcPr>
          <w:p w14:paraId="237F2CAC">
            <w:pPr>
              <w:jc w:val="left"/>
              <w:rPr>
                <w:rFonts w:ascii="宋体"/>
                <w:sz w:val="24"/>
                <w:szCs w:val="24"/>
              </w:rPr>
            </w:pPr>
          </w:p>
        </w:tc>
        <w:tc>
          <w:tcPr>
            <w:tcW w:w="651" w:type="pct"/>
            <w:shd w:val="clear" w:color="auto" w:fill="auto"/>
            <w:vAlign w:val="center"/>
          </w:tcPr>
          <w:p w14:paraId="3531C745">
            <w:pPr>
              <w:pStyle w:val="6"/>
              <w:widowControl/>
              <w:spacing w:beforeAutospacing="0" w:afterAutospacing="0" w:line="324" w:lineRule="atLeast"/>
            </w:pPr>
            <w:r>
              <w:t>Symbol Rate</w:t>
            </w:r>
          </w:p>
        </w:tc>
        <w:tc>
          <w:tcPr>
            <w:tcW w:w="610" w:type="pct"/>
            <w:gridSpan w:val="2"/>
            <w:shd w:val="clear" w:color="auto" w:fill="auto"/>
            <w:vAlign w:val="center"/>
          </w:tcPr>
          <w:p w14:paraId="1D4E0417">
            <w:pPr>
              <w:pStyle w:val="6"/>
              <w:widowControl/>
              <w:spacing w:beforeAutospacing="0" w:afterAutospacing="0" w:line="324" w:lineRule="atLeast"/>
              <w:ind w:left="-103"/>
            </w:pPr>
            <w:r>
              <w:t>0.05~45Msps</w:t>
            </w:r>
          </w:p>
        </w:tc>
        <w:tc>
          <w:tcPr>
            <w:tcW w:w="1040" w:type="pct"/>
            <w:shd w:val="clear" w:color="auto" w:fill="auto"/>
            <w:vAlign w:val="center"/>
          </w:tcPr>
          <w:p w14:paraId="0A683344">
            <w:pPr>
              <w:pStyle w:val="6"/>
              <w:widowControl/>
              <w:spacing w:beforeAutospacing="0" w:afterAutospacing="0" w:line="324" w:lineRule="atLeast"/>
            </w:pPr>
            <w:r>
              <w:t>0.05~40Msps (32APSK);</w:t>
            </w:r>
          </w:p>
          <w:p w14:paraId="25BBA030">
            <w:pPr>
              <w:pStyle w:val="6"/>
              <w:widowControl/>
              <w:spacing w:beforeAutospacing="0" w:afterAutospacing="0" w:line="324" w:lineRule="atLeast"/>
            </w:pPr>
            <w:r>
              <w:t>0.05~45Msps (16APSK/8PSK/QPSK)</w:t>
            </w:r>
          </w:p>
        </w:tc>
        <w:tc>
          <w:tcPr>
            <w:tcW w:w="1977" w:type="pct"/>
            <w:shd w:val="clear" w:color="auto" w:fill="auto"/>
            <w:vAlign w:val="center"/>
          </w:tcPr>
          <w:p w14:paraId="4156560A">
            <w:pPr>
              <w:pStyle w:val="6"/>
              <w:widowControl/>
              <w:spacing w:beforeAutospacing="0" w:afterAutospacing="0" w:line="324" w:lineRule="atLeast"/>
            </w:pPr>
            <w:r>
              <w:t>0.05~40Msps(32APSK,32APSK-L);</w:t>
            </w:r>
          </w:p>
          <w:p w14:paraId="6FF81436">
            <w:pPr>
              <w:pStyle w:val="6"/>
              <w:widowControl/>
              <w:spacing w:beforeAutospacing="0" w:afterAutospacing="0" w:line="324" w:lineRule="atLeast"/>
            </w:pPr>
            <w:r>
              <w:t>0.05~45 Mbps (16APSK/8PSK/QPSK/16APSK-L/8APSK-L)</w:t>
            </w:r>
          </w:p>
        </w:tc>
      </w:tr>
      <w:tr w14:paraId="57A1F71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44" w:hRule="atLeast"/>
          <w:tblCellSpacing w:w="0" w:type="dxa"/>
        </w:trPr>
        <w:tc>
          <w:tcPr>
            <w:tcW w:w="719" w:type="pct"/>
            <w:vMerge w:val="continue"/>
            <w:shd w:val="clear" w:color="auto" w:fill="auto"/>
            <w:vAlign w:val="center"/>
          </w:tcPr>
          <w:p w14:paraId="423DBBEA">
            <w:pPr>
              <w:jc w:val="left"/>
              <w:rPr>
                <w:rFonts w:ascii="宋体"/>
                <w:sz w:val="24"/>
                <w:szCs w:val="24"/>
              </w:rPr>
            </w:pPr>
          </w:p>
        </w:tc>
        <w:tc>
          <w:tcPr>
            <w:tcW w:w="651" w:type="pct"/>
            <w:shd w:val="clear" w:color="auto" w:fill="auto"/>
            <w:vAlign w:val="center"/>
          </w:tcPr>
          <w:p w14:paraId="1467B129">
            <w:pPr>
              <w:pStyle w:val="6"/>
              <w:widowControl/>
              <w:spacing w:beforeAutospacing="0" w:afterAutospacing="0" w:line="324" w:lineRule="atLeast"/>
            </w:pPr>
            <w:r>
              <w:t>BISS Scramble</w:t>
            </w:r>
          </w:p>
        </w:tc>
        <w:tc>
          <w:tcPr>
            <w:tcW w:w="3628" w:type="pct"/>
            <w:gridSpan w:val="4"/>
            <w:shd w:val="clear" w:color="auto" w:fill="auto"/>
            <w:vAlign w:val="center"/>
          </w:tcPr>
          <w:p w14:paraId="37AF5423">
            <w:pPr>
              <w:pStyle w:val="6"/>
              <w:widowControl/>
              <w:spacing w:beforeAutospacing="0" w:afterAutospacing="0" w:line="324" w:lineRule="atLeast"/>
              <w:ind w:left="105"/>
            </w:pPr>
            <w:r>
              <w:t>Mode 1, Mode E</w:t>
            </w:r>
          </w:p>
        </w:tc>
      </w:tr>
      <w:tr w14:paraId="52DFDE2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869" w:hRule="atLeast"/>
          <w:tblCellSpacing w:w="0" w:type="dxa"/>
        </w:trPr>
        <w:tc>
          <w:tcPr>
            <w:tcW w:w="719" w:type="pct"/>
            <w:vMerge w:val="restart"/>
            <w:shd w:val="clear" w:color="auto" w:fill="auto"/>
            <w:vAlign w:val="center"/>
          </w:tcPr>
          <w:p w14:paraId="3B1ECFB8">
            <w:pPr>
              <w:pStyle w:val="6"/>
              <w:widowControl/>
              <w:spacing w:beforeAutospacing="0" w:afterAutospacing="0" w:line="324" w:lineRule="atLeast"/>
            </w:pPr>
            <w:r>
              <w:rPr>
                <w:rStyle w:val="10"/>
              </w:rPr>
              <w:t>System</w:t>
            </w:r>
          </w:p>
        </w:tc>
        <w:tc>
          <w:tcPr>
            <w:tcW w:w="4280" w:type="pct"/>
            <w:gridSpan w:val="5"/>
            <w:shd w:val="clear" w:color="auto" w:fill="auto"/>
            <w:vAlign w:val="center"/>
          </w:tcPr>
          <w:p w14:paraId="397B0330">
            <w:pPr>
              <w:pStyle w:val="6"/>
              <w:widowControl/>
              <w:spacing w:beforeAutospacing="0" w:afterAutospacing="0" w:line="324" w:lineRule="atLeast"/>
            </w:pPr>
            <w:r>
              <w:t>Web-server NMS</w:t>
            </w:r>
          </w:p>
        </w:tc>
      </w:tr>
      <w:tr w14:paraId="420534E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729" w:hRule="atLeast"/>
          <w:tblCellSpacing w:w="0" w:type="dxa"/>
        </w:trPr>
        <w:tc>
          <w:tcPr>
            <w:tcW w:w="719" w:type="pct"/>
            <w:vMerge w:val="continue"/>
            <w:shd w:val="clear" w:color="auto" w:fill="auto"/>
            <w:vAlign w:val="center"/>
          </w:tcPr>
          <w:p w14:paraId="1A56A121">
            <w:pPr>
              <w:jc w:val="left"/>
              <w:rPr>
                <w:rFonts w:ascii="宋体"/>
                <w:sz w:val="24"/>
                <w:szCs w:val="24"/>
              </w:rPr>
            </w:pPr>
          </w:p>
        </w:tc>
        <w:tc>
          <w:tcPr>
            <w:tcW w:w="4280" w:type="pct"/>
            <w:gridSpan w:val="5"/>
            <w:shd w:val="clear" w:color="auto" w:fill="auto"/>
            <w:vAlign w:val="center"/>
          </w:tcPr>
          <w:p w14:paraId="33AE6929">
            <w:pPr>
              <w:pStyle w:val="6"/>
              <w:widowControl/>
              <w:spacing w:beforeAutospacing="0" w:afterAutospacing="0" w:line="324" w:lineRule="atLeast"/>
            </w:pPr>
            <w:r>
              <w:t>Language: English</w:t>
            </w:r>
          </w:p>
        </w:tc>
      </w:tr>
      <w:tr w14:paraId="672B8B5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774" w:hRule="atLeast"/>
          <w:tblCellSpacing w:w="0" w:type="dxa"/>
        </w:trPr>
        <w:tc>
          <w:tcPr>
            <w:tcW w:w="719" w:type="pct"/>
            <w:vMerge w:val="continue"/>
            <w:shd w:val="clear" w:color="auto" w:fill="auto"/>
            <w:vAlign w:val="center"/>
          </w:tcPr>
          <w:p w14:paraId="5A886F8C">
            <w:pPr>
              <w:jc w:val="left"/>
              <w:rPr>
                <w:rFonts w:ascii="宋体"/>
                <w:sz w:val="24"/>
                <w:szCs w:val="24"/>
              </w:rPr>
            </w:pPr>
          </w:p>
        </w:tc>
        <w:tc>
          <w:tcPr>
            <w:tcW w:w="4280" w:type="pct"/>
            <w:gridSpan w:val="5"/>
            <w:shd w:val="clear" w:color="auto" w:fill="auto"/>
            <w:vAlign w:val="center"/>
          </w:tcPr>
          <w:p w14:paraId="119C40C5">
            <w:pPr>
              <w:pStyle w:val="6"/>
              <w:widowControl/>
              <w:spacing w:beforeAutospacing="0" w:afterAutospacing="0" w:line="324" w:lineRule="atLeast"/>
            </w:pPr>
            <w:r>
              <w:t>Ethernet software upgrade</w:t>
            </w:r>
          </w:p>
        </w:tc>
      </w:tr>
      <w:tr w14:paraId="0B12E0B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39" w:hRule="atLeast"/>
          <w:tblCellSpacing w:w="0" w:type="dxa"/>
        </w:trPr>
        <w:tc>
          <w:tcPr>
            <w:tcW w:w="719" w:type="pct"/>
            <w:vMerge w:val="restart"/>
            <w:shd w:val="clear" w:color="auto" w:fill="auto"/>
            <w:vAlign w:val="center"/>
          </w:tcPr>
          <w:p w14:paraId="2C895B78">
            <w:pPr>
              <w:pStyle w:val="6"/>
              <w:widowControl/>
              <w:spacing w:beforeAutospacing="0" w:afterAutospacing="0" w:line="324" w:lineRule="atLeast"/>
            </w:pPr>
            <w:r>
              <w:rPr>
                <w:rStyle w:val="10"/>
              </w:rPr>
              <w:t>Miscellaneous</w:t>
            </w:r>
          </w:p>
        </w:tc>
        <w:tc>
          <w:tcPr>
            <w:tcW w:w="959" w:type="pct"/>
            <w:gridSpan w:val="2"/>
            <w:shd w:val="clear" w:color="auto" w:fill="auto"/>
            <w:vAlign w:val="center"/>
          </w:tcPr>
          <w:p w14:paraId="332FF0D0">
            <w:pPr>
              <w:pStyle w:val="6"/>
              <w:widowControl/>
              <w:spacing w:beforeAutospacing="0" w:afterAutospacing="0" w:line="324" w:lineRule="atLeast"/>
            </w:pPr>
            <w:r>
              <w:t>Dimension</w:t>
            </w:r>
          </w:p>
        </w:tc>
        <w:tc>
          <w:tcPr>
            <w:tcW w:w="3321" w:type="pct"/>
            <w:gridSpan w:val="3"/>
            <w:shd w:val="clear" w:color="auto" w:fill="auto"/>
            <w:vAlign w:val="center"/>
          </w:tcPr>
          <w:p w14:paraId="71214398">
            <w:pPr>
              <w:pStyle w:val="6"/>
              <w:widowControl/>
              <w:spacing w:beforeAutospacing="0" w:afterAutospacing="0" w:line="324" w:lineRule="atLeast"/>
              <w:ind w:left="105"/>
            </w:pPr>
            <w:r>
              <w:t>482mm×410mm×44mm</w:t>
            </w:r>
          </w:p>
        </w:tc>
      </w:tr>
      <w:tr w14:paraId="72F7CB2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704" w:hRule="atLeast"/>
          <w:tblCellSpacing w:w="0" w:type="dxa"/>
        </w:trPr>
        <w:tc>
          <w:tcPr>
            <w:tcW w:w="719" w:type="pct"/>
            <w:vMerge w:val="continue"/>
            <w:shd w:val="clear" w:color="auto" w:fill="auto"/>
            <w:vAlign w:val="center"/>
          </w:tcPr>
          <w:p w14:paraId="097A9F5D">
            <w:pPr>
              <w:jc w:val="left"/>
              <w:rPr>
                <w:rFonts w:ascii="宋体"/>
                <w:sz w:val="24"/>
                <w:szCs w:val="24"/>
              </w:rPr>
            </w:pPr>
          </w:p>
        </w:tc>
        <w:tc>
          <w:tcPr>
            <w:tcW w:w="959" w:type="pct"/>
            <w:gridSpan w:val="2"/>
            <w:shd w:val="clear" w:color="auto" w:fill="auto"/>
            <w:vAlign w:val="center"/>
          </w:tcPr>
          <w:p w14:paraId="4CF8BC6E">
            <w:pPr>
              <w:pStyle w:val="6"/>
              <w:widowControl/>
              <w:spacing w:beforeAutospacing="0" w:afterAutospacing="0" w:line="324" w:lineRule="atLeast"/>
            </w:pPr>
            <w:r>
              <w:t>Temperature</w:t>
            </w:r>
          </w:p>
        </w:tc>
        <w:tc>
          <w:tcPr>
            <w:tcW w:w="3321" w:type="pct"/>
            <w:gridSpan w:val="3"/>
            <w:shd w:val="clear" w:color="auto" w:fill="auto"/>
            <w:vAlign w:val="center"/>
          </w:tcPr>
          <w:p w14:paraId="0B5159C6">
            <w:pPr>
              <w:pStyle w:val="6"/>
              <w:widowControl/>
              <w:spacing w:beforeAutospacing="0" w:afterAutospacing="0" w:line="324" w:lineRule="atLeast"/>
              <w:ind w:left="105"/>
            </w:pPr>
            <w:r>
              <w:t>0~45℃(operation), -20~80℃ (storage)</w:t>
            </w:r>
          </w:p>
        </w:tc>
      </w:tr>
      <w:tr w14:paraId="15BD1CD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69" w:hRule="atLeast"/>
          <w:tblCellSpacing w:w="0" w:type="dxa"/>
        </w:trPr>
        <w:tc>
          <w:tcPr>
            <w:tcW w:w="719" w:type="pct"/>
            <w:vMerge w:val="continue"/>
            <w:shd w:val="clear" w:color="auto" w:fill="auto"/>
            <w:vAlign w:val="center"/>
          </w:tcPr>
          <w:p w14:paraId="1A4BB6C4">
            <w:pPr>
              <w:jc w:val="left"/>
              <w:rPr>
                <w:rFonts w:ascii="宋体"/>
                <w:sz w:val="24"/>
                <w:szCs w:val="24"/>
              </w:rPr>
            </w:pPr>
          </w:p>
        </w:tc>
        <w:tc>
          <w:tcPr>
            <w:tcW w:w="959" w:type="pct"/>
            <w:gridSpan w:val="2"/>
            <w:shd w:val="clear" w:color="auto" w:fill="auto"/>
            <w:vAlign w:val="center"/>
          </w:tcPr>
          <w:p w14:paraId="488A85B2">
            <w:pPr>
              <w:pStyle w:val="6"/>
              <w:widowControl/>
              <w:spacing w:beforeAutospacing="0" w:afterAutospacing="0" w:line="324" w:lineRule="atLeast"/>
            </w:pPr>
            <w:r>
              <w:t>Power</w:t>
            </w:r>
          </w:p>
        </w:tc>
        <w:tc>
          <w:tcPr>
            <w:tcW w:w="3321" w:type="pct"/>
            <w:gridSpan w:val="3"/>
            <w:shd w:val="clear" w:color="auto" w:fill="auto"/>
            <w:vAlign w:val="center"/>
          </w:tcPr>
          <w:p w14:paraId="7058003B">
            <w:pPr>
              <w:pStyle w:val="6"/>
              <w:widowControl/>
              <w:spacing w:beforeAutospacing="0" w:afterAutospacing="0" w:line="324" w:lineRule="atLeast"/>
              <w:ind w:left="105"/>
            </w:pPr>
            <w:r>
              <w:t>100-240VAC±10%,50Hz-60Hz</w:t>
            </w:r>
          </w:p>
        </w:tc>
      </w:tr>
    </w:tbl>
    <w:p w14:paraId="6F79FB8B">
      <w:pPr>
        <w:pStyle w:val="6"/>
        <w:widowControl/>
        <w:spacing w:beforeAutospacing="0" w:afterAutospacing="0" w:line="324" w:lineRule="atLeast"/>
      </w:pPr>
      <w:r>
        <w:rPr>
          <w:rFonts w:hint="eastAsia" w:ascii="Verdana" w:hAnsi="Verdana" w:cs="Verdana"/>
          <w:color w:val="333333"/>
          <w:sz w:val="18"/>
          <w:szCs w:val="18"/>
          <w:shd w:val="clear" w:color="auto" w:fill="FEFCFD"/>
          <w:lang w:eastAsia="zh-CN"/>
        </w:rPr>
        <w:t>FMUSER FUQ-4514G is a DVB-S2X compliant IF modulator that converts ASI and IP inputs to digital DVB-S/S2/S2X IF output. It modulates signals and applies BISS scrambling for secure distribution. Control is enabled via Web-server NMS and front panel LCD. Ideal for broadcasting, interactive services, and satellite applications.</w:t>
      </w:r>
      <w:r>
        <w:rPr>
          <w:rStyle w:val="10"/>
          <w:rFonts w:ascii="Verdana" w:hAnsi="Verdana" w:cs="Verdana"/>
          <w:color w:val="FF8C00"/>
          <w:sz w:val="21"/>
          <w:szCs w:val="21"/>
          <w:shd w:val="clear" w:color="auto" w:fill="FEFCFD"/>
        </w:rPr>
        <w:t>Order Guide</w:t>
      </w:r>
    </w:p>
    <w:tbl>
      <w:tblPr>
        <w:tblStyle w:val="7"/>
        <w:tblW w:w="0" w:type="auto"/>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3504"/>
        <w:gridCol w:w="1680"/>
        <w:gridCol w:w="1528"/>
        <w:gridCol w:w="1507"/>
        <w:gridCol w:w="1542"/>
      </w:tblGrid>
      <w:tr w14:paraId="04841B9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20" w:hRule="atLeast"/>
          <w:tblCellSpacing w:w="0" w:type="dxa"/>
        </w:trPr>
        <w:tc>
          <w:tcPr>
            <w:tcW w:w="3630" w:type="dxa"/>
            <w:shd w:val="clear" w:color="auto" w:fill="auto"/>
            <w:vAlign w:val="center"/>
          </w:tcPr>
          <w:p w14:paraId="3145FFB9">
            <w:pPr>
              <w:pStyle w:val="6"/>
              <w:widowControl/>
              <w:spacing w:beforeAutospacing="0" w:afterAutospacing="0" w:line="324" w:lineRule="atLeast"/>
              <w:ind w:left="105"/>
              <w:rPr>
                <w:rFonts w:hint="eastAsia" w:eastAsiaTheme="minorEastAsia"/>
                <w:lang w:eastAsia="zh-CN"/>
              </w:rPr>
            </w:pPr>
            <w:r>
              <w:rPr>
                <w:rFonts w:hint="eastAsia" w:ascii="Verdana" w:hAnsi="Verdana" w:cs="Verdana"/>
                <w:color w:val="333333"/>
                <w:sz w:val="18"/>
                <w:szCs w:val="18"/>
                <w:shd w:val="clear" w:color="auto" w:fill="FEFCFD"/>
                <w:lang w:eastAsia="zh-CN"/>
              </w:rPr>
              <w:t>FMUSER FUQ-4514G is a DVB-S2X compliant IF modulator that converts ASI and IP inputs to digital DVB-S/S2/S2X IF output. It modulates signals and applies BISS scrambling for secure distribution. Control is enabled via Web-server NMS and front panel LCD. Ideal for broadcasting, interactive services, and satellite applications.FMUSER FUQ-4514G is a DVB-S2X compliant IF modulator that converts ASI and IP inputs to digital DVB-S/S2/S2X IF output. It modulates signals and applies BISS scrambling for secure distribution. Control is enabled via Web-server NMS and front panel LCD. Ideal for broadcasting, interactive services, and satellite applications.</w:t>
            </w:r>
            <w:r>
              <w:rPr>
                <w:rFonts w:hint="eastAsia"/>
                <w:lang w:eastAsia="zh-CN"/>
              </w:rPr>
              <w:t>FMUSER FUQ-4514G is a DVB-S2X compliant IF modulator that converts ASI and IP inputs to digital DVB-S/S2/S2X IF output. It modulates signals and applies BISS scrambling for secure distribution. Control is enabled via Web-server NMS and front panel LCD. Ideal for broadcasting, interactive services, and satellite applications.</w:t>
            </w:r>
          </w:p>
        </w:tc>
        <w:tc>
          <w:tcPr>
            <w:tcW w:w="1695" w:type="dxa"/>
            <w:shd w:val="clear" w:color="auto" w:fill="auto"/>
            <w:vAlign w:val="center"/>
          </w:tcPr>
          <w:p w14:paraId="028180C5">
            <w:pPr>
              <w:pStyle w:val="6"/>
              <w:widowControl/>
              <w:spacing w:beforeAutospacing="0" w:afterAutospacing="0" w:line="324" w:lineRule="atLeast"/>
              <w:ind w:left="105"/>
              <w:jc w:val="center"/>
            </w:pPr>
            <w:r>
              <w:t>FU-4513E</w:t>
            </w:r>
          </w:p>
        </w:tc>
        <w:tc>
          <w:tcPr>
            <w:tcW w:w="1530" w:type="dxa"/>
            <w:shd w:val="clear" w:color="auto" w:fill="auto"/>
            <w:vAlign w:val="center"/>
          </w:tcPr>
          <w:p w14:paraId="2E690AD1">
            <w:pPr>
              <w:pStyle w:val="6"/>
              <w:widowControl/>
              <w:spacing w:beforeAutospacing="0" w:afterAutospacing="0" w:line="324" w:lineRule="atLeast"/>
              <w:ind w:left="105"/>
              <w:jc w:val="center"/>
            </w:pPr>
            <w:r>
              <w:t>FU-4513F</w:t>
            </w:r>
          </w:p>
        </w:tc>
        <w:tc>
          <w:tcPr>
            <w:tcW w:w="1425" w:type="dxa"/>
            <w:shd w:val="clear" w:color="auto" w:fill="auto"/>
            <w:vAlign w:val="center"/>
          </w:tcPr>
          <w:p w14:paraId="520100C3">
            <w:pPr>
              <w:pStyle w:val="6"/>
              <w:widowControl/>
              <w:spacing w:beforeAutospacing="0" w:afterAutospacing="0" w:line="324" w:lineRule="atLeast"/>
              <w:ind w:left="105"/>
              <w:jc w:val="center"/>
            </w:pPr>
            <w:r>
              <w:rPr>
                <w:rFonts w:hint="eastAsia"/>
              </w:rPr>
              <w:t>FU-4514</w:t>
            </w:r>
          </w:p>
        </w:tc>
        <w:tc>
          <w:tcPr>
            <w:tcW w:w="1545" w:type="dxa"/>
            <w:shd w:val="clear" w:color="auto" w:fill="auto"/>
            <w:vAlign w:val="center"/>
          </w:tcPr>
          <w:p w14:paraId="44C88E1F">
            <w:pPr>
              <w:pStyle w:val="6"/>
              <w:widowControl/>
              <w:spacing w:beforeAutospacing="0" w:afterAutospacing="0" w:line="324" w:lineRule="atLeast"/>
              <w:ind w:left="105"/>
              <w:jc w:val="center"/>
            </w:pPr>
            <w:r>
              <w:rPr>
                <w:rFonts w:hint="eastAsia"/>
              </w:rPr>
              <w:t>FU-4514</w:t>
            </w:r>
            <w:r>
              <w:t>F</w:t>
            </w:r>
          </w:p>
        </w:tc>
      </w:tr>
      <w:tr w14:paraId="66A65AB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05" w:hRule="atLeast"/>
          <w:tblCellSpacing w:w="0" w:type="dxa"/>
        </w:trPr>
        <w:tc>
          <w:tcPr>
            <w:tcW w:w="3630" w:type="dxa"/>
            <w:shd w:val="clear" w:color="auto" w:fill="auto"/>
            <w:vAlign w:val="center"/>
          </w:tcPr>
          <w:p w14:paraId="56A80B51">
            <w:pPr>
              <w:pStyle w:val="6"/>
              <w:widowControl/>
              <w:spacing w:beforeAutospacing="0" w:afterAutospacing="0" w:line="324" w:lineRule="atLeast"/>
              <w:ind w:left="105"/>
            </w:pPr>
            <w:r>
              <w:t>DVB-S/S2</w:t>
            </w:r>
          </w:p>
        </w:tc>
        <w:tc>
          <w:tcPr>
            <w:tcW w:w="1695" w:type="dxa"/>
            <w:shd w:val="clear" w:color="auto" w:fill="auto"/>
            <w:vAlign w:val="center"/>
          </w:tcPr>
          <w:p w14:paraId="3815FBFD">
            <w:pPr>
              <w:pStyle w:val="6"/>
              <w:widowControl/>
              <w:spacing w:beforeAutospacing="0" w:afterAutospacing="0" w:line="324" w:lineRule="atLeast"/>
              <w:ind w:left="105"/>
              <w:jc w:val="center"/>
            </w:pPr>
            <w:r>
              <w:t>●</w:t>
            </w:r>
          </w:p>
        </w:tc>
        <w:tc>
          <w:tcPr>
            <w:tcW w:w="1530" w:type="dxa"/>
            <w:shd w:val="clear" w:color="auto" w:fill="auto"/>
            <w:vAlign w:val="center"/>
          </w:tcPr>
          <w:p w14:paraId="15421E6C">
            <w:pPr>
              <w:pStyle w:val="6"/>
              <w:widowControl/>
              <w:spacing w:beforeAutospacing="0" w:afterAutospacing="0" w:line="324" w:lineRule="atLeast"/>
              <w:ind w:left="105"/>
              <w:jc w:val="center"/>
            </w:pPr>
            <w:r>
              <w:t>●</w:t>
            </w:r>
          </w:p>
        </w:tc>
        <w:tc>
          <w:tcPr>
            <w:tcW w:w="1425" w:type="dxa"/>
            <w:shd w:val="clear" w:color="auto" w:fill="auto"/>
            <w:vAlign w:val="center"/>
          </w:tcPr>
          <w:p w14:paraId="5A586ECB">
            <w:pPr>
              <w:pStyle w:val="6"/>
              <w:widowControl/>
              <w:spacing w:beforeAutospacing="0" w:afterAutospacing="0" w:line="324" w:lineRule="atLeast"/>
              <w:ind w:left="105"/>
              <w:jc w:val="center"/>
            </w:pPr>
            <w:r>
              <w:t>●</w:t>
            </w:r>
          </w:p>
        </w:tc>
        <w:tc>
          <w:tcPr>
            <w:tcW w:w="1545" w:type="dxa"/>
            <w:shd w:val="clear" w:color="auto" w:fill="auto"/>
            <w:vAlign w:val="center"/>
          </w:tcPr>
          <w:p w14:paraId="3CF96C30">
            <w:pPr>
              <w:pStyle w:val="6"/>
              <w:widowControl/>
              <w:spacing w:beforeAutospacing="0" w:afterAutospacing="0" w:line="324" w:lineRule="atLeast"/>
              <w:ind w:left="105"/>
              <w:jc w:val="center"/>
            </w:pPr>
            <w:r>
              <w:t>●</w:t>
            </w:r>
          </w:p>
        </w:tc>
      </w:tr>
      <w:tr w14:paraId="3B79E68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20" w:hRule="atLeast"/>
          <w:tblCellSpacing w:w="0" w:type="dxa"/>
        </w:trPr>
        <w:tc>
          <w:tcPr>
            <w:tcW w:w="3630" w:type="dxa"/>
            <w:shd w:val="clear" w:color="auto" w:fill="auto"/>
            <w:vAlign w:val="center"/>
          </w:tcPr>
          <w:p w14:paraId="12398528">
            <w:pPr>
              <w:pStyle w:val="6"/>
              <w:widowControl/>
              <w:spacing w:beforeAutospacing="0" w:afterAutospacing="0" w:line="324" w:lineRule="atLeast"/>
              <w:ind w:left="105"/>
            </w:pPr>
            <w:r>
              <w:t>DVB- S2X</w:t>
            </w:r>
          </w:p>
        </w:tc>
        <w:tc>
          <w:tcPr>
            <w:tcW w:w="1695" w:type="dxa"/>
            <w:shd w:val="clear" w:color="auto" w:fill="auto"/>
            <w:vAlign w:val="center"/>
          </w:tcPr>
          <w:p w14:paraId="1EF07E28">
            <w:pPr>
              <w:pStyle w:val="6"/>
              <w:widowControl/>
              <w:spacing w:beforeAutospacing="0" w:afterAutospacing="0" w:line="324" w:lineRule="atLeast"/>
              <w:ind w:left="105"/>
              <w:jc w:val="center"/>
              <w:rPr>
                <w:rFonts w:hint="eastAsia" w:eastAsiaTheme="minorEastAsia"/>
                <w:lang w:eastAsia="zh-CN"/>
              </w:rPr>
            </w:pPr>
            <w:r>
              <w:rPr>
                <w:rFonts w:hint="eastAsia"/>
                <w:lang w:eastAsia="zh-CN"/>
              </w:rPr>
              <w:t>FMUSER FUQ-4514G is a DVB-S2X compliant IF modulator that converts ASI and IP inputs to digital DVB-S/S2/S2X IF output. It modulates signals and applies BISS scrambling for secure distribution. Control is enabled via Web-server NMS and front panel LCD. Ideal for broadcasting, interactive services, and satellite applications.</w:t>
            </w:r>
          </w:p>
        </w:tc>
        <w:tc>
          <w:tcPr>
            <w:tcW w:w="1530" w:type="dxa"/>
            <w:shd w:val="clear" w:color="auto" w:fill="auto"/>
            <w:vAlign w:val="center"/>
          </w:tcPr>
          <w:p w14:paraId="0D442202">
            <w:pPr>
              <w:pStyle w:val="6"/>
              <w:widowControl/>
              <w:spacing w:beforeAutospacing="0" w:afterAutospacing="0" w:line="324" w:lineRule="atLeast"/>
              <w:ind w:left="105"/>
              <w:jc w:val="center"/>
              <w:rPr>
                <w:rFonts w:hint="eastAsia" w:eastAsiaTheme="minorEastAsia"/>
                <w:lang w:eastAsia="zh-CN"/>
              </w:rPr>
            </w:pPr>
            <w:r>
              <w:rPr>
                <w:rFonts w:hint="eastAsia"/>
                <w:lang w:eastAsia="zh-CN"/>
              </w:rPr>
              <w:t>FMUSER FUQ-4514G is a DVB-S2X compliant IF modulator that converts ASI and IP inputs to digital DVB-S/S2/S2X IF output. It modulates signals and applies BISS scrambling for secure distribution. Control is enabled via Web-server NMS and front panel LCD. Ideal for broadcasting, interactive services, and satellite applications.</w:t>
            </w:r>
          </w:p>
        </w:tc>
        <w:tc>
          <w:tcPr>
            <w:tcW w:w="1425" w:type="dxa"/>
            <w:shd w:val="clear" w:color="auto" w:fill="auto"/>
            <w:vAlign w:val="center"/>
          </w:tcPr>
          <w:p w14:paraId="52A75E00">
            <w:pPr>
              <w:pStyle w:val="6"/>
              <w:widowControl/>
              <w:spacing w:beforeAutospacing="0" w:afterAutospacing="0" w:line="324" w:lineRule="atLeast"/>
              <w:ind w:left="105"/>
              <w:jc w:val="center"/>
            </w:pPr>
            <w:r>
              <w:t>●</w:t>
            </w:r>
          </w:p>
        </w:tc>
        <w:tc>
          <w:tcPr>
            <w:tcW w:w="1545" w:type="dxa"/>
            <w:shd w:val="clear" w:color="auto" w:fill="auto"/>
            <w:vAlign w:val="center"/>
          </w:tcPr>
          <w:p w14:paraId="44CBAF2B">
            <w:pPr>
              <w:pStyle w:val="6"/>
              <w:widowControl/>
              <w:spacing w:beforeAutospacing="0" w:afterAutospacing="0" w:line="324" w:lineRule="atLeast"/>
              <w:ind w:left="105"/>
              <w:jc w:val="center"/>
            </w:pPr>
            <w:r>
              <w:t>●</w:t>
            </w:r>
          </w:p>
        </w:tc>
      </w:tr>
      <w:tr w14:paraId="3A3BA7E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05" w:hRule="atLeast"/>
          <w:tblCellSpacing w:w="0" w:type="dxa"/>
        </w:trPr>
        <w:tc>
          <w:tcPr>
            <w:tcW w:w="3630" w:type="dxa"/>
            <w:shd w:val="clear" w:color="auto" w:fill="auto"/>
            <w:vAlign w:val="center"/>
          </w:tcPr>
          <w:p w14:paraId="4016FF34">
            <w:pPr>
              <w:pStyle w:val="6"/>
              <w:widowControl/>
              <w:spacing w:beforeAutospacing="0" w:afterAutospacing="0" w:line="324" w:lineRule="atLeast"/>
              <w:ind w:left="105"/>
            </w:pPr>
            <w:r>
              <w:t>RF output (950-2150MHz)</w:t>
            </w:r>
          </w:p>
        </w:tc>
        <w:tc>
          <w:tcPr>
            <w:tcW w:w="1695" w:type="dxa"/>
            <w:shd w:val="clear" w:color="auto" w:fill="auto"/>
            <w:vAlign w:val="center"/>
          </w:tcPr>
          <w:p w14:paraId="76465F38">
            <w:pPr>
              <w:pStyle w:val="6"/>
              <w:widowControl/>
              <w:spacing w:beforeAutospacing="0" w:afterAutospacing="0" w:line="324" w:lineRule="atLeast"/>
              <w:ind w:left="105"/>
              <w:jc w:val="center"/>
            </w:pPr>
            <w:r>
              <w:t>●</w:t>
            </w:r>
          </w:p>
        </w:tc>
        <w:tc>
          <w:tcPr>
            <w:tcW w:w="1530" w:type="dxa"/>
            <w:shd w:val="clear" w:color="auto" w:fill="auto"/>
            <w:vAlign w:val="center"/>
          </w:tcPr>
          <w:p w14:paraId="2C3BDB70">
            <w:pPr>
              <w:pStyle w:val="6"/>
              <w:widowControl/>
              <w:spacing w:beforeAutospacing="0" w:afterAutospacing="0" w:line="324" w:lineRule="atLeast"/>
              <w:ind w:left="105"/>
              <w:jc w:val="center"/>
              <w:rPr>
                <w:rFonts w:hint="eastAsia" w:eastAsiaTheme="minorEastAsia"/>
                <w:lang w:eastAsia="zh-CN"/>
              </w:rPr>
            </w:pPr>
            <w:r>
              <w:rPr>
                <w:rFonts w:hint="eastAsia"/>
                <w:lang w:eastAsia="zh-CN"/>
              </w:rPr>
              <w:t>FMUSER FUQ-4514G is a DVB-S2X compliant IF modulator that converts ASI and IP inputs to digital DVB-S/S2/S2X IF output. It modulates signals and applies BISS scrambling for secure distribution. Control is enabled via Web-server NMS and front panel LCD. Ideal for broadcasting, interactive services, and satellite applications.</w:t>
            </w:r>
          </w:p>
        </w:tc>
        <w:tc>
          <w:tcPr>
            <w:tcW w:w="1425" w:type="dxa"/>
            <w:shd w:val="clear" w:color="auto" w:fill="auto"/>
            <w:vAlign w:val="center"/>
          </w:tcPr>
          <w:p w14:paraId="51127567">
            <w:pPr>
              <w:pStyle w:val="6"/>
              <w:widowControl/>
              <w:spacing w:beforeAutospacing="0" w:afterAutospacing="0" w:line="324" w:lineRule="atLeast"/>
              <w:ind w:left="105"/>
              <w:jc w:val="center"/>
            </w:pPr>
            <w:r>
              <w:t>●</w:t>
            </w:r>
          </w:p>
        </w:tc>
        <w:tc>
          <w:tcPr>
            <w:tcW w:w="1545" w:type="dxa"/>
            <w:shd w:val="clear" w:color="auto" w:fill="auto"/>
            <w:vAlign w:val="center"/>
          </w:tcPr>
          <w:p w14:paraId="06C5B703">
            <w:pPr>
              <w:pStyle w:val="6"/>
              <w:widowControl/>
              <w:spacing w:beforeAutospacing="0" w:afterAutospacing="0" w:line="324" w:lineRule="atLeast"/>
              <w:ind w:left="105"/>
              <w:jc w:val="center"/>
              <w:rPr>
                <w:rFonts w:hint="eastAsia" w:eastAsiaTheme="minorEastAsia"/>
                <w:lang w:eastAsia="zh-CN"/>
              </w:rPr>
            </w:pPr>
            <w:r>
              <w:rPr>
                <w:rFonts w:hint="eastAsia"/>
                <w:lang w:eastAsia="zh-CN"/>
              </w:rPr>
              <w:t>FMUSER FUQ-4514G is a DVB-S2X compliant IF modulator that converts ASI and IP inputs to digital DVB-S/S2/S2X IF output. It modulates signals and applies BISS scrambling for secure distribution. Control is enabled via Web-server NMS and front panel LCD. Ideal for broadcasting, interactive services, and satellite applications.</w:t>
            </w:r>
          </w:p>
        </w:tc>
      </w:tr>
      <w:tr w14:paraId="5A8D1B9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tblCellSpacing w:w="0" w:type="dxa"/>
        </w:trPr>
        <w:tc>
          <w:tcPr>
            <w:tcW w:w="3630" w:type="dxa"/>
            <w:shd w:val="clear" w:color="auto" w:fill="auto"/>
            <w:vAlign w:val="center"/>
          </w:tcPr>
          <w:p w14:paraId="35DBA4B7">
            <w:pPr>
              <w:pStyle w:val="6"/>
              <w:widowControl/>
              <w:spacing w:beforeAutospacing="0" w:afterAutospacing="0" w:line="324" w:lineRule="atLeast"/>
              <w:ind w:left="105"/>
            </w:pPr>
            <w:r>
              <w:t>IF output ( 50- 960MHz)</w:t>
            </w:r>
          </w:p>
        </w:tc>
        <w:tc>
          <w:tcPr>
            <w:tcW w:w="1695" w:type="dxa"/>
            <w:shd w:val="clear" w:color="auto" w:fill="auto"/>
            <w:vAlign w:val="center"/>
          </w:tcPr>
          <w:p w14:paraId="3CE61ADE">
            <w:pPr>
              <w:pStyle w:val="6"/>
              <w:widowControl/>
              <w:spacing w:beforeAutospacing="0" w:afterAutospacing="0" w:line="324" w:lineRule="atLeast"/>
              <w:ind w:left="105"/>
              <w:jc w:val="center"/>
              <w:rPr>
                <w:rFonts w:hint="eastAsia" w:eastAsiaTheme="minorEastAsia"/>
                <w:lang w:eastAsia="zh-CN"/>
              </w:rPr>
            </w:pPr>
            <w:r>
              <w:rPr>
                <w:rFonts w:hint="eastAsia"/>
                <w:lang w:eastAsia="zh-CN"/>
              </w:rPr>
              <w:t>FMUSER FUQ-4514G is a DVB-S2X compliant IF modulator that converts ASI and IP inputs to digital DVB-S/S2/S2X IF output. It modulates signals and applies BISS scrambling for secure distribution. Control is enabled via Web-server NMS and front panel LCD. Ideal for broadcasting, interactive services, and satellite applications.</w:t>
            </w:r>
          </w:p>
        </w:tc>
        <w:tc>
          <w:tcPr>
            <w:tcW w:w="1530" w:type="dxa"/>
            <w:shd w:val="clear" w:color="auto" w:fill="auto"/>
            <w:vAlign w:val="center"/>
          </w:tcPr>
          <w:p w14:paraId="448E91C7">
            <w:pPr>
              <w:pStyle w:val="6"/>
              <w:widowControl/>
              <w:spacing w:beforeAutospacing="0" w:afterAutospacing="0" w:line="324" w:lineRule="atLeast"/>
              <w:ind w:left="105"/>
              <w:jc w:val="center"/>
            </w:pPr>
            <w:r>
              <w:t>●</w:t>
            </w:r>
          </w:p>
        </w:tc>
        <w:tc>
          <w:tcPr>
            <w:tcW w:w="1425" w:type="dxa"/>
            <w:shd w:val="clear" w:color="auto" w:fill="auto"/>
            <w:vAlign w:val="center"/>
          </w:tcPr>
          <w:p w14:paraId="23E7139B">
            <w:pPr>
              <w:pStyle w:val="6"/>
              <w:widowControl/>
              <w:spacing w:beforeAutospacing="0" w:afterAutospacing="0" w:line="324" w:lineRule="atLeast"/>
              <w:ind w:left="105"/>
              <w:jc w:val="center"/>
              <w:rPr>
                <w:rFonts w:hint="eastAsia" w:eastAsiaTheme="minorEastAsia"/>
                <w:lang w:eastAsia="zh-CN"/>
              </w:rPr>
            </w:pPr>
            <w:r>
              <w:rPr>
                <w:rFonts w:hint="eastAsia"/>
                <w:lang w:eastAsia="zh-CN"/>
              </w:rPr>
              <w:t>FMUSER FUQ-4514G is a DVB-S2X compliant IF modulator that converts ASI and IP inputs to digital DVB-S/S2/S2X IF output. It modulates signals and applies BISS scrambling for secure distribution. Control is enabled via Web-server NMS and front panel LCD. Ideal for broadcasting, interactive services, and satellite applications.</w:t>
            </w:r>
          </w:p>
        </w:tc>
        <w:tc>
          <w:tcPr>
            <w:tcW w:w="1545" w:type="dxa"/>
            <w:shd w:val="clear" w:color="auto" w:fill="auto"/>
            <w:vAlign w:val="center"/>
          </w:tcPr>
          <w:p w14:paraId="73FA50B0">
            <w:pPr>
              <w:pStyle w:val="6"/>
              <w:widowControl/>
              <w:spacing w:beforeAutospacing="0" w:afterAutospacing="0" w:line="324" w:lineRule="atLeast"/>
              <w:ind w:left="105"/>
              <w:jc w:val="center"/>
            </w:pPr>
            <w:r>
              <w:t>●</w:t>
            </w:r>
          </w:p>
        </w:tc>
      </w:tr>
    </w:tbl>
    <w:p w14:paraId="55A02BF3">
      <w:pPr>
        <w:widowControl/>
        <w:shd w:val="clear" w:color="auto" w:fill="F2F2F4"/>
        <w:jc w:val="left"/>
        <w:rPr>
          <w:rFonts w:hint="eastAsia" w:ascii="Verdana" w:hAnsi="Verdana" w:cs="Verdana" w:eastAsiaTheme="minorEastAsia"/>
          <w:color w:val="333333"/>
          <w:sz w:val="18"/>
          <w:szCs w:val="18"/>
          <w:lang w:eastAsia="zh-CN"/>
        </w:rPr>
      </w:pPr>
      <w:r>
        <w:rPr>
          <w:rFonts w:hint="eastAsia" w:ascii="Verdana" w:hAnsi="Verdana" w:cs="Verdana"/>
          <w:color w:val="333333"/>
          <w:sz w:val="18"/>
          <w:szCs w:val="18"/>
          <w:shd w:val="clear" w:color="auto" w:fill="FEFCFD"/>
          <w:lang w:eastAsia="zh-CN"/>
        </w:rPr>
        <w:t>FMUSER FUQ-4514G is a DVB-S2X compliant IF modulator that converts ASI and IP inputs to digital DVB-S/S2/S2X IF output. It modulates signals and applies BISS scrambling for secure distribution. Control is enabled via Web-server NMS and front panel LCD. Ideal for broadcasting, interactive services, and satellite applications.FMUSER FUQ-4514G is a DVB-S2X compliant IF modulator that converts ASI and IP inputs to digital DVB-S/S2/S2X IF output. It modulates signals and applies BISS scrambling for secure distribution. Control is enabled via Web-server NMS and front panel LCD. Ideal for broadcasting, interactive services, and satellite applications.</w:t>
      </w:r>
    </w:p>
    <w:p w14:paraId="5A3F9BCD">
      <w:pPr>
        <w:rPr>
          <w:rFonts w:ascii="Verdana" w:hAnsi="Verdana" w:cs="Verdana"/>
          <w:color w:val="000000"/>
          <w:sz w:val="28"/>
        </w:rPr>
      </w:pPr>
    </w:p>
    <w:p w14:paraId="2E04498B">
      <w:pPr>
        <w:rPr>
          <w:rFonts w:ascii="Verdana" w:hAnsi="Verdana" w:cs="Verdana"/>
          <w:b/>
          <w:color w:val="000000"/>
          <w:sz w:val="22"/>
        </w:rPr>
      </w:pPr>
      <w:r>
        <w:rPr>
          <w:rFonts w:hint="eastAsia" w:ascii="Verdana" w:hAnsi="Verdana" w:cs="Verdana"/>
          <w:b/>
          <w:color w:val="000000"/>
          <w:sz w:val="22"/>
        </w:rPr>
        <w:t>About Us</w:t>
      </w:r>
    </w:p>
    <w:p w14:paraId="06A018D5">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2E6699B2">
      <w:pPr>
        <w:rPr>
          <w:rFonts w:ascii="Verdana" w:hAnsi="Verdana" w:cs="Verdana"/>
          <w:color w:val="000000"/>
          <w:sz w:val="18"/>
        </w:rPr>
      </w:pPr>
    </w:p>
    <w:p w14:paraId="2AFEF3F5">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6FB13B">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0EA5A860">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9A3666">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72717"/>
    <w:rsid w:val="001D0C80"/>
    <w:rsid w:val="001E63E5"/>
    <w:rsid w:val="00215238"/>
    <w:rsid w:val="00227839"/>
    <w:rsid w:val="00270F98"/>
    <w:rsid w:val="003743F3"/>
    <w:rsid w:val="003F2047"/>
    <w:rsid w:val="00444478"/>
    <w:rsid w:val="00453C05"/>
    <w:rsid w:val="00465307"/>
    <w:rsid w:val="0049468E"/>
    <w:rsid w:val="00622ACE"/>
    <w:rsid w:val="00665764"/>
    <w:rsid w:val="007220EC"/>
    <w:rsid w:val="00731840"/>
    <w:rsid w:val="007349B0"/>
    <w:rsid w:val="007359E2"/>
    <w:rsid w:val="0077681E"/>
    <w:rsid w:val="008D6808"/>
    <w:rsid w:val="009127BB"/>
    <w:rsid w:val="00952937"/>
    <w:rsid w:val="009F63FD"/>
    <w:rsid w:val="00A16F8C"/>
    <w:rsid w:val="00A35CEF"/>
    <w:rsid w:val="00AE759F"/>
    <w:rsid w:val="00AF7C10"/>
    <w:rsid w:val="00B11FEF"/>
    <w:rsid w:val="00B4381C"/>
    <w:rsid w:val="00B539FF"/>
    <w:rsid w:val="00B56E04"/>
    <w:rsid w:val="00BD4043"/>
    <w:rsid w:val="00BE230C"/>
    <w:rsid w:val="00C44FAF"/>
    <w:rsid w:val="00D24477"/>
    <w:rsid w:val="00EE2C05"/>
    <w:rsid w:val="00F268A0"/>
    <w:rsid w:val="00F714FF"/>
    <w:rsid w:val="00F7593F"/>
    <w:rsid w:val="00FC60FC"/>
    <w:rsid w:val="033D434A"/>
    <w:rsid w:val="07FC5EB1"/>
    <w:rsid w:val="0A680B1B"/>
    <w:rsid w:val="0E714EC9"/>
    <w:rsid w:val="0FC87CEA"/>
    <w:rsid w:val="101C4557"/>
    <w:rsid w:val="104059AC"/>
    <w:rsid w:val="107C7C4C"/>
    <w:rsid w:val="15C25510"/>
    <w:rsid w:val="18AE427D"/>
    <w:rsid w:val="18E81EA3"/>
    <w:rsid w:val="199C3D13"/>
    <w:rsid w:val="1B974A15"/>
    <w:rsid w:val="1CDC4CA0"/>
    <w:rsid w:val="1FCC39C5"/>
    <w:rsid w:val="20F61905"/>
    <w:rsid w:val="2199682E"/>
    <w:rsid w:val="228F77FF"/>
    <w:rsid w:val="239E3C7B"/>
    <w:rsid w:val="25AF2493"/>
    <w:rsid w:val="27B55639"/>
    <w:rsid w:val="2A752F8B"/>
    <w:rsid w:val="2C665CEA"/>
    <w:rsid w:val="2E0F6BE8"/>
    <w:rsid w:val="314F3E41"/>
    <w:rsid w:val="3B533162"/>
    <w:rsid w:val="403B74AD"/>
    <w:rsid w:val="45872050"/>
    <w:rsid w:val="478E224E"/>
    <w:rsid w:val="485E04E5"/>
    <w:rsid w:val="487316FE"/>
    <w:rsid w:val="493A096B"/>
    <w:rsid w:val="49B75FAC"/>
    <w:rsid w:val="4E4A4BF6"/>
    <w:rsid w:val="4F8D25ED"/>
    <w:rsid w:val="51AC01E3"/>
    <w:rsid w:val="51AD130D"/>
    <w:rsid w:val="51DE713A"/>
    <w:rsid w:val="53D32297"/>
    <w:rsid w:val="540A3FAB"/>
    <w:rsid w:val="562E484B"/>
    <w:rsid w:val="56834992"/>
    <w:rsid w:val="581C5648"/>
    <w:rsid w:val="5930748A"/>
    <w:rsid w:val="59933671"/>
    <w:rsid w:val="5AA83521"/>
    <w:rsid w:val="5EEA5249"/>
    <w:rsid w:val="609213A6"/>
    <w:rsid w:val="61BA6334"/>
    <w:rsid w:val="63C27F07"/>
    <w:rsid w:val="68AD6386"/>
    <w:rsid w:val="6D7A6503"/>
    <w:rsid w:val="70757613"/>
    <w:rsid w:val="70B756B4"/>
    <w:rsid w:val="73270F88"/>
    <w:rsid w:val="74455F31"/>
    <w:rsid w:val="7540100C"/>
    <w:rsid w:val="77935A18"/>
    <w:rsid w:val="7B8E7427"/>
    <w:rsid w:val="7EAE425E"/>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hyperlink" Target="https://english.dsdvb.com/Upload/images/Product/Modulator/NDS3403F/3EEECN_20160726082743.jpg" TargetMode="External"/><Relationship Id="rId8" Type="http://schemas.openxmlformats.org/officeDocument/2006/relationships/image" Target="media/image3.jpeg"/><Relationship Id="rId7" Type="http://schemas.openxmlformats.org/officeDocument/2006/relationships/hyperlink" Target="https://english.dsdvb.com/Upload/images/Product/Modulator/NDS3403F/3EEECN_20160726082338.jpg" TargetMode="External"/><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5.png"/><Relationship Id="rId11" Type="http://schemas.openxmlformats.org/officeDocument/2006/relationships/hyperlink" Target="https://english.dsdvb.com/Upload/images/Product/Modulator/NDS3403F/3EEECN_20230720105248.png" TargetMode="External"/><Relationship Id="rId10" Type="http://schemas.openxmlformats.org/officeDocument/2006/relationships/image" Target="media/image4.jpe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Pages>
  <Words>320</Words>
  <Characters>1892</Characters>
  <Lines>24</Lines>
  <Paragraphs>6</Paragraphs>
  <TotalTime>5</TotalTime>
  <ScaleCrop>false</ScaleCrop>
  <LinksUpToDate>false</LinksUpToDate>
  <CharactersWithSpaces>2207</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1</cp:lastModifiedBy>
  <dcterms:modified xsi:type="dcterms:W3CDTF">2025-08-20T03:37:11Z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eyJoZGlkIjoiMWY5MzNhYTQwNDc4OGVmNTg4NzE2OTM4MDFkMTQzMmUiLCJ1c2VySWQiOiI4MTk0Mzc2NzQifQ==</vt:lpwstr>
  </property>
  <property fmtid="{D5CDD505-2E9C-101B-9397-08002B2CF9AE}" pid="3" name="KSOProductBuildVer">
    <vt:lpwstr>2052-12.1.0.22529</vt:lpwstr>
  </property>
  <property fmtid="{D5CDD505-2E9C-101B-9397-08002B2CF9AE}" pid="4" name="ICV">
    <vt:lpwstr>3EA267FE38654E16AB0D6AF56450EEA5_13</vt:lpwstr>
  </property>
</Properties>
</file>