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94727">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8"/>
          <w:lang w:eastAsia="zh-CN"/>
        </w:rPr>
        <w:t>FMUSER FUQ-4515 Satellite Modem 1x Ethernet Port IP Input-Output DVB-S2-DVB-S TCP Acceleration High-Speed Two-Way Transmission for Satellite</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Networks</w:t>
      </w:r>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80227094500"/>
            <wp:cNvGraphicFramePr/>
            <a:graphic xmlns:a="http://schemas.openxmlformats.org/drawingml/2006/main">
              <a:graphicData uri="http://schemas.openxmlformats.org/drawingml/2006/picture">
                <pic:pic xmlns:pic="http://schemas.openxmlformats.org/drawingml/2006/picture">
                  <pic:nvPicPr>
                    <pic:cNvPr id="1" name="图片 1" descr="3EEECN_20180227094500"/>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333333"/>
          <w:sz w:val="18"/>
          <w:szCs w:val="18"/>
          <w:shd w:val="clear" w:color="auto" w:fill="FEFCFD"/>
        </w:rPr>
        <w:t>Product Overview</w:t>
      </w:r>
    </w:p>
    <w:p w14:paraId="02C41584">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FUQ-4515 is a two-way DVB-S2 satellite modem for efficient IP data transmission over satellite. It modulates and demodulates IP signals using TCP acceleration to optimize performance. Featuring web-based NMS with LCD and keyboard support, it simplifies management. Ideal for satellite networks in broadcast, enterprise, and remote data services.</w:t>
      </w:r>
      <w:r>
        <w:rPr>
          <w:rFonts w:ascii="Verdana" w:hAnsi="Verdana" w:cs="Verdana"/>
          <w:color w:val="333333"/>
          <w:sz w:val="18"/>
          <w:szCs w:val="18"/>
          <w:shd w:val="clear" w:color="auto" w:fill="FEFCFD"/>
        </w:rPr>
        <w:t> </w:t>
      </w:r>
    </w:p>
    <w:p w14:paraId="2327D4C3">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4E51858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Supports DVB-S2 and legacy DVB-S standards for efficient satellite communication.</w:t>
      </w:r>
    </w:p>
    <w:p w14:paraId="74F91B5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Embedded TCP acceleration optimizes high-speed links and heavy traffic.</w:t>
      </w:r>
    </w:p>
    <w:p w14:paraId="650D35A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High throughput up to 100 Mbps for upstream and downstream operations.</w:t>
      </w:r>
    </w:p>
    <w:p w14:paraId="78F862D1">
      <w:pPr>
        <w:pStyle w:val="6"/>
        <w:widowControl/>
        <w:spacing w:beforeAutospacing="0" w:afterAutospacing="0" w:line="324" w:lineRule="atLeast"/>
      </w:pPr>
      <w:r>
        <w:rPr>
          <w:rFonts w:hint="eastAsia" w:ascii="Verdana" w:hAnsi="Verdana" w:cs="Verdana"/>
          <w:color w:val="333333"/>
          <w:sz w:val="18"/>
          <w:szCs w:val="18"/>
          <w:shd w:val="clear" w:color="auto" w:fill="FEFCFD"/>
        </w:rPr>
        <w:t>Web-based NMS operation with LCD and keyboard support for easy management.</w:t>
      </w:r>
      <w:r>
        <w:rPr>
          <w:rFonts w:ascii="Verdana" w:hAnsi="Verdana" w:cs="Verdana"/>
          <w:color w:val="333333"/>
          <w:sz w:val="18"/>
          <w:szCs w:val="18"/>
          <w:shd w:val="clear" w:color="auto" w:fill="FEFCFD"/>
        </w:rPr>
        <w:t> </w:t>
      </w:r>
    </w:p>
    <w:p w14:paraId="1557A9F0">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795D775C">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1496695"/>
            <wp:effectExtent l="0" t="0" r="3810" b="825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1496695"/>
                    </a:xfrm>
                    <a:prstGeom prst="rect">
                      <a:avLst/>
                    </a:prstGeom>
                    <a:noFill/>
                    <a:ln w="9525">
                      <a:noFill/>
                    </a:ln>
                  </pic:spPr>
                </pic:pic>
              </a:graphicData>
            </a:graphic>
          </wp:inline>
        </w:drawing>
      </w:r>
    </w:p>
    <w:p w14:paraId="3D715F17">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03E5225B">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p w14:paraId="3AA57CCB">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19"/>
        <w:gridCol w:w="1778"/>
        <w:gridCol w:w="1919"/>
        <w:gridCol w:w="4134"/>
      </w:tblGrid>
      <w:tr w14:paraId="243C17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shd w:val="clear" w:color="auto" w:fill="auto"/>
            <w:vAlign w:val="center"/>
          </w:tcPr>
          <w:p w14:paraId="5478ADB8">
            <w:pPr>
              <w:pStyle w:val="6"/>
              <w:widowControl/>
              <w:spacing w:beforeAutospacing="0" w:afterAutospacing="0" w:line="324" w:lineRule="atLeast"/>
            </w:pPr>
            <w:r>
              <w:rPr>
                <w:rStyle w:val="10"/>
              </w:rPr>
              <w:t>Input/Output</w:t>
            </w:r>
          </w:p>
        </w:tc>
        <w:tc>
          <w:tcPr>
            <w:tcW w:w="7515" w:type="dxa"/>
            <w:gridSpan w:val="3"/>
            <w:shd w:val="clear" w:color="auto" w:fill="auto"/>
            <w:vAlign w:val="center"/>
          </w:tcPr>
          <w:p w14:paraId="13688FEC">
            <w:pPr>
              <w:pStyle w:val="6"/>
              <w:widowControl/>
              <w:spacing w:beforeAutospacing="0" w:afterAutospacing="0" w:line="324" w:lineRule="atLeast"/>
            </w:pPr>
            <w:r>
              <w:t>IP input/output over IPv4 (TCP/UDP/ICMP…) protocol</w:t>
            </w:r>
          </w:p>
          <w:p w14:paraId="09EF1589">
            <w:pPr>
              <w:pStyle w:val="6"/>
              <w:widowControl/>
              <w:spacing w:beforeAutospacing="0" w:afterAutospacing="0" w:line="324" w:lineRule="atLeast"/>
            </w:pPr>
            <w:r>
              <w:t>1 tuner in and 1 RF out</w:t>
            </w:r>
          </w:p>
        </w:tc>
      </w:tr>
      <w:tr w14:paraId="37DF89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restart"/>
            <w:shd w:val="clear" w:color="auto" w:fill="auto"/>
            <w:vAlign w:val="center"/>
          </w:tcPr>
          <w:p w14:paraId="25F8AF02">
            <w:pPr>
              <w:pStyle w:val="6"/>
              <w:widowControl/>
              <w:spacing w:beforeAutospacing="0" w:afterAutospacing="0" w:line="324" w:lineRule="atLeast"/>
            </w:pPr>
            <w:r>
              <w:rPr>
                <w:rStyle w:val="10"/>
              </w:rPr>
              <w:t>Tuner Section</w:t>
            </w:r>
          </w:p>
        </w:tc>
        <w:tc>
          <w:tcPr>
            <w:tcW w:w="1710" w:type="dxa"/>
            <w:vMerge w:val="restart"/>
            <w:shd w:val="clear" w:color="auto" w:fill="auto"/>
            <w:vAlign w:val="center"/>
          </w:tcPr>
          <w:p w14:paraId="124EBF34">
            <w:pPr>
              <w:pStyle w:val="6"/>
              <w:widowControl/>
              <w:spacing w:beforeAutospacing="0" w:afterAutospacing="0" w:line="324" w:lineRule="atLeast"/>
            </w:pPr>
            <w:r>
              <w:t>DVB-S2</w:t>
            </w:r>
          </w:p>
        </w:tc>
        <w:tc>
          <w:tcPr>
            <w:tcW w:w="1845" w:type="dxa"/>
            <w:shd w:val="clear" w:color="auto" w:fill="auto"/>
            <w:vAlign w:val="center"/>
          </w:tcPr>
          <w:p w14:paraId="43CAF153">
            <w:pPr>
              <w:pStyle w:val="6"/>
              <w:widowControl/>
              <w:spacing w:beforeAutospacing="0" w:afterAutospacing="0" w:line="324" w:lineRule="atLeast"/>
            </w:pPr>
            <w:r>
              <w:t>Input Frequency</w:t>
            </w:r>
          </w:p>
        </w:tc>
        <w:tc>
          <w:tcPr>
            <w:tcW w:w="3975" w:type="dxa"/>
            <w:shd w:val="clear" w:color="auto" w:fill="auto"/>
            <w:vAlign w:val="center"/>
          </w:tcPr>
          <w:p w14:paraId="2323FDC1">
            <w:pPr>
              <w:pStyle w:val="6"/>
              <w:widowControl/>
              <w:spacing w:beforeAutospacing="0" w:afterAutospacing="0" w:line="324" w:lineRule="atLeast"/>
            </w:pPr>
            <w:r>
              <w:t>950-2150MHz</w:t>
            </w:r>
          </w:p>
        </w:tc>
      </w:tr>
      <w:tr w14:paraId="6DD16E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387D7CCF">
            <w:pPr>
              <w:jc w:val="left"/>
              <w:rPr>
                <w:rFonts w:ascii="宋体"/>
                <w:sz w:val="24"/>
                <w:szCs w:val="24"/>
              </w:rPr>
            </w:pPr>
          </w:p>
        </w:tc>
        <w:tc>
          <w:tcPr>
            <w:tcW w:w="1710" w:type="dxa"/>
            <w:vMerge w:val="continue"/>
            <w:shd w:val="clear" w:color="auto" w:fill="auto"/>
            <w:vAlign w:val="center"/>
          </w:tcPr>
          <w:p w14:paraId="0F3C452D">
            <w:pPr>
              <w:jc w:val="left"/>
              <w:rPr>
                <w:rFonts w:ascii="宋体"/>
                <w:sz w:val="24"/>
                <w:szCs w:val="24"/>
              </w:rPr>
            </w:pPr>
          </w:p>
        </w:tc>
        <w:tc>
          <w:tcPr>
            <w:tcW w:w="1845" w:type="dxa"/>
            <w:shd w:val="clear" w:color="auto" w:fill="auto"/>
            <w:vAlign w:val="center"/>
          </w:tcPr>
          <w:p w14:paraId="492740D8">
            <w:pPr>
              <w:pStyle w:val="6"/>
              <w:widowControl/>
              <w:spacing w:beforeAutospacing="0" w:afterAutospacing="0" w:line="324" w:lineRule="atLeast"/>
            </w:pPr>
            <w:r>
              <w:t>Symbol rate</w:t>
            </w:r>
          </w:p>
        </w:tc>
        <w:tc>
          <w:tcPr>
            <w:tcW w:w="3975" w:type="dxa"/>
            <w:shd w:val="clear" w:color="auto" w:fill="auto"/>
            <w:vAlign w:val="center"/>
          </w:tcPr>
          <w:p w14:paraId="2FCA5DAC">
            <w:pPr>
              <w:pStyle w:val="6"/>
              <w:widowControl/>
              <w:spacing w:beforeAutospacing="0" w:afterAutospacing="0" w:line="324" w:lineRule="atLeast"/>
            </w:pPr>
            <w:r>
              <w:t>QPSK 1~45Mbauds;</w:t>
            </w:r>
          </w:p>
          <w:p w14:paraId="207ACEC0">
            <w:pPr>
              <w:pStyle w:val="6"/>
              <w:widowControl/>
              <w:spacing w:beforeAutospacing="0" w:afterAutospacing="0" w:line="324" w:lineRule="atLeast"/>
            </w:pPr>
            <w:r>
              <w:t>8PSK 2~30Mbauds</w:t>
            </w:r>
          </w:p>
        </w:tc>
      </w:tr>
      <w:tr w14:paraId="749A73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7CAD8177">
            <w:pPr>
              <w:jc w:val="left"/>
              <w:rPr>
                <w:rFonts w:ascii="宋体"/>
                <w:sz w:val="24"/>
                <w:szCs w:val="24"/>
              </w:rPr>
            </w:pPr>
          </w:p>
        </w:tc>
        <w:tc>
          <w:tcPr>
            <w:tcW w:w="1710" w:type="dxa"/>
            <w:vMerge w:val="continue"/>
            <w:shd w:val="clear" w:color="auto" w:fill="auto"/>
            <w:vAlign w:val="center"/>
          </w:tcPr>
          <w:p w14:paraId="2DF4679E">
            <w:pPr>
              <w:jc w:val="left"/>
              <w:rPr>
                <w:rFonts w:ascii="宋体"/>
                <w:sz w:val="24"/>
                <w:szCs w:val="24"/>
              </w:rPr>
            </w:pPr>
          </w:p>
        </w:tc>
        <w:tc>
          <w:tcPr>
            <w:tcW w:w="1845" w:type="dxa"/>
            <w:shd w:val="clear" w:color="auto" w:fill="auto"/>
            <w:vAlign w:val="center"/>
          </w:tcPr>
          <w:p w14:paraId="07CA1DCE">
            <w:pPr>
              <w:pStyle w:val="6"/>
              <w:widowControl/>
              <w:spacing w:beforeAutospacing="0" w:afterAutospacing="0" w:line="324" w:lineRule="atLeast"/>
            </w:pPr>
            <w:r>
              <w:t>Code rate</w:t>
            </w:r>
          </w:p>
        </w:tc>
        <w:tc>
          <w:tcPr>
            <w:tcW w:w="3975" w:type="dxa"/>
            <w:shd w:val="clear" w:color="auto" w:fill="auto"/>
            <w:vAlign w:val="center"/>
          </w:tcPr>
          <w:p w14:paraId="00CD1F7D">
            <w:pPr>
              <w:pStyle w:val="6"/>
              <w:widowControl/>
              <w:spacing w:beforeAutospacing="0" w:afterAutospacing="0" w:line="324" w:lineRule="atLeast"/>
            </w:pPr>
            <w:r>
              <w:t>1/2, 3/5, 2/3, 3/4, 4/5, 5/6, 8/9, 9/10</w:t>
            </w:r>
          </w:p>
        </w:tc>
      </w:tr>
      <w:tr w14:paraId="06B12D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31344560">
            <w:pPr>
              <w:jc w:val="left"/>
              <w:rPr>
                <w:rFonts w:ascii="宋体"/>
                <w:sz w:val="24"/>
                <w:szCs w:val="24"/>
              </w:rPr>
            </w:pPr>
          </w:p>
        </w:tc>
        <w:tc>
          <w:tcPr>
            <w:tcW w:w="1710" w:type="dxa"/>
            <w:vMerge w:val="continue"/>
            <w:shd w:val="clear" w:color="auto" w:fill="auto"/>
            <w:vAlign w:val="center"/>
          </w:tcPr>
          <w:p w14:paraId="51AB53EE">
            <w:pPr>
              <w:jc w:val="left"/>
              <w:rPr>
                <w:rFonts w:ascii="宋体"/>
                <w:sz w:val="24"/>
                <w:szCs w:val="24"/>
              </w:rPr>
            </w:pPr>
          </w:p>
        </w:tc>
        <w:tc>
          <w:tcPr>
            <w:tcW w:w="1845" w:type="dxa"/>
            <w:shd w:val="clear" w:color="auto" w:fill="auto"/>
            <w:vAlign w:val="center"/>
          </w:tcPr>
          <w:p w14:paraId="1EB2FBA4">
            <w:pPr>
              <w:pStyle w:val="6"/>
              <w:widowControl/>
              <w:spacing w:beforeAutospacing="0" w:afterAutospacing="0" w:line="324" w:lineRule="atLeast"/>
            </w:pPr>
            <w:r>
              <w:t>Constellation</w:t>
            </w:r>
          </w:p>
        </w:tc>
        <w:tc>
          <w:tcPr>
            <w:tcW w:w="3975" w:type="dxa"/>
            <w:shd w:val="clear" w:color="auto" w:fill="auto"/>
            <w:vAlign w:val="center"/>
          </w:tcPr>
          <w:p w14:paraId="4E5BFECC">
            <w:pPr>
              <w:pStyle w:val="6"/>
              <w:widowControl/>
              <w:spacing w:beforeAutospacing="0" w:afterAutospacing="0" w:line="324" w:lineRule="atLeast"/>
            </w:pPr>
            <w:r>
              <w:t>QPSK, 8PSK</w:t>
            </w:r>
          </w:p>
        </w:tc>
      </w:tr>
      <w:tr w14:paraId="4C527E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restart"/>
            <w:shd w:val="clear" w:color="auto" w:fill="auto"/>
            <w:vAlign w:val="center"/>
          </w:tcPr>
          <w:p w14:paraId="00B2BD0D">
            <w:pPr>
              <w:pStyle w:val="6"/>
              <w:widowControl/>
              <w:spacing w:beforeAutospacing="0" w:afterAutospacing="0" w:line="324" w:lineRule="atLeast"/>
            </w:pPr>
            <w:r>
              <w:rPr>
                <w:rStyle w:val="10"/>
              </w:rPr>
              <w:t>RF output</w:t>
            </w:r>
          </w:p>
        </w:tc>
        <w:tc>
          <w:tcPr>
            <w:tcW w:w="1710" w:type="dxa"/>
            <w:shd w:val="clear" w:color="auto" w:fill="auto"/>
            <w:vAlign w:val="center"/>
          </w:tcPr>
          <w:p w14:paraId="1FF21CDD">
            <w:pPr>
              <w:pStyle w:val="6"/>
              <w:widowControl/>
              <w:spacing w:beforeAutospacing="0" w:afterAutospacing="0" w:line="324" w:lineRule="atLeast"/>
            </w:pPr>
            <w:r>
              <w:t>RF Range</w:t>
            </w:r>
          </w:p>
        </w:tc>
        <w:tc>
          <w:tcPr>
            <w:tcW w:w="5820" w:type="dxa"/>
            <w:gridSpan w:val="2"/>
            <w:shd w:val="clear" w:color="auto" w:fill="auto"/>
            <w:vAlign w:val="center"/>
          </w:tcPr>
          <w:p w14:paraId="0CEF1BFD">
            <w:pPr>
              <w:pStyle w:val="6"/>
              <w:widowControl/>
              <w:spacing w:beforeAutospacing="0" w:afterAutospacing="0" w:line="324" w:lineRule="atLeast"/>
            </w:pPr>
            <w:r>
              <w:t>950 ~ 2150 MHz, 10KHz step</w:t>
            </w:r>
          </w:p>
        </w:tc>
      </w:tr>
      <w:tr w14:paraId="3D00E7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297D82DA">
            <w:pPr>
              <w:jc w:val="left"/>
              <w:rPr>
                <w:rFonts w:ascii="宋体"/>
                <w:sz w:val="24"/>
                <w:szCs w:val="24"/>
              </w:rPr>
            </w:pPr>
          </w:p>
        </w:tc>
        <w:tc>
          <w:tcPr>
            <w:tcW w:w="1710" w:type="dxa"/>
            <w:shd w:val="clear" w:color="auto" w:fill="auto"/>
            <w:vAlign w:val="center"/>
          </w:tcPr>
          <w:p w14:paraId="381A60C7">
            <w:pPr>
              <w:pStyle w:val="6"/>
              <w:widowControl/>
              <w:spacing w:beforeAutospacing="0" w:afterAutospacing="0" w:line="324" w:lineRule="atLeast"/>
            </w:pPr>
            <w:r>
              <w:t>Output Level Attenuation</w:t>
            </w:r>
          </w:p>
        </w:tc>
        <w:tc>
          <w:tcPr>
            <w:tcW w:w="5820" w:type="dxa"/>
            <w:gridSpan w:val="2"/>
            <w:shd w:val="clear" w:color="auto" w:fill="auto"/>
            <w:vAlign w:val="center"/>
          </w:tcPr>
          <w:p w14:paraId="34458F2F">
            <w:pPr>
              <w:pStyle w:val="6"/>
              <w:widowControl/>
              <w:spacing w:beforeAutospacing="0" w:afterAutospacing="0" w:line="324" w:lineRule="atLeast"/>
            </w:pPr>
            <w:r>
              <w:t>0 dBm~-31.5 dBm, 0.5dB Step</w:t>
            </w:r>
          </w:p>
        </w:tc>
      </w:tr>
      <w:tr w14:paraId="78CBFC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4F75B338">
            <w:pPr>
              <w:jc w:val="left"/>
              <w:rPr>
                <w:rFonts w:ascii="宋体"/>
                <w:sz w:val="24"/>
                <w:szCs w:val="24"/>
              </w:rPr>
            </w:pPr>
          </w:p>
        </w:tc>
        <w:tc>
          <w:tcPr>
            <w:tcW w:w="1710" w:type="dxa"/>
            <w:shd w:val="clear" w:color="auto" w:fill="auto"/>
            <w:vAlign w:val="center"/>
          </w:tcPr>
          <w:p w14:paraId="4931BFE1">
            <w:pPr>
              <w:pStyle w:val="6"/>
              <w:widowControl/>
              <w:spacing w:beforeAutospacing="0" w:afterAutospacing="0" w:line="324" w:lineRule="atLeast"/>
            </w:pPr>
            <w:r>
              <w:t>MER</w:t>
            </w:r>
          </w:p>
        </w:tc>
        <w:tc>
          <w:tcPr>
            <w:tcW w:w="5820" w:type="dxa"/>
            <w:gridSpan w:val="2"/>
            <w:shd w:val="clear" w:color="auto" w:fill="auto"/>
            <w:vAlign w:val="center"/>
          </w:tcPr>
          <w:p w14:paraId="549B5835">
            <w:pPr>
              <w:pStyle w:val="6"/>
              <w:widowControl/>
              <w:spacing w:beforeAutospacing="0" w:afterAutospacing="0" w:line="324" w:lineRule="atLeast"/>
            </w:pPr>
            <w:r>
              <w:t>≥40dB</w:t>
            </w:r>
          </w:p>
        </w:tc>
      </w:tr>
      <w:tr w14:paraId="4A56D2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4F773E3D">
            <w:pPr>
              <w:jc w:val="left"/>
              <w:rPr>
                <w:rFonts w:ascii="宋体"/>
                <w:sz w:val="24"/>
                <w:szCs w:val="24"/>
              </w:rPr>
            </w:pPr>
          </w:p>
        </w:tc>
        <w:tc>
          <w:tcPr>
            <w:tcW w:w="1710" w:type="dxa"/>
            <w:shd w:val="clear" w:color="auto" w:fill="auto"/>
            <w:vAlign w:val="center"/>
          </w:tcPr>
          <w:p w14:paraId="2EC13318">
            <w:pPr>
              <w:pStyle w:val="6"/>
              <w:widowControl/>
              <w:spacing w:beforeAutospacing="0" w:afterAutospacing="0" w:line="324" w:lineRule="atLeast"/>
            </w:pPr>
            <w:r>
              <w:t>Connector</w:t>
            </w:r>
          </w:p>
        </w:tc>
        <w:tc>
          <w:tcPr>
            <w:tcW w:w="5820" w:type="dxa"/>
            <w:gridSpan w:val="2"/>
            <w:shd w:val="clear" w:color="auto" w:fill="auto"/>
            <w:vAlign w:val="center"/>
          </w:tcPr>
          <w:p w14:paraId="26633F35">
            <w:pPr>
              <w:pStyle w:val="6"/>
              <w:widowControl/>
              <w:spacing w:beforeAutospacing="0" w:afterAutospacing="0" w:line="324" w:lineRule="atLeast"/>
            </w:pPr>
            <w:r>
              <w:t>N type, impedance 50Ω</w:t>
            </w:r>
          </w:p>
        </w:tc>
      </w:tr>
      <w:tr w14:paraId="419ACF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845" w:type="dxa"/>
            <w:vMerge w:val="restart"/>
            <w:shd w:val="clear" w:color="auto" w:fill="auto"/>
            <w:vAlign w:val="center"/>
          </w:tcPr>
          <w:p w14:paraId="4D979754">
            <w:pPr>
              <w:pStyle w:val="6"/>
              <w:widowControl/>
              <w:spacing w:beforeAutospacing="0" w:afterAutospacing="0" w:line="324" w:lineRule="atLeast"/>
            </w:pPr>
            <w:r>
              <w:t> </w:t>
            </w:r>
          </w:p>
          <w:p w14:paraId="521A8B83">
            <w:pPr>
              <w:pStyle w:val="6"/>
              <w:widowControl/>
              <w:spacing w:beforeAutospacing="0" w:afterAutospacing="0" w:line="324" w:lineRule="atLeast"/>
            </w:pPr>
            <w:r>
              <w:t> </w:t>
            </w:r>
          </w:p>
          <w:p w14:paraId="14F34E25">
            <w:pPr>
              <w:pStyle w:val="6"/>
              <w:widowControl/>
              <w:spacing w:beforeAutospacing="0" w:afterAutospacing="0" w:line="324" w:lineRule="atLeast"/>
            </w:pPr>
            <w:r>
              <w:t> </w:t>
            </w:r>
          </w:p>
          <w:p w14:paraId="0373DA5D">
            <w:pPr>
              <w:pStyle w:val="6"/>
              <w:widowControl/>
              <w:spacing w:beforeAutospacing="0" w:afterAutospacing="0" w:line="324" w:lineRule="atLeast"/>
            </w:pPr>
            <w:r>
              <w:t> </w:t>
            </w:r>
          </w:p>
          <w:p w14:paraId="073D386D">
            <w:pPr>
              <w:pStyle w:val="6"/>
              <w:widowControl/>
              <w:spacing w:beforeAutospacing="0" w:afterAutospacing="0" w:line="324" w:lineRule="atLeast"/>
            </w:pPr>
            <w:r>
              <w:t> </w:t>
            </w:r>
          </w:p>
          <w:p w14:paraId="42E8937F">
            <w:pPr>
              <w:pStyle w:val="6"/>
              <w:widowControl/>
              <w:spacing w:beforeAutospacing="0" w:afterAutospacing="0" w:line="324" w:lineRule="atLeast"/>
            </w:pPr>
            <w:r>
              <w:rPr>
                <w:rStyle w:val="10"/>
              </w:rPr>
              <w:t>Modulation</w:t>
            </w:r>
          </w:p>
          <w:p w14:paraId="0DC5266B">
            <w:pPr>
              <w:pStyle w:val="6"/>
              <w:widowControl/>
              <w:spacing w:beforeAutospacing="0" w:afterAutospacing="0" w:line="324" w:lineRule="atLeast"/>
            </w:pPr>
            <w:r>
              <w:t> </w:t>
            </w:r>
          </w:p>
        </w:tc>
        <w:tc>
          <w:tcPr>
            <w:tcW w:w="1710" w:type="dxa"/>
            <w:shd w:val="clear" w:color="auto" w:fill="auto"/>
            <w:vAlign w:val="center"/>
          </w:tcPr>
          <w:p w14:paraId="5DECD9D4">
            <w:pPr>
              <w:pStyle w:val="6"/>
              <w:widowControl/>
              <w:spacing w:beforeAutospacing="0" w:afterAutospacing="0" w:line="324" w:lineRule="atLeast"/>
            </w:pPr>
            <w:r>
              <w:t>Standard</w:t>
            </w:r>
          </w:p>
        </w:tc>
        <w:tc>
          <w:tcPr>
            <w:tcW w:w="5820" w:type="dxa"/>
            <w:gridSpan w:val="2"/>
            <w:shd w:val="clear" w:color="auto" w:fill="auto"/>
            <w:vAlign w:val="center"/>
          </w:tcPr>
          <w:p w14:paraId="0D661B3F">
            <w:pPr>
              <w:pStyle w:val="6"/>
              <w:widowControl/>
              <w:spacing w:beforeAutospacing="0" w:afterAutospacing="0" w:line="324" w:lineRule="atLeast"/>
            </w:pPr>
            <w:r>
              <w:t>DVB-S2</w:t>
            </w:r>
          </w:p>
        </w:tc>
      </w:tr>
      <w:tr w14:paraId="298E99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845" w:type="dxa"/>
            <w:vMerge w:val="continue"/>
            <w:shd w:val="clear" w:color="auto" w:fill="auto"/>
            <w:vAlign w:val="center"/>
          </w:tcPr>
          <w:p w14:paraId="530D7162">
            <w:pPr>
              <w:jc w:val="left"/>
              <w:rPr>
                <w:rFonts w:ascii="宋体"/>
                <w:sz w:val="24"/>
                <w:szCs w:val="24"/>
              </w:rPr>
            </w:pPr>
          </w:p>
        </w:tc>
        <w:tc>
          <w:tcPr>
            <w:tcW w:w="1710" w:type="dxa"/>
            <w:shd w:val="clear" w:color="auto" w:fill="auto"/>
            <w:vAlign w:val="center"/>
          </w:tcPr>
          <w:p w14:paraId="60D1BE04">
            <w:pPr>
              <w:pStyle w:val="6"/>
              <w:widowControl/>
              <w:spacing w:beforeAutospacing="0" w:afterAutospacing="0" w:line="324" w:lineRule="atLeast"/>
            </w:pPr>
            <w:r>
              <w:t>Outer coding</w:t>
            </w:r>
          </w:p>
        </w:tc>
        <w:tc>
          <w:tcPr>
            <w:tcW w:w="5820" w:type="dxa"/>
            <w:gridSpan w:val="2"/>
            <w:shd w:val="clear" w:color="auto" w:fill="auto"/>
            <w:vAlign w:val="center"/>
          </w:tcPr>
          <w:p w14:paraId="7643B809">
            <w:pPr>
              <w:pStyle w:val="6"/>
              <w:widowControl/>
              <w:spacing w:beforeAutospacing="0" w:afterAutospacing="0" w:line="324" w:lineRule="atLeast"/>
            </w:pPr>
            <w:r>
              <w:t>BCH Coding</w:t>
            </w:r>
          </w:p>
        </w:tc>
      </w:tr>
      <w:tr w14:paraId="63BAFD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845" w:type="dxa"/>
            <w:vMerge w:val="continue"/>
            <w:shd w:val="clear" w:color="auto" w:fill="auto"/>
            <w:vAlign w:val="center"/>
          </w:tcPr>
          <w:p w14:paraId="66CB1B51">
            <w:pPr>
              <w:jc w:val="left"/>
              <w:rPr>
                <w:rFonts w:ascii="宋体"/>
                <w:sz w:val="24"/>
                <w:szCs w:val="24"/>
              </w:rPr>
            </w:pPr>
          </w:p>
        </w:tc>
        <w:tc>
          <w:tcPr>
            <w:tcW w:w="1710" w:type="dxa"/>
            <w:shd w:val="clear" w:color="auto" w:fill="auto"/>
            <w:vAlign w:val="center"/>
          </w:tcPr>
          <w:p w14:paraId="002EBD2D">
            <w:pPr>
              <w:pStyle w:val="6"/>
              <w:widowControl/>
              <w:spacing w:beforeAutospacing="0" w:afterAutospacing="0" w:line="324" w:lineRule="atLeast"/>
            </w:pPr>
            <w:r>
              <w:t>Inner coding</w:t>
            </w:r>
          </w:p>
        </w:tc>
        <w:tc>
          <w:tcPr>
            <w:tcW w:w="5820" w:type="dxa"/>
            <w:gridSpan w:val="2"/>
            <w:shd w:val="clear" w:color="auto" w:fill="auto"/>
            <w:vAlign w:val="center"/>
          </w:tcPr>
          <w:p w14:paraId="0C0AD115">
            <w:pPr>
              <w:pStyle w:val="6"/>
              <w:widowControl/>
              <w:spacing w:beforeAutospacing="0" w:afterAutospacing="0" w:line="324" w:lineRule="atLeast"/>
            </w:pPr>
            <w:r>
              <w:t>LDPC Coding</w:t>
            </w:r>
          </w:p>
        </w:tc>
      </w:tr>
      <w:tr w14:paraId="07B3DD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253005E8">
            <w:pPr>
              <w:jc w:val="left"/>
              <w:rPr>
                <w:rFonts w:ascii="宋体"/>
                <w:sz w:val="24"/>
                <w:szCs w:val="24"/>
              </w:rPr>
            </w:pPr>
          </w:p>
        </w:tc>
        <w:tc>
          <w:tcPr>
            <w:tcW w:w="1710" w:type="dxa"/>
            <w:shd w:val="clear" w:color="auto" w:fill="auto"/>
            <w:vAlign w:val="center"/>
          </w:tcPr>
          <w:p w14:paraId="6E7EA9DD">
            <w:pPr>
              <w:pStyle w:val="6"/>
              <w:widowControl/>
              <w:spacing w:beforeAutospacing="0" w:afterAutospacing="0" w:line="324" w:lineRule="atLeast"/>
            </w:pPr>
            <w:r>
              <w:t>Constellation</w:t>
            </w:r>
          </w:p>
        </w:tc>
        <w:tc>
          <w:tcPr>
            <w:tcW w:w="5820" w:type="dxa"/>
            <w:gridSpan w:val="2"/>
            <w:shd w:val="clear" w:color="auto" w:fill="auto"/>
            <w:vAlign w:val="center"/>
          </w:tcPr>
          <w:p w14:paraId="5E35E558">
            <w:pPr>
              <w:pStyle w:val="6"/>
              <w:widowControl/>
              <w:spacing w:beforeAutospacing="0" w:afterAutospacing="0" w:line="324" w:lineRule="atLeast"/>
            </w:pPr>
            <w:r>
              <w:t>QPSK,8PSK,16APSK,32APSK</w:t>
            </w:r>
          </w:p>
        </w:tc>
      </w:tr>
      <w:tr w14:paraId="4BADC3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845" w:type="dxa"/>
            <w:vMerge w:val="continue"/>
            <w:shd w:val="clear" w:color="auto" w:fill="auto"/>
            <w:vAlign w:val="center"/>
          </w:tcPr>
          <w:p w14:paraId="4D2DFA49">
            <w:pPr>
              <w:jc w:val="left"/>
              <w:rPr>
                <w:rFonts w:ascii="宋体"/>
                <w:sz w:val="24"/>
                <w:szCs w:val="24"/>
              </w:rPr>
            </w:pPr>
          </w:p>
        </w:tc>
        <w:tc>
          <w:tcPr>
            <w:tcW w:w="1710" w:type="dxa"/>
            <w:shd w:val="clear" w:color="auto" w:fill="auto"/>
            <w:vAlign w:val="center"/>
          </w:tcPr>
          <w:p w14:paraId="6371822A">
            <w:pPr>
              <w:pStyle w:val="6"/>
              <w:widowControl/>
              <w:spacing w:beforeAutospacing="0" w:afterAutospacing="0" w:line="324" w:lineRule="atLeast"/>
            </w:pPr>
            <w:r>
              <w:t>FEC/ Convolution Rate</w:t>
            </w:r>
          </w:p>
        </w:tc>
        <w:tc>
          <w:tcPr>
            <w:tcW w:w="5820" w:type="dxa"/>
            <w:gridSpan w:val="2"/>
            <w:shd w:val="clear" w:color="auto" w:fill="auto"/>
            <w:vAlign w:val="center"/>
          </w:tcPr>
          <w:p w14:paraId="1652C873">
            <w:pPr>
              <w:pStyle w:val="6"/>
              <w:widowControl/>
              <w:spacing w:beforeAutospacing="0" w:afterAutospacing="0" w:line="324" w:lineRule="atLeast"/>
            </w:pPr>
            <w:r>
              <w:rPr>
                <w:rStyle w:val="10"/>
              </w:rPr>
              <w:t>QPSK:</w:t>
            </w:r>
            <w:r>
              <w:t> 1/2, 3/5, 2/3, 3/4, 4/5, 5/6, 8/9, 9/10</w:t>
            </w:r>
          </w:p>
          <w:p w14:paraId="68AD84D8">
            <w:pPr>
              <w:pStyle w:val="6"/>
              <w:widowControl/>
              <w:spacing w:beforeAutospacing="0" w:afterAutospacing="0" w:line="324" w:lineRule="atLeast"/>
            </w:pPr>
            <w:r>
              <w:rPr>
                <w:rStyle w:val="10"/>
              </w:rPr>
              <w:t>8PSK:</w:t>
            </w:r>
            <w:r>
              <w:t> 3/5, 2/3, 3/4, 5/6, 8/9, 9/10</w:t>
            </w:r>
          </w:p>
          <w:p w14:paraId="49E3F3E9">
            <w:pPr>
              <w:pStyle w:val="6"/>
              <w:widowControl/>
              <w:spacing w:beforeAutospacing="0" w:afterAutospacing="0" w:line="324" w:lineRule="atLeast"/>
            </w:pPr>
            <w:r>
              <w:rPr>
                <w:rStyle w:val="10"/>
              </w:rPr>
              <w:t>16APSK: </w:t>
            </w:r>
            <w:r>
              <w:t>2/3, 3/4, 4/5, 5/6, 8/9, 9/10</w:t>
            </w:r>
          </w:p>
          <w:p w14:paraId="348C4AF4">
            <w:pPr>
              <w:pStyle w:val="6"/>
              <w:widowControl/>
              <w:spacing w:beforeAutospacing="0" w:afterAutospacing="0" w:line="324" w:lineRule="atLeast"/>
            </w:pPr>
            <w:r>
              <w:rPr>
                <w:rStyle w:val="10"/>
              </w:rPr>
              <w:t>32APSK: </w:t>
            </w:r>
            <w:r>
              <w:t>3/4, 4/5, 5/6, 8/9, 9/10</w:t>
            </w:r>
          </w:p>
        </w:tc>
      </w:tr>
      <w:tr w14:paraId="132229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845" w:type="dxa"/>
            <w:vMerge w:val="continue"/>
            <w:shd w:val="clear" w:color="auto" w:fill="auto"/>
            <w:vAlign w:val="center"/>
          </w:tcPr>
          <w:p w14:paraId="274F05DF">
            <w:pPr>
              <w:jc w:val="left"/>
              <w:rPr>
                <w:rFonts w:ascii="宋体"/>
                <w:sz w:val="24"/>
                <w:szCs w:val="24"/>
              </w:rPr>
            </w:pPr>
          </w:p>
        </w:tc>
        <w:tc>
          <w:tcPr>
            <w:tcW w:w="1710" w:type="dxa"/>
            <w:shd w:val="clear" w:color="auto" w:fill="auto"/>
            <w:vAlign w:val="center"/>
          </w:tcPr>
          <w:p w14:paraId="13513B3E">
            <w:pPr>
              <w:pStyle w:val="6"/>
              <w:widowControl/>
              <w:spacing w:beforeAutospacing="0" w:afterAutospacing="0" w:line="324" w:lineRule="atLeast"/>
            </w:pPr>
            <w:r>
              <w:t>Roll-off Factor</w:t>
            </w:r>
          </w:p>
        </w:tc>
        <w:tc>
          <w:tcPr>
            <w:tcW w:w="5820" w:type="dxa"/>
            <w:gridSpan w:val="2"/>
            <w:shd w:val="clear" w:color="auto" w:fill="auto"/>
            <w:vAlign w:val="center"/>
          </w:tcPr>
          <w:p w14:paraId="41C547F5">
            <w:pPr>
              <w:pStyle w:val="6"/>
              <w:widowControl/>
              <w:spacing w:beforeAutospacing="0" w:afterAutospacing="0" w:line="324" w:lineRule="atLeast"/>
            </w:pPr>
            <w:r>
              <w:t>0.2, 0.25, 0.35</w:t>
            </w:r>
          </w:p>
        </w:tc>
      </w:tr>
      <w:tr w14:paraId="619B92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845" w:type="dxa"/>
            <w:vMerge w:val="continue"/>
            <w:shd w:val="clear" w:color="auto" w:fill="auto"/>
            <w:vAlign w:val="center"/>
          </w:tcPr>
          <w:p w14:paraId="38A8F4CC">
            <w:pPr>
              <w:jc w:val="left"/>
              <w:rPr>
                <w:rFonts w:ascii="宋体"/>
                <w:sz w:val="24"/>
                <w:szCs w:val="24"/>
              </w:rPr>
            </w:pPr>
          </w:p>
        </w:tc>
        <w:tc>
          <w:tcPr>
            <w:tcW w:w="1710" w:type="dxa"/>
            <w:shd w:val="clear" w:color="auto" w:fill="auto"/>
            <w:vAlign w:val="center"/>
          </w:tcPr>
          <w:p w14:paraId="6EFAB501">
            <w:pPr>
              <w:pStyle w:val="6"/>
              <w:widowControl/>
              <w:spacing w:beforeAutospacing="0" w:afterAutospacing="0" w:line="324" w:lineRule="atLeast"/>
            </w:pPr>
            <w:r>
              <w:t>Symbol Rate</w:t>
            </w:r>
          </w:p>
        </w:tc>
        <w:tc>
          <w:tcPr>
            <w:tcW w:w="5820" w:type="dxa"/>
            <w:gridSpan w:val="2"/>
            <w:shd w:val="clear" w:color="auto" w:fill="auto"/>
            <w:vAlign w:val="center"/>
          </w:tcPr>
          <w:p w14:paraId="0F06BBA0">
            <w:pPr>
              <w:pStyle w:val="6"/>
              <w:widowControl/>
              <w:spacing w:beforeAutospacing="0" w:afterAutospacing="0" w:line="324" w:lineRule="atLeast"/>
            </w:pPr>
            <w:r>
              <w:t>0.05~40Msps (32APSK);</w:t>
            </w:r>
          </w:p>
          <w:p w14:paraId="7DE65276">
            <w:pPr>
              <w:pStyle w:val="6"/>
              <w:widowControl/>
              <w:spacing w:beforeAutospacing="0" w:afterAutospacing="0" w:line="324" w:lineRule="atLeast"/>
            </w:pPr>
            <w:r>
              <w:t>0.05~45Msps (QPSK/8PSK/16APSK)</w:t>
            </w:r>
          </w:p>
        </w:tc>
      </w:tr>
      <w:tr w14:paraId="2BEF01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4887499A">
            <w:pPr>
              <w:pStyle w:val="6"/>
              <w:widowControl/>
              <w:spacing w:beforeAutospacing="0" w:afterAutospacing="0" w:line="324" w:lineRule="atLeast"/>
            </w:pPr>
            <w:r>
              <w:rPr>
                <w:rStyle w:val="10"/>
              </w:rPr>
              <w:t>System</w:t>
            </w:r>
          </w:p>
        </w:tc>
        <w:tc>
          <w:tcPr>
            <w:tcW w:w="7515" w:type="dxa"/>
            <w:gridSpan w:val="3"/>
            <w:shd w:val="clear" w:color="auto" w:fill="auto"/>
            <w:vAlign w:val="center"/>
          </w:tcPr>
          <w:p w14:paraId="44504FC4">
            <w:pPr>
              <w:pStyle w:val="6"/>
              <w:widowControl/>
              <w:spacing w:beforeAutospacing="0" w:afterAutospacing="0" w:line="324" w:lineRule="atLeast"/>
            </w:pPr>
            <w:r>
              <w:t>LCD/keyboard operating, web-based NMS manage</w:t>
            </w:r>
          </w:p>
        </w:tc>
      </w:tr>
      <w:tr w14:paraId="3973BB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continue"/>
            <w:shd w:val="clear" w:color="auto" w:fill="auto"/>
            <w:vAlign w:val="center"/>
          </w:tcPr>
          <w:p w14:paraId="0C1AAE6F">
            <w:pPr>
              <w:jc w:val="left"/>
              <w:rPr>
                <w:rFonts w:ascii="宋体"/>
                <w:sz w:val="24"/>
                <w:szCs w:val="24"/>
              </w:rPr>
            </w:pPr>
          </w:p>
        </w:tc>
        <w:tc>
          <w:tcPr>
            <w:tcW w:w="7515" w:type="dxa"/>
            <w:gridSpan w:val="3"/>
            <w:shd w:val="clear" w:color="auto" w:fill="auto"/>
            <w:vAlign w:val="center"/>
          </w:tcPr>
          <w:p w14:paraId="5BF4DBC7">
            <w:pPr>
              <w:pStyle w:val="6"/>
              <w:widowControl/>
              <w:spacing w:beforeAutospacing="0" w:afterAutospacing="0" w:line="324" w:lineRule="atLeast"/>
            </w:pPr>
            <w:r>
              <w:t>Language: English/Chinese</w:t>
            </w:r>
          </w:p>
        </w:tc>
      </w:tr>
      <w:tr w14:paraId="238B09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7AE33D6C">
            <w:pPr>
              <w:jc w:val="left"/>
              <w:rPr>
                <w:rFonts w:ascii="宋体"/>
                <w:sz w:val="24"/>
                <w:szCs w:val="24"/>
              </w:rPr>
            </w:pPr>
          </w:p>
        </w:tc>
        <w:tc>
          <w:tcPr>
            <w:tcW w:w="7515" w:type="dxa"/>
            <w:gridSpan w:val="3"/>
            <w:shd w:val="clear" w:color="auto" w:fill="auto"/>
            <w:vAlign w:val="center"/>
          </w:tcPr>
          <w:p w14:paraId="22099CC5">
            <w:pPr>
              <w:pStyle w:val="6"/>
              <w:widowControl/>
              <w:spacing w:beforeAutospacing="0" w:afterAutospacing="0" w:line="324" w:lineRule="atLeast"/>
            </w:pPr>
            <w:r>
              <w:t>Ethernet software &amp; hardware upgrade</w:t>
            </w:r>
          </w:p>
        </w:tc>
      </w:tr>
      <w:tr w14:paraId="4E27DE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7718B446">
            <w:pPr>
              <w:pStyle w:val="6"/>
              <w:widowControl/>
              <w:spacing w:beforeAutospacing="0" w:afterAutospacing="0" w:line="324" w:lineRule="atLeast"/>
            </w:pPr>
            <w:r>
              <w:rPr>
                <w:rStyle w:val="10"/>
              </w:rPr>
              <w:t>Miscellaneous</w:t>
            </w:r>
          </w:p>
        </w:tc>
        <w:tc>
          <w:tcPr>
            <w:tcW w:w="1710" w:type="dxa"/>
            <w:shd w:val="clear" w:color="auto" w:fill="auto"/>
            <w:vAlign w:val="center"/>
          </w:tcPr>
          <w:p w14:paraId="557A2660">
            <w:pPr>
              <w:pStyle w:val="6"/>
              <w:widowControl/>
              <w:spacing w:beforeAutospacing="0" w:afterAutospacing="0" w:line="324" w:lineRule="atLeast"/>
            </w:pPr>
            <w:r>
              <w:t>Dimension</w:t>
            </w:r>
          </w:p>
        </w:tc>
        <w:tc>
          <w:tcPr>
            <w:tcW w:w="5805" w:type="dxa"/>
            <w:gridSpan w:val="2"/>
            <w:shd w:val="clear" w:color="auto" w:fill="auto"/>
            <w:vAlign w:val="center"/>
          </w:tcPr>
          <w:p w14:paraId="15D5178F">
            <w:pPr>
              <w:pStyle w:val="6"/>
              <w:widowControl/>
              <w:spacing w:beforeAutospacing="0" w:afterAutospacing="0" w:line="324" w:lineRule="atLeast"/>
            </w:pPr>
            <w:r>
              <w:t>482mm×328mm×44mm (W× L× H)</w:t>
            </w:r>
          </w:p>
        </w:tc>
      </w:tr>
      <w:tr w14:paraId="53B906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58A5E0A9">
            <w:pPr>
              <w:jc w:val="left"/>
              <w:rPr>
                <w:rFonts w:ascii="宋体"/>
                <w:sz w:val="24"/>
                <w:szCs w:val="24"/>
              </w:rPr>
            </w:pPr>
          </w:p>
        </w:tc>
        <w:tc>
          <w:tcPr>
            <w:tcW w:w="1710" w:type="dxa"/>
            <w:shd w:val="clear" w:color="auto" w:fill="auto"/>
            <w:vAlign w:val="center"/>
          </w:tcPr>
          <w:p w14:paraId="27D4E5B0">
            <w:pPr>
              <w:pStyle w:val="6"/>
              <w:widowControl/>
              <w:spacing w:beforeAutospacing="0" w:afterAutospacing="0" w:line="324" w:lineRule="atLeast"/>
            </w:pPr>
            <w:r>
              <w:t>Temperature</w:t>
            </w:r>
          </w:p>
        </w:tc>
        <w:tc>
          <w:tcPr>
            <w:tcW w:w="5805" w:type="dxa"/>
            <w:gridSpan w:val="2"/>
            <w:shd w:val="clear" w:color="auto" w:fill="auto"/>
            <w:vAlign w:val="center"/>
          </w:tcPr>
          <w:p w14:paraId="57043099">
            <w:pPr>
              <w:pStyle w:val="6"/>
              <w:widowControl/>
              <w:spacing w:beforeAutospacing="0" w:afterAutospacing="0" w:line="324" w:lineRule="atLeast"/>
            </w:pPr>
            <w:r>
              <w:t>0~45℃ (work),  -20~80℃（Storage）</w:t>
            </w:r>
          </w:p>
        </w:tc>
      </w:tr>
      <w:tr w14:paraId="12793E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31164810">
            <w:pPr>
              <w:jc w:val="left"/>
              <w:rPr>
                <w:rFonts w:ascii="宋体"/>
                <w:sz w:val="24"/>
                <w:szCs w:val="24"/>
              </w:rPr>
            </w:pPr>
          </w:p>
        </w:tc>
        <w:tc>
          <w:tcPr>
            <w:tcW w:w="1710" w:type="dxa"/>
            <w:shd w:val="clear" w:color="auto" w:fill="auto"/>
            <w:vAlign w:val="center"/>
          </w:tcPr>
          <w:p w14:paraId="058CA7AA">
            <w:pPr>
              <w:pStyle w:val="6"/>
              <w:widowControl/>
              <w:spacing w:beforeAutospacing="0" w:afterAutospacing="0" w:line="324" w:lineRule="atLeast"/>
            </w:pPr>
            <w:r>
              <w:t>Power</w:t>
            </w:r>
          </w:p>
        </w:tc>
        <w:tc>
          <w:tcPr>
            <w:tcW w:w="5805" w:type="dxa"/>
            <w:gridSpan w:val="2"/>
            <w:shd w:val="clear" w:color="auto" w:fill="auto"/>
            <w:vAlign w:val="center"/>
          </w:tcPr>
          <w:p w14:paraId="678445A9">
            <w:pPr>
              <w:pStyle w:val="6"/>
              <w:widowControl/>
              <w:spacing w:beforeAutospacing="0" w:afterAutospacing="0" w:line="324" w:lineRule="atLeast"/>
            </w:pPr>
            <w:r>
              <w:t>AC 100V-220V±10%, 50/60Hz</w:t>
            </w:r>
          </w:p>
        </w:tc>
      </w:tr>
    </w:tbl>
    <w:p w14:paraId="222FDDE6">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21CD15F5">
      <w:pPr>
        <w:widowControl/>
        <w:shd w:val="clear" w:color="auto" w:fill="F2F2F4"/>
        <w:jc w:val="left"/>
        <w:rPr>
          <w:rFonts w:ascii="Verdana" w:hAnsi="Verdana" w:cs="Verdana"/>
          <w:color w:val="333333"/>
          <w:sz w:val="18"/>
          <w:szCs w:val="18"/>
        </w:rPr>
      </w:pPr>
    </w:p>
    <w:p w14:paraId="17FB525D">
      <w:pPr>
        <w:rPr>
          <w:rFonts w:ascii="Verdana" w:hAnsi="Verdana" w:cs="Verdana"/>
          <w:color w:val="000000"/>
          <w:sz w:val="28"/>
        </w:rPr>
      </w:pPr>
    </w:p>
    <w:p w14:paraId="41109D27">
      <w:pPr>
        <w:rPr>
          <w:rFonts w:ascii="Verdana" w:hAnsi="Verdana" w:cs="Verdana"/>
          <w:b/>
          <w:color w:val="000000"/>
          <w:sz w:val="22"/>
        </w:rPr>
      </w:pPr>
      <w:r>
        <w:rPr>
          <w:rFonts w:hint="eastAsia" w:ascii="Verdana" w:hAnsi="Verdana" w:cs="Verdana"/>
          <w:b/>
          <w:color w:val="000000"/>
          <w:sz w:val="22"/>
        </w:rPr>
        <w:t>About Us</w:t>
      </w:r>
    </w:p>
    <w:p w14:paraId="4676CF9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511D929">
      <w:pPr>
        <w:rPr>
          <w:rFonts w:ascii="Verdana" w:hAnsi="Verdana" w:cs="Verdana"/>
          <w:color w:val="000000"/>
          <w:sz w:val="18"/>
        </w:rPr>
      </w:pPr>
    </w:p>
    <w:p w14:paraId="58531A0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8E00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AD66C0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2C26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1110F"/>
    <w:rsid w:val="00622ACE"/>
    <w:rsid w:val="00665764"/>
    <w:rsid w:val="00731840"/>
    <w:rsid w:val="007349B0"/>
    <w:rsid w:val="007359E2"/>
    <w:rsid w:val="0077681E"/>
    <w:rsid w:val="008D6808"/>
    <w:rsid w:val="009117FC"/>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ECF03F0"/>
    <w:rsid w:val="0FC87CEA"/>
    <w:rsid w:val="101C4557"/>
    <w:rsid w:val="1281559E"/>
    <w:rsid w:val="15C25510"/>
    <w:rsid w:val="18AE427D"/>
    <w:rsid w:val="18E81EA3"/>
    <w:rsid w:val="1B974A15"/>
    <w:rsid w:val="1CDC4CA0"/>
    <w:rsid w:val="1DB2419E"/>
    <w:rsid w:val="1FCC39C5"/>
    <w:rsid w:val="20F61905"/>
    <w:rsid w:val="2199682E"/>
    <w:rsid w:val="239E3C7B"/>
    <w:rsid w:val="27B55639"/>
    <w:rsid w:val="2A603A92"/>
    <w:rsid w:val="2A752F8B"/>
    <w:rsid w:val="2C665CEA"/>
    <w:rsid w:val="2E0F6BE8"/>
    <w:rsid w:val="2F3B7AC2"/>
    <w:rsid w:val="314F3E41"/>
    <w:rsid w:val="31586B2A"/>
    <w:rsid w:val="31F35C9F"/>
    <w:rsid w:val="3A86417A"/>
    <w:rsid w:val="3B533162"/>
    <w:rsid w:val="415A75FD"/>
    <w:rsid w:val="45872050"/>
    <w:rsid w:val="468E729D"/>
    <w:rsid w:val="478E224E"/>
    <w:rsid w:val="47D711CD"/>
    <w:rsid w:val="47FA698B"/>
    <w:rsid w:val="485E04E5"/>
    <w:rsid w:val="487316FE"/>
    <w:rsid w:val="49B75FAC"/>
    <w:rsid w:val="4E4A4BF6"/>
    <w:rsid w:val="4F8D25ED"/>
    <w:rsid w:val="51AD130D"/>
    <w:rsid w:val="540A3FAB"/>
    <w:rsid w:val="562E484B"/>
    <w:rsid w:val="56834992"/>
    <w:rsid w:val="5930748A"/>
    <w:rsid w:val="59933671"/>
    <w:rsid w:val="5AA83521"/>
    <w:rsid w:val="5EEA5249"/>
    <w:rsid w:val="609213A6"/>
    <w:rsid w:val="61BA6334"/>
    <w:rsid w:val="63C27F07"/>
    <w:rsid w:val="65AF3280"/>
    <w:rsid w:val="68AD6386"/>
    <w:rsid w:val="6D7A6503"/>
    <w:rsid w:val="6DA7058D"/>
    <w:rsid w:val="70757613"/>
    <w:rsid w:val="70B756B4"/>
    <w:rsid w:val="73270F88"/>
    <w:rsid w:val="74455F31"/>
    <w:rsid w:val="7540100C"/>
    <w:rsid w:val="75824B8E"/>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404/3EEECN_20180301013852.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244</Words>
  <Characters>1485</Characters>
  <Lines>17</Lines>
  <Paragraphs>4</Paragraphs>
  <TotalTime>0</TotalTime>
  <ScaleCrop>false</ScaleCrop>
  <LinksUpToDate>false</LinksUpToDate>
  <CharactersWithSpaces>1684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2025-08-20T06:55:02Z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