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B1F35D2">
      <w:pPr>
        <w:pStyle w:val="6"/>
        <w:widowControl/>
        <w:spacing w:beforeAutospacing="0" w:afterAutospacing="0" w:line="324" w:lineRule="atLeast"/>
        <w:jc w:val="center"/>
        <w:rPr>
          <w:rFonts w:hint="eastAsia" w:eastAsiaTheme="minorEastAsia"/>
          <w:lang w:eastAsia="zh-CN"/>
        </w:rPr>
      </w:pPr>
      <w:bookmarkStart w:id="2" w:name="_GoBack"/>
      <w:r>
        <w:rPr>
          <w:rFonts w:hint="eastAsia" w:ascii="Verdana" w:hAnsi="Verdana" w:cs="Verdana"/>
          <w:b/>
          <w:i w:val="0"/>
          <w:strike w:val="0"/>
          <w:color w:val="000000"/>
          <w:sz w:val="22"/>
          <w:lang w:eastAsia="zh-CN"/>
        </w:rPr>
        <w:t>FMUSER FUQ-4619B-K IPTV Gateway 7-IP Inputs 1-Data Output SRT-HTTP-UDP-RTP-RTSP-HLS-TS to SRT-HTTP-UDP-HLS-RTMP Protocol Conversion 8GB RAM Dual 1000M IP Ports Web-Based NMS Hospitality TV &amp; ISP Multicast</w:t>
      </w:r>
      <w:bookmarkEnd w:id="2"/>
      <w:r>
        <w:rPr>
          <w:rFonts w:ascii="Verdana" w:hAnsi="Verdana" w:cs="Verdana"/>
          <w:color w:val="000000"/>
          <w:sz w:val="28"/>
        </w:rPr>
        <w:drawing>
          <wp:inline distT="0" distB="0" distL="114300" distR="114300">
            <wp:extent cx="6187440" cy="3401695"/>
            <wp:effectExtent l="0" t="0" r="0" b="0"/>
            <wp:docPr id="1" name="图片 1" descr="3508F-M"/>
            <wp:cNvGraphicFramePr/>
            <a:graphic xmlns:a="http://schemas.openxmlformats.org/drawingml/2006/main">
              <a:graphicData uri="http://schemas.openxmlformats.org/drawingml/2006/picture">
                <pic:pic xmlns:pic="http://schemas.openxmlformats.org/drawingml/2006/picture">
                  <pic:nvPicPr>
                    <pic:cNvPr id="1" name="图片 1" descr="3508F-M"/>
                    <pic:cNvPicPr/>
                  </pic:nvPicPr>
                  <pic:blipFill>
                    <a:blip r:embed="rId6"/>
                    <a:stretch>
                      <a:fillRect/>
                    </a:stretch>
                  </pic:blipFill>
                  <pic:spPr>
                    <a:xfrm>
                      <a:off x="0" y="0"/>
                      <a:ext cx="6187440" cy="3401695"/>
                    </a:xfrm>
                    <a:prstGeom prst="rect">
                      <a:avLst/>
                    </a:prstGeom>
                  </pic:spPr>
                </pic:pic>
              </a:graphicData>
            </a:graphic>
          </wp:inline>
        </w:drawing>
      </w:r>
      <w:r>
        <w:rPr>
          <w:rStyle w:val="10"/>
          <w:rFonts w:hint="eastAsia" w:ascii="Verdana" w:hAnsi="Verdana" w:cs="Verdana"/>
          <w:color w:val="333333"/>
          <w:sz w:val="18"/>
          <w:szCs w:val="18"/>
          <w:shd w:val="clear" w:color="auto" w:fill="FEFCFD"/>
          <w:lang w:eastAsia="zh-CN"/>
        </w:rPr>
        <w:t>Product overview</w:t>
      </w:r>
    </w:p>
    <w:p w14:paraId="1559FEAC">
      <w:pPr>
        <w:pStyle w:val="6"/>
        <w:widowControl/>
        <w:spacing w:beforeAutospacing="0" w:afterAutospacing="0" w:line="324" w:lineRule="atLeast"/>
      </w:pPr>
      <w:r>
        <w:rPr>
          <w:rFonts w:hint="eastAsia" w:ascii="Verdana" w:hAnsi="Verdana" w:cs="Verdana"/>
          <w:color w:val="333333"/>
          <w:sz w:val="18"/>
          <w:szCs w:val="18"/>
          <w:shd w:val="clear" w:color="auto" w:fill="FEFCFD"/>
          <w:lang w:eastAsia="zh-CN"/>
        </w:rPr>
        <w:t>The FMUSER FUQ-4619B-K IPTV Gateway performs multi-protocol conversion across 7 input ports (CH1-7) and 1 data output port, transforming SRT/HTTP/UDP/RTP/RTSP/HLS/TS streams into SRT/HTTP/UDP/HLS/RTMP formats. It processes 80 concurrent HD/SD programs (2Mbps) via UDP Multicast with ≤80% CPU load, managed through web-based NMS. This 1U rack-mount device integrates 8GB RAM and dual 1000M IP ports, designed for hospitality TV systems and ISP multicast distribution.</w:t>
      </w:r>
      <w:r>
        <w:rPr>
          <w:rFonts w:ascii="Verdana" w:hAnsi="Verdana" w:cs="Verdana"/>
          <w:color w:val="333333"/>
          <w:sz w:val="18"/>
          <w:szCs w:val="18"/>
          <w:shd w:val="clear" w:color="auto" w:fill="FEFCFD"/>
        </w:rPr>
        <w:t> </w:t>
      </w:r>
    </w:p>
    <w:p w14:paraId="24B9675A">
      <w:pPr>
        <w:pStyle w:val="6"/>
        <w:widowControl/>
        <w:spacing w:beforeAutospacing="0" w:afterAutospacing="0" w:line="324" w:lineRule="atLeast"/>
        <w:rPr>
          <w:rFonts w:hint="eastAsia" w:eastAsiaTheme="minorEastAsia"/>
          <w:lang w:eastAsia="zh-CN"/>
        </w:rPr>
      </w:pPr>
      <w:r>
        <w:rPr>
          <w:rStyle w:val="10"/>
          <w:rFonts w:hint="eastAsia" w:ascii="Verdana" w:hAnsi="Verdana" w:cs="Verdana"/>
          <w:color w:val="333333"/>
          <w:sz w:val="18"/>
          <w:szCs w:val="18"/>
          <w:shd w:val="clear" w:color="auto" w:fill="FEFCFD"/>
          <w:lang w:eastAsia="zh-CN"/>
        </w:rPr>
        <w:t>Key feature</w:t>
      </w:r>
    </w:p>
    <w:p w14:paraId="322D757E">
      <w:pPr>
        <w:pStyle w:val="6"/>
        <w:widowControl/>
        <w:spacing w:beforeAutospacing="0" w:afterAutospacing="0" w:line="324" w:lineRule="atLeast"/>
        <w:rPr>
          <w:rFonts w:hint="eastAsia" w:ascii="Verdana" w:hAnsi="Verdana" w:cs="Verdana"/>
          <w:color w:val="333333"/>
          <w:sz w:val="18"/>
          <w:szCs w:val="18"/>
          <w:shd w:val="clear" w:color="auto" w:fill="FEFCFD"/>
          <w:lang w:eastAsia="zh-CN"/>
        </w:rPr>
      </w:pPr>
      <w:r>
        <w:rPr>
          <w:rFonts w:hint="eastAsia" w:ascii="Verdana" w:hAnsi="Verdana" w:cs="Verdana"/>
          <w:color w:val="333333"/>
          <w:sz w:val="18"/>
          <w:szCs w:val="18"/>
          <w:shd w:val="clear" w:color="auto" w:fill="FEFCFD"/>
          <w:lang w:eastAsia="zh-CN"/>
        </w:rPr>
        <w:t>Equipped with 8GB RAM + 120GB SSD (expandable to 240GB) for high-throughput operation</w:t>
      </w:r>
    </w:p>
    <w:p w14:paraId="5B046091">
      <w:pPr>
        <w:pStyle w:val="6"/>
        <w:widowControl/>
        <w:spacing w:beforeAutospacing="0" w:afterAutospacing="0" w:line="324" w:lineRule="atLeast"/>
      </w:pPr>
      <w:r>
        <w:rPr>
          <w:rStyle w:val="10"/>
          <w:rFonts w:ascii="Verdana" w:hAnsi="Verdana" w:cs="Verdana"/>
          <w:color w:val="333333"/>
          <w:sz w:val="18"/>
          <w:szCs w:val="18"/>
          <w:shd w:val="clear" w:color="auto" w:fill="FEFCFD"/>
        </w:rPr>
        <w:t> </w:t>
      </w:r>
    </w:p>
    <w:p w14:paraId="74E4724D">
      <w:pPr>
        <w:pStyle w:val="6"/>
        <w:widowControl/>
        <w:spacing w:beforeAutospacing="0" w:afterAutospacing="0" w:line="324" w:lineRule="atLeast"/>
      </w:pPr>
      <w:r>
        <w:rPr>
          <w:rStyle w:val="10"/>
          <w:rFonts w:ascii="Verdana" w:hAnsi="Verdana" w:cs="Verdana"/>
          <w:color w:val="333333"/>
          <w:sz w:val="18"/>
          <w:szCs w:val="18"/>
          <w:shd w:val="clear" w:color="auto" w:fill="FEFCFD"/>
        </w:rPr>
        <w:t>IP Protocol Conversion</w:t>
      </w:r>
    </w:p>
    <w:p w14:paraId="152C3282">
      <w:pPr>
        <w:pStyle w:val="6"/>
        <w:widowControl/>
        <w:spacing w:beforeAutospacing="0" w:afterAutospacing="0" w:line="324" w:lineRule="atLeast"/>
        <w:ind w:left="424"/>
      </w:pPr>
      <w:r>
        <w:rPr>
          <w:rFonts w:ascii="Verdana" w:hAnsi="Verdana" w:cs="Verdana"/>
          <w:color w:val="333333"/>
          <w:sz w:val="18"/>
          <w:szCs w:val="18"/>
          <w:shd w:val="clear" w:color="auto" w:fill="FEFCFD"/>
        </w:rPr>
        <w:drawing>
          <wp:inline distT="0" distB="0" distL="114300" distR="114300">
            <wp:extent cx="6187440" cy="2529205"/>
            <wp:effectExtent l="0" t="0" r="3810" b="4445"/>
            <wp:docPr id="3" name="图片 1" descr="IMG_256">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descr="IMG_256"/>
                    <pic:cNvPicPr>
                      <a:picLocks noChangeAspect="1"/>
                    </pic:cNvPicPr>
                  </pic:nvPicPr>
                  <pic:blipFill>
                    <a:blip r:embed="rId8"/>
                    <a:stretch>
                      <a:fillRect/>
                    </a:stretch>
                  </pic:blipFill>
                  <pic:spPr>
                    <a:xfrm>
                      <a:off x="0" y="0"/>
                      <a:ext cx="6187440" cy="2529205"/>
                    </a:xfrm>
                    <a:prstGeom prst="rect">
                      <a:avLst/>
                    </a:prstGeom>
                    <a:noFill/>
                    <a:ln w="9525">
                      <a:noFill/>
                    </a:ln>
                  </pic:spPr>
                </pic:pic>
              </a:graphicData>
            </a:graphic>
          </wp:inline>
        </w:drawing>
      </w:r>
      <w:r>
        <w:rPr>
          <w:rFonts w:ascii="Verdana" w:hAnsi="Verdana" w:cs="Verdana"/>
          <w:color w:val="333333"/>
          <w:sz w:val="18"/>
          <w:szCs w:val="18"/>
          <w:shd w:val="clear" w:color="auto" w:fill="FEFCFD"/>
        </w:rPr>
        <w:t>          </w:t>
      </w:r>
      <w:r>
        <w:rPr>
          <w:rFonts w:ascii="Verdana" w:hAnsi="Verdana" w:cs="Verdana"/>
          <w:color w:val="333333"/>
          <w:sz w:val="18"/>
          <w:szCs w:val="18"/>
          <w:shd w:val="clear" w:color="auto" w:fill="FEFCFD"/>
        </w:rPr>
        <w:drawing>
          <wp:inline distT="0" distB="0" distL="114300" distR="114300">
            <wp:extent cx="6187440" cy="3917315"/>
            <wp:effectExtent l="0" t="0" r="3810" b="6985"/>
            <wp:docPr id="7" name="图片 2" descr="IMG_257">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2" descr="IMG_257"/>
                    <pic:cNvPicPr>
                      <a:picLocks noChangeAspect="1"/>
                    </pic:cNvPicPr>
                  </pic:nvPicPr>
                  <pic:blipFill>
                    <a:blip r:embed="rId10"/>
                    <a:stretch>
                      <a:fillRect/>
                    </a:stretch>
                  </pic:blipFill>
                  <pic:spPr>
                    <a:xfrm>
                      <a:off x="0" y="0"/>
                      <a:ext cx="6187440" cy="3917315"/>
                    </a:xfrm>
                    <a:prstGeom prst="rect">
                      <a:avLst/>
                    </a:prstGeom>
                    <a:noFill/>
                    <a:ln w="9525">
                      <a:noFill/>
                    </a:ln>
                  </pic:spPr>
                </pic:pic>
              </a:graphicData>
            </a:graphic>
          </wp:inline>
        </w:drawing>
      </w:r>
      <w:r>
        <w:rPr>
          <w:rFonts w:ascii="Verdana" w:hAnsi="Verdana" w:cs="Verdana"/>
          <w:color w:val="333333"/>
          <w:sz w:val="18"/>
          <w:szCs w:val="18"/>
          <w:shd w:val="clear" w:color="auto" w:fill="FEFCFD"/>
        </w:rPr>
        <w:t>   </w:t>
      </w:r>
      <w:r>
        <w:rPr>
          <w:rFonts w:ascii="Verdana" w:hAnsi="Verdana" w:cs="Verdana"/>
          <w:color w:val="333333"/>
          <w:sz w:val="18"/>
          <w:szCs w:val="18"/>
          <w:shd w:val="clear" w:color="auto" w:fill="FEFCFD"/>
        </w:rPr>
        <w:drawing>
          <wp:inline distT="0" distB="0" distL="114300" distR="114300">
            <wp:extent cx="4772025" cy="3019425"/>
            <wp:effectExtent l="0" t="0" r="9525" b="9525"/>
            <wp:docPr id="6" name="图片 3" descr="IMG_258">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3" descr="IMG_258"/>
                    <pic:cNvPicPr>
                      <a:picLocks noChangeAspect="1"/>
                    </pic:cNvPicPr>
                  </pic:nvPicPr>
                  <pic:blipFill>
                    <a:blip r:embed="rId12"/>
                    <a:stretch>
                      <a:fillRect/>
                    </a:stretch>
                  </pic:blipFill>
                  <pic:spPr>
                    <a:xfrm>
                      <a:off x="0" y="0"/>
                      <a:ext cx="4772025" cy="3019425"/>
                    </a:xfrm>
                    <a:prstGeom prst="rect">
                      <a:avLst/>
                    </a:prstGeom>
                    <a:noFill/>
                    <a:ln w="9525">
                      <a:noFill/>
                    </a:ln>
                  </pic:spPr>
                </pic:pic>
              </a:graphicData>
            </a:graphic>
          </wp:inline>
        </w:drawing>
      </w:r>
    </w:p>
    <w:p w14:paraId="176ADE71">
      <w:pPr>
        <w:pStyle w:val="6"/>
        <w:widowControl/>
        <w:spacing w:beforeAutospacing="0" w:afterAutospacing="0" w:line="324" w:lineRule="atLeast"/>
        <w:ind w:left="424"/>
      </w:pPr>
      <w:r>
        <w:rPr>
          <w:rFonts w:ascii="Verdana" w:hAnsi="Verdana" w:cs="Verdana"/>
          <w:color w:val="333333"/>
          <w:sz w:val="18"/>
          <w:szCs w:val="18"/>
          <w:shd w:val="clear" w:color="auto" w:fill="FEFCFD"/>
        </w:rPr>
        <w:t> </w:t>
      </w:r>
    </w:p>
    <w:p w14:paraId="046BEE9B">
      <w:pPr>
        <w:pStyle w:val="6"/>
        <w:widowControl/>
        <w:spacing w:beforeAutospacing="0" w:afterAutospacing="0" w:line="324" w:lineRule="atLeast"/>
      </w:pPr>
      <w:r>
        <w:rPr>
          <w:rStyle w:val="10"/>
          <w:rFonts w:ascii="Verdana" w:hAnsi="Verdana" w:cs="Verdana"/>
          <w:color w:val="333333"/>
          <w:sz w:val="18"/>
          <w:szCs w:val="18"/>
          <w:shd w:val="clear" w:color="auto" w:fill="FEFCFD"/>
        </w:rPr>
        <w:t>General Principle Chart</w:t>
      </w:r>
    </w:p>
    <w:p w14:paraId="7A63797F">
      <w:pPr>
        <w:pStyle w:val="6"/>
        <w:widowControl/>
        <w:spacing w:beforeAutospacing="0" w:afterAutospacing="0" w:line="324" w:lineRule="atLeast"/>
      </w:pPr>
      <w:r>
        <w:rPr>
          <w:rFonts w:ascii="Verdana" w:hAnsi="Verdana" w:cs="Verdana"/>
          <w:color w:val="333333"/>
          <w:sz w:val="18"/>
          <w:szCs w:val="18"/>
          <w:shd w:val="clear" w:color="auto" w:fill="FEFCFD"/>
        </w:rPr>
        <w:t> </w:t>
      </w:r>
    </w:p>
    <w:p w14:paraId="5F7EBD6D">
      <w:pPr>
        <w:pStyle w:val="6"/>
        <w:widowControl/>
        <w:spacing w:beforeAutospacing="0" w:afterAutospacing="0" w:line="324" w:lineRule="atLeast"/>
        <w:jc w:val="center"/>
      </w:pPr>
      <w:r>
        <w:rPr>
          <w:rFonts w:ascii="Verdana" w:hAnsi="Verdana" w:cs="Verdana"/>
          <w:color w:val="333333"/>
          <w:sz w:val="18"/>
          <w:szCs w:val="18"/>
          <w:shd w:val="clear" w:color="auto" w:fill="FEFCFD"/>
        </w:rPr>
        <w:drawing>
          <wp:inline distT="0" distB="0" distL="114300" distR="114300">
            <wp:extent cx="6187440" cy="3062605"/>
            <wp:effectExtent l="0" t="0" r="3810" b="4445"/>
            <wp:docPr id="2" name="图片 4" descr="IMG_259">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4" descr="IMG_259"/>
                    <pic:cNvPicPr>
                      <a:picLocks noChangeAspect="1"/>
                    </pic:cNvPicPr>
                  </pic:nvPicPr>
                  <pic:blipFill>
                    <a:blip r:embed="rId14"/>
                    <a:stretch>
                      <a:fillRect/>
                    </a:stretch>
                  </pic:blipFill>
                  <pic:spPr>
                    <a:xfrm>
                      <a:off x="0" y="0"/>
                      <a:ext cx="6187440" cy="3062605"/>
                    </a:xfrm>
                    <a:prstGeom prst="rect">
                      <a:avLst/>
                    </a:prstGeom>
                    <a:noFill/>
                    <a:ln w="9525">
                      <a:noFill/>
                    </a:ln>
                  </pic:spPr>
                </pic:pic>
              </a:graphicData>
            </a:graphic>
          </wp:inline>
        </w:drawing>
      </w:r>
    </w:p>
    <w:p w14:paraId="3BDA244F">
      <w:pPr>
        <w:pStyle w:val="6"/>
        <w:widowControl/>
        <w:spacing w:beforeAutospacing="0" w:afterAutospacing="0" w:line="324" w:lineRule="atLeast"/>
      </w:pPr>
      <w:r>
        <w:rPr>
          <w:rFonts w:ascii="Verdana" w:hAnsi="Verdana" w:cs="Verdana"/>
          <w:color w:val="333333"/>
          <w:sz w:val="18"/>
          <w:szCs w:val="18"/>
          <w:shd w:val="clear" w:color="auto" w:fill="FEFCFD"/>
        </w:rPr>
        <w:t> </w:t>
      </w:r>
    </w:p>
    <w:p w14:paraId="112E38C9">
      <w:pPr>
        <w:pStyle w:val="6"/>
        <w:widowControl/>
        <w:spacing w:beforeAutospacing="0" w:afterAutospacing="0" w:line="324" w:lineRule="atLeast"/>
      </w:pPr>
      <w:r>
        <w:rPr>
          <w:rStyle w:val="10"/>
          <w:rFonts w:ascii="Verdana" w:hAnsi="Verdana" w:cs="Verdana"/>
          <w:color w:val="333333"/>
          <w:sz w:val="18"/>
          <w:szCs w:val="18"/>
          <w:shd w:val="clear" w:color="auto" w:fill="FEFCFD"/>
        </w:rPr>
        <w:t>Specifications</w:t>
      </w:r>
    </w:p>
    <w:tbl>
      <w:tblPr>
        <w:tblStyle w:val="7"/>
        <w:tblW w:w="9750" w:type="dxa"/>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autofit"/>
        <w:tblCellMar>
          <w:top w:w="15" w:type="dxa"/>
          <w:left w:w="15" w:type="dxa"/>
          <w:bottom w:w="15" w:type="dxa"/>
          <w:right w:w="15" w:type="dxa"/>
        </w:tblCellMar>
      </w:tblPr>
      <w:tblGrid>
        <w:gridCol w:w="875"/>
        <w:gridCol w:w="2301"/>
        <w:gridCol w:w="6574"/>
      </w:tblGrid>
      <w:tr w14:paraId="25065AE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restart"/>
            <w:shd w:val="clear" w:color="auto" w:fill="auto"/>
            <w:vAlign w:val="center"/>
          </w:tcPr>
          <w:p w14:paraId="3C8A419F">
            <w:pPr>
              <w:pStyle w:val="6"/>
              <w:widowControl/>
              <w:spacing w:beforeAutospacing="0" w:afterAutospacing="0" w:line="324" w:lineRule="atLeast"/>
            </w:pPr>
            <w:r>
              <w:t> Input</w:t>
            </w:r>
          </w:p>
        </w:tc>
        <w:tc>
          <w:tcPr>
            <w:tcW w:w="0" w:type="auto"/>
            <w:gridSpan w:val="2"/>
            <w:shd w:val="clear" w:color="auto" w:fill="auto"/>
            <w:vAlign w:val="center"/>
          </w:tcPr>
          <w:p w14:paraId="54EF8382">
            <w:pPr>
              <w:pStyle w:val="6"/>
              <w:widowControl/>
              <w:spacing w:beforeAutospacing="0" w:afterAutospacing="0" w:line="324" w:lineRule="atLeast"/>
            </w:pPr>
            <w:r>
              <w:t>IP input thru CH 1-7(1000M) over SRT, HTTP, UDP(SPTS), RTP(SPTS), RTSP (over UDP, payload: mpeg TS) and HLS</w:t>
            </w:r>
          </w:p>
        </w:tc>
      </w:tr>
      <w:tr w14:paraId="31C5F57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334EEE7F">
            <w:pPr>
              <w:jc w:val="left"/>
              <w:rPr>
                <w:rFonts w:ascii="宋体"/>
                <w:sz w:val="24"/>
                <w:szCs w:val="24"/>
              </w:rPr>
            </w:pPr>
          </w:p>
        </w:tc>
        <w:tc>
          <w:tcPr>
            <w:tcW w:w="0" w:type="auto"/>
            <w:gridSpan w:val="2"/>
            <w:shd w:val="clear" w:color="auto" w:fill="auto"/>
            <w:vAlign w:val="center"/>
          </w:tcPr>
          <w:p w14:paraId="5C8CEA48">
            <w:pPr>
              <w:pStyle w:val="6"/>
              <w:widowControl/>
              <w:spacing w:beforeAutospacing="0" w:afterAutospacing="0" w:line="324" w:lineRule="atLeast"/>
            </w:pPr>
            <w:r>
              <w:t>TS files uploading through Web management</w:t>
            </w:r>
          </w:p>
        </w:tc>
      </w:tr>
      <w:tr w14:paraId="2EF5158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PrEx>
        <w:trPr>
          <w:tblCellSpacing w:w="0" w:type="dxa"/>
        </w:trPr>
        <w:tc>
          <w:tcPr>
            <w:tcW w:w="0" w:type="auto"/>
            <w:shd w:val="clear" w:color="auto" w:fill="auto"/>
            <w:vAlign w:val="center"/>
          </w:tcPr>
          <w:p w14:paraId="4993F5C2">
            <w:pPr>
              <w:pStyle w:val="6"/>
              <w:widowControl/>
              <w:spacing w:beforeAutospacing="0" w:afterAutospacing="0" w:line="324" w:lineRule="atLeast"/>
            </w:pPr>
            <w:r>
              <w:t>IP output</w:t>
            </w:r>
          </w:p>
        </w:tc>
        <w:tc>
          <w:tcPr>
            <w:tcW w:w="0" w:type="auto"/>
            <w:gridSpan w:val="2"/>
            <w:shd w:val="clear" w:color="auto" w:fill="auto"/>
            <w:vAlign w:val="center"/>
          </w:tcPr>
          <w:p w14:paraId="3620F820">
            <w:pPr>
              <w:pStyle w:val="6"/>
              <w:widowControl/>
              <w:spacing w:beforeAutospacing="0" w:afterAutospacing="0" w:line="324" w:lineRule="atLeast"/>
            </w:pPr>
            <w:r>
              <w:t>IP out thru Data port (1000M) over SRT,HTTP (Unicast), UDP(SPTS, Multicast) HLS and RTMP(Program source should be H.264 and AAC encoding)</w:t>
            </w:r>
          </w:p>
        </w:tc>
      </w:tr>
      <w:tr w14:paraId="0227155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restart"/>
            <w:shd w:val="clear" w:color="auto" w:fill="auto"/>
            <w:vAlign w:val="center"/>
          </w:tcPr>
          <w:p w14:paraId="59006A12">
            <w:pPr>
              <w:pStyle w:val="6"/>
              <w:widowControl/>
              <w:spacing w:beforeAutospacing="0" w:afterAutospacing="0" w:line="324" w:lineRule="atLeast"/>
            </w:pPr>
            <w:r>
              <w:t>System</w:t>
            </w:r>
          </w:p>
        </w:tc>
        <w:tc>
          <w:tcPr>
            <w:tcW w:w="0" w:type="auto"/>
            <w:shd w:val="clear" w:color="auto" w:fill="auto"/>
            <w:vAlign w:val="center"/>
          </w:tcPr>
          <w:p w14:paraId="079BF865">
            <w:pPr>
              <w:pStyle w:val="6"/>
              <w:widowControl/>
              <w:spacing w:beforeAutospacing="0" w:afterAutospacing="0" w:line="324" w:lineRule="atLeast"/>
            </w:pPr>
            <w:r>
              <w:t>Memory:</w:t>
            </w:r>
          </w:p>
        </w:tc>
        <w:tc>
          <w:tcPr>
            <w:tcW w:w="0" w:type="auto"/>
            <w:shd w:val="clear" w:color="auto" w:fill="auto"/>
            <w:vAlign w:val="center"/>
          </w:tcPr>
          <w:p w14:paraId="7F4269BF">
            <w:pPr>
              <w:pStyle w:val="6"/>
              <w:widowControl/>
              <w:spacing w:beforeAutospacing="0" w:afterAutospacing="0" w:line="324" w:lineRule="atLeast"/>
            </w:pPr>
            <w:r>
              <w:t>8G</w:t>
            </w:r>
          </w:p>
        </w:tc>
      </w:tr>
      <w:tr w14:paraId="6AE05A7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02EE196C">
            <w:pPr>
              <w:jc w:val="left"/>
              <w:rPr>
                <w:rFonts w:ascii="宋体"/>
                <w:sz w:val="24"/>
                <w:szCs w:val="24"/>
              </w:rPr>
            </w:pPr>
          </w:p>
        </w:tc>
        <w:tc>
          <w:tcPr>
            <w:tcW w:w="0" w:type="auto"/>
            <w:gridSpan w:val="2"/>
            <w:shd w:val="clear" w:color="auto" w:fill="auto"/>
            <w:vAlign w:val="center"/>
          </w:tcPr>
          <w:p w14:paraId="553A2F06">
            <w:pPr>
              <w:pStyle w:val="6"/>
              <w:widowControl/>
              <w:spacing w:beforeAutospacing="0" w:afterAutospacing="0" w:line="324" w:lineRule="atLeast"/>
            </w:pPr>
            <w:r>
              <w:t>Solid-State Disk(SSD): 120G (240G optional)</w:t>
            </w:r>
          </w:p>
        </w:tc>
      </w:tr>
      <w:tr w14:paraId="2B07439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50683C10">
            <w:pPr>
              <w:jc w:val="left"/>
              <w:rPr>
                <w:rFonts w:ascii="宋体"/>
                <w:sz w:val="24"/>
                <w:szCs w:val="24"/>
              </w:rPr>
            </w:pPr>
          </w:p>
        </w:tc>
        <w:tc>
          <w:tcPr>
            <w:tcW w:w="0" w:type="auto"/>
            <w:gridSpan w:val="2"/>
            <w:shd w:val="clear" w:color="auto" w:fill="auto"/>
            <w:vAlign w:val="center"/>
          </w:tcPr>
          <w:p w14:paraId="7C670C51">
            <w:pPr>
              <w:pStyle w:val="6"/>
              <w:widowControl/>
              <w:spacing w:beforeAutospacing="0" w:afterAutospacing="0" w:line="324" w:lineRule="atLeast"/>
            </w:pPr>
            <w:r>
              <w:t>Channel switching time with FMUSER’ STB: HTTP (1-3s), HLS (0.4-0.7s)</w:t>
            </w:r>
          </w:p>
        </w:tc>
      </w:tr>
      <w:tr w14:paraId="2A89FF5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5D6C25A7">
            <w:pPr>
              <w:jc w:val="left"/>
              <w:rPr>
                <w:rFonts w:ascii="宋体"/>
                <w:sz w:val="24"/>
                <w:szCs w:val="24"/>
              </w:rPr>
            </w:pPr>
          </w:p>
        </w:tc>
        <w:tc>
          <w:tcPr>
            <w:tcW w:w="0" w:type="auto"/>
            <w:gridSpan w:val="2"/>
            <w:shd w:val="clear" w:color="auto" w:fill="auto"/>
            <w:vAlign w:val="center"/>
          </w:tcPr>
          <w:p w14:paraId="0175652E">
            <w:pPr>
              <w:pStyle w:val="6"/>
              <w:widowControl/>
              <w:spacing w:beforeAutospacing="0" w:afterAutospacing="0" w:line="324" w:lineRule="atLeast"/>
            </w:pPr>
            <w:r>
              <w:t>Support adding scrolling caption, welcome words, boot image and boot video (this function is only applicable to IP out application and the STB/Android TV must be installed FMUSER IPTV APK)</w:t>
            </w:r>
          </w:p>
        </w:tc>
      </w:tr>
      <w:tr w14:paraId="464615D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0DF79CBA">
            <w:pPr>
              <w:jc w:val="left"/>
              <w:rPr>
                <w:rFonts w:ascii="宋体"/>
                <w:sz w:val="24"/>
                <w:szCs w:val="24"/>
              </w:rPr>
            </w:pPr>
          </w:p>
        </w:tc>
        <w:tc>
          <w:tcPr>
            <w:tcW w:w="0" w:type="auto"/>
            <w:gridSpan w:val="2"/>
            <w:shd w:val="clear" w:color="auto" w:fill="auto"/>
            <w:vAlign w:val="center"/>
          </w:tcPr>
          <w:p w14:paraId="70121DB6">
            <w:pPr>
              <w:pStyle w:val="6"/>
              <w:widowControl/>
              <w:spacing w:beforeAutospacing="0" w:afterAutospacing="0" w:line="324" w:lineRule="atLeast"/>
            </w:pPr>
            <w:r>
              <w:t>Play programs with APK downloaded android STB and TV, maximum 150 terminals(See details in below Test data for reference)</w:t>
            </w:r>
          </w:p>
        </w:tc>
      </w:tr>
      <w:tr w14:paraId="32B3C1F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656E6EED">
            <w:pPr>
              <w:jc w:val="left"/>
              <w:rPr>
                <w:rFonts w:ascii="宋体"/>
                <w:sz w:val="24"/>
                <w:szCs w:val="24"/>
              </w:rPr>
            </w:pPr>
          </w:p>
        </w:tc>
        <w:tc>
          <w:tcPr>
            <w:tcW w:w="0" w:type="auto"/>
            <w:gridSpan w:val="2"/>
            <w:shd w:val="clear" w:color="auto" w:fill="auto"/>
            <w:vAlign w:val="center"/>
          </w:tcPr>
          <w:p w14:paraId="1E73B396">
            <w:pPr>
              <w:pStyle w:val="6"/>
              <w:widowControl/>
              <w:spacing w:beforeAutospacing="0" w:afterAutospacing="0" w:line="324" w:lineRule="atLeast"/>
            </w:pPr>
            <w:r>
              <w:t>Support about 80 HD/SD programs (Bitrate:2Mbps) When SRT/HTTP/RTP/RTSP/HLS is converted into UDP (Multicast), the actual application shall prevail, and suggest maximum 80% CPU utilization</w:t>
            </w:r>
          </w:p>
        </w:tc>
      </w:tr>
      <w:tr w14:paraId="5EB4205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4920C501">
            <w:pPr>
              <w:jc w:val="left"/>
              <w:rPr>
                <w:rFonts w:ascii="宋体"/>
                <w:sz w:val="24"/>
                <w:szCs w:val="24"/>
              </w:rPr>
            </w:pPr>
          </w:p>
        </w:tc>
        <w:tc>
          <w:tcPr>
            <w:tcW w:w="0" w:type="auto"/>
            <w:gridSpan w:val="2"/>
            <w:shd w:val="clear" w:color="auto" w:fill="auto"/>
            <w:vAlign w:val="center"/>
          </w:tcPr>
          <w:p w14:paraId="588758AF">
            <w:pPr>
              <w:pStyle w:val="6"/>
              <w:widowControl/>
              <w:spacing w:beforeAutospacing="0" w:afterAutospacing="0" w:line="324" w:lineRule="atLeast"/>
            </w:pPr>
            <w:r>
              <w:t>web-based NMS management thru DATA port</w:t>
            </w:r>
          </w:p>
        </w:tc>
      </w:tr>
      <w:tr w14:paraId="5F9D59C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restart"/>
            <w:shd w:val="clear" w:color="auto" w:fill="auto"/>
            <w:vAlign w:val="center"/>
          </w:tcPr>
          <w:p w14:paraId="588C7F37">
            <w:pPr>
              <w:pStyle w:val="6"/>
              <w:widowControl/>
              <w:spacing w:beforeAutospacing="0" w:afterAutospacing="0" w:line="324" w:lineRule="atLeast"/>
            </w:pPr>
            <w:r>
              <w:t>General</w:t>
            </w:r>
          </w:p>
        </w:tc>
        <w:tc>
          <w:tcPr>
            <w:tcW w:w="0" w:type="auto"/>
            <w:shd w:val="clear" w:color="auto" w:fill="auto"/>
            <w:vAlign w:val="center"/>
          </w:tcPr>
          <w:p w14:paraId="17B62217">
            <w:pPr>
              <w:pStyle w:val="6"/>
              <w:widowControl/>
              <w:spacing w:beforeAutospacing="0" w:afterAutospacing="0" w:line="324" w:lineRule="atLeast"/>
            </w:pPr>
            <w:r>
              <w:t>Demission</w:t>
            </w:r>
          </w:p>
        </w:tc>
        <w:tc>
          <w:tcPr>
            <w:tcW w:w="0" w:type="auto"/>
            <w:shd w:val="clear" w:color="auto" w:fill="auto"/>
            <w:vAlign w:val="center"/>
          </w:tcPr>
          <w:p w14:paraId="76C6AFA1">
            <w:pPr>
              <w:pStyle w:val="6"/>
              <w:widowControl/>
              <w:spacing w:beforeAutospacing="0" w:afterAutospacing="0" w:line="324" w:lineRule="atLeast"/>
            </w:pPr>
            <w:r>
              <w:t>482mm×324mm×44mm (WxLxH)</w:t>
            </w:r>
          </w:p>
        </w:tc>
      </w:tr>
      <w:tr w14:paraId="3514C48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19110DDA">
            <w:pPr>
              <w:jc w:val="left"/>
              <w:rPr>
                <w:rFonts w:ascii="宋体"/>
                <w:sz w:val="24"/>
                <w:szCs w:val="24"/>
              </w:rPr>
            </w:pPr>
          </w:p>
        </w:tc>
        <w:tc>
          <w:tcPr>
            <w:tcW w:w="0" w:type="auto"/>
            <w:shd w:val="clear" w:color="auto" w:fill="auto"/>
            <w:vAlign w:val="center"/>
          </w:tcPr>
          <w:p w14:paraId="20B7AC5C">
            <w:pPr>
              <w:pStyle w:val="6"/>
              <w:widowControl/>
              <w:spacing w:beforeAutospacing="0" w:afterAutospacing="0" w:line="324" w:lineRule="atLeast"/>
            </w:pPr>
            <w:r>
              <w:t>Temperature</w:t>
            </w:r>
          </w:p>
        </w:tc>
        <w:tc>
          <w:tcPr>
            <w:tcW w:w="0" w:type="auto"/>
            <w:shd w:val="clear" w:color="auto" w:fill="auto"/>
            <w:vAlign w:val="center"/>
          </w:tcPr>
          <w:p w14:paraId="6620D239">
            <w:pPr>
              <w:pStyle w:val="6"/>
              <w:widowControl/>
              <w:spacing w:beforeAutospacing="0" w:afterAutospacing="0" w:line="324" w:lineRule="atLeast"/>
            </w:pPr>
            <w:r>
              <w:t>0~45℃(operation), -20~80℃(storage)</w:t>
            </w:r>
          </w:p>
        </w:tc>
      </w:tr>
      <w:tr w14:paraId="570FBD3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5459F692">
            <w:pPr>
              <w:jc w:val="left"/>
              <w:rPr>
                <w:rFonts w:ascii="宋体"/>
                <w:sz w:val="24"/>
                <w:szCs w:val="24"/>
              </w:rPr>
            </w:pPr>
          </w:p>
        </w:tc>
        <w:tc>
          <w:tcPr>
            <w:tcW w:w="0" w:type="auto"/>
            <w:shd w:val="clear" w:color="auto" w:fill="auto"/>
            <w:vAlign w:val="center"/>
          </w:tcPr>
          <w:p w14:paraId="15FB34AC">
            <w:pPr>
              <w:pStyle w:val="6"/>
              <w:widowControl/>
              <w:spacing w:beforeAutospacing="0" w:afterAutospacing="0" w:line="324" w:lineRule="atLeast"/>
            </w:pPr>
            <w:r>
              <w:t>Power Supply</w:t>
            </w:r>
          </w:p>
        </w:tc>
        <w:tc>
          <w:tcPr>
            <w:tcW w:w="0" w:type="auto"/>
            <w:shd w:val="clear" w:color="auto" w:fill="auto"/>
            <w:vAlign w:val="center"/>
          </w:tcPr>
          <w:p w14:paraId="28AA3F19">
            <w:pPr>
              <w:pStyle w:val="6"/>
              <w:widowControl/>
              <w:spacing w:beforeAutospacing="0" w:afterAutospacing="0" w:line="324" w:lineRule="atLeast"/>
            </w:pPr>
            <w:r>
              <w:t>AC100V±10%, 50/60Hz or AC 220V±10%, 50/60Hz</w:t>
            </w:r>
          </w:p>
        </w:tc>
      </w:tr>
    </w:tbl>
    <w:p w14:paraId="7D1CBD5A">
      <w:pPr>
        <w:pStyle w:val="6"/>
        <w:widowControl/>
        <w:spacing w:beforeAutospacing="0" w:afterAutospacing="0" w:line="324" w:lineRule="atLeast"/>
      </w:pPr>
      <w:r>
        <w:rPr>
          <w:rFonts w:ascii="Verdana" w:hAnsi="Verdana" w:cs="Verdana"/>
          <w:color w:val="333333"/>
          <w:sz w:val="18"/>
          <w:szCs w:val="18"/>
          <w:shd w:val="clear" w:color="auto" w:fill="FEFCFD"/>
        </w:rPr>
        <w:t> </w:t>
      </w:r>
    </w:p>
    <w:p w14:paraId="3A0BD830">
      <w:pPr>
        <w:pStyle w:val="6"/>
        <w:widowControl/>
        <w:spacing w:beforeAutospacing="0" w:afterAutospacing="0" w:line="324" w:lineRule="atLeast"/>
      </w:pPr>
      <w:r>
        <w:rPr>
          <w:rFonts w:ascii="Verdana" w:hAnsi="Verdana" w:cs="Verdana"/>
          <w:color w:val="333333"/>
          <w:sz w:val="18"/>
          <w:szCs w:val="18"/>
          <w:shd w:val="clear" w:color="auto" w:fill="FEFCFD"/>
        </w:rPr>
        <w:t> </w:t>
      </w:r>
    </w:p>
    <w:p w14:paraId="20AC02CD">
      <w:pPr>
        <w:pStyle w:val="6"/>
        <w:widowControl/>
        <w:spacing w:beforeAutospacing="0" w:afterAutospacing="0" w:line="324" w:lineRule="atLeast"/>
      </w:pPr>
      <w:r>
        <w:rPr>
          <w:rStyle w:val="10"/>
          <w:rFonts w:ascii="Verdana" w:hAnsi="Verdana" w:cs="Verdana"/>
          <w:color w:val="333333"/>
          <w:sz w:val="18"/>
          <w:szCs w:val="18"/>
          <w:shd w:val="clear" w:color="auto" w:fill="FEFCFD"/>
        </w:rPr>
        <w:t>Test data for reference:</w:t>
      </w:r>
    </w:p>
    <w:tbl>
      <w:tblPr>
        <w:tblStyle w:val="7"/>
        <w:tblW w:w="9750" w:type="dxa"/>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autofit"/>
        <w:tblCellMar>
          <w:top w:w="15" w:type="dxa"/>
          <w:left w:w="15" w:type="dxa"/>
          <w:bottom w:w="15" w:type="dxa"/>
          <w:right w:w="15" w:type="dxa"/>
        </w:tblCellMar>
      </w:tblPr>
      <w:tblGrid>
        <w:gridCol w:w="3888"/>
        <w:gridCol w:w="1377"/>
        <w:gridCol w:w="1006"/>
        <w:gridCol w:w="1411"/>
        <w:gridCol w:w="2068"/>
      </w:tblGrid>
      <w:tr w14:paraId="7C1FFD6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shd w:val="clear" w:color="auto" w:fill="auto"/>
            <w:vAlign w:val="center"/>
          </w:tcPr>
          <w:p w14:paraId="6F815BE7">
            <w:pPr>
              <w:pStyle w:val="6"/>
              <w:widowControl/>
              <w:spacing w:beforeAutospacing="0" w:afterAutospacing="0" w:line="324" w:lineRule="atLeast"/>
            </w:pPr>
            <w:bookmarkStart w:id="0" w:name="OLE_LINK31"/>
            <w:r>
              <w:t>Protocol conversion</w:t>
            </w:r>
            <w:bookmarkEnd w:id="0"/>
          </w:p>
        </w:tc>
        <w:tc>
          <w:tcPr>
            <w:tcW w:w="0" w:type="auto"/>
            <w:shd w:val="clear" w:color="auto" w:fill="auto"/>
            <w:vAlign w:val="center"/>
          </w:tcPr>
          <w:p w14:paraId="25792B3B">
            <w:pPr>
              <w:pStyle w:val="6"/>
              <w:widowControl/>
              <w:spacing w:beforeAutospacing="0" w:afterAutospacing="0" w:line="324" w:lineRule="atLeast"/>
            </w:pPr>
            <w:r>
              <w:t>Programs</w:t>
            </w:r>
          </w:p>
        </w:tc>
        <w:tc>
          <w:tcPr>
            <w:tcW w:w="0" w:type="auto"/>
            <w:shd w:val="clear" w:color="auto" w:fill="auto"/>
            <w:vAlign w:val="center"/>
          </w:tcPr>
          <w:p w14:paraId="279D19BD">
            <w:pPr>
              <w:pStyle w:val="6"/>
              <w:widowControl/>
              <w:spacing w:beforeAutospacing="0" w:afterAutospacing="0" w:line="324" w:lineRule="atLeast"/>
            </w:pPr>
            <w:r>
              <w:t>Bitrate</w:t>
            </w:r>
          </w:p>
        </w:tc>
        <w:tc>
          <w:tcPr>
            <w:tcW w:w="0" w:type="auto"/>
            <w:shd w:val="clear" w:color="auto" w:fill="auto"/>
            <w:vAlign w:val="center"/>
          </w:tcPr>
          <w:p w14:paraId="63F60B61">
            <w:pPr>
              <w:pStyle w:val="6"/>
              <w:widowControl/>
              <w:spacing w:beforeAutospacing="0" w:afterAutospacing="0" w:line="324" w:lineRule="atLeast"/>
            </w:pPr>
            <w:r>
              <w:t>Terminals</w:t>
            </w:r>
          </w:p>
        </w:tc>
        <w:tc>
          <w:tcPr>
            <w:tcW w:w="0" w:type="auto"/>
            <w:shd w:val="clear" w:color="auto" w:fill="auto"/>
            <w:vAlign w:val="center"/>
          </w:tcPr>
          <w:p w14:paraId="17A93900">
            <w:pPr>
              <w:pStyle w:val="6"/>
              <w:widowControl/>
              <w:spacing w:beforeAutospacing="0" w:afterAutospacing="0" w:line="324" w:lineRule="atLeast"/>
            </w:pPr>
            <w:r>
              <w:t>CPU utilization</w:t>
            </w:r>
          </w:p>
        </w:tc>
      </w:tr>
      <w:tr w14:paraId="54BBAA8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shd w:val="clear" w:color="auto" w:fill="auto"/>
            <w:vAlign w:val="center"/>
          </w:tcPr>
          <w:p w14:paraId="3282049C">
            <w:pPr>
              <w:pStyle w:val="6"/>
              <w:widowControl/>
              <w:spacing w:beforeAutospacing="0" w:afterAutospacing="0" w:line="324" w:lineRule="atLeast"/>
            </w:pPr>
            <w:r>
              <w:t>HTTP/RTP/RTSP/HLS to UDP</w:t>
            </w:r>
          </w:p>
        </w:tc>
        <w:tc>
          <w:tcPr>
            <w:tcW w:w="0" w:type="auto"/>
            <w:shd w:val="clear" w:color="auto" w:fill="auto"/>
            <w:vAlign w:val="center"/>
          </w:tcPr>
          <w:p w14:paraId="2D215840">
            <w:pPr>
              <w:pStyle w:val="6"/>
              <w:widowControl/>
              <w:spacing w:beforeAutospacing="0" w:afterAutospacing="0" w:line="324" w:lineRule="atLeast"/>
            </w:pPr>
            <w:r>
              <w:t>80</w:t>
            </w:r>
          </w:p>
        </w:tc>
        <w:tc>
          <w:tcPr>
            <w:tcW w:w="0" w:type="auto"/>
            <w:shd w:val="clear" w:color="auto" w:fill="auto"/>
            <w:vAlign w:val="center"/>
          </w:tcPr>
          <w:p w14:paraId="6AEB3B8A">
            <w:pPr>
              <w:pStyle w:val="6"/>
              <w:widowControl/>
              <w:spacing w:beforeAutospacing="0" w:afterAutospacing="0" w:line="324" w:lineRule="atLeast"/>
            </w:pPr>
            <w:r>
              <w:t>2M</w:t>
            </w:r>
          </w:p>
        </w:tc>
        <w:tc>
          <w:tcPr>
            <w:tcW w:w="0" w:type="auto"/>
            <w:shd w:val="clear" w:color="auto" w:fill="auto"/>
            <w:vAlign w:val="center"/>
          </w:tcPr>
          <w:p w14:paraId="6E411DD1">
            <w:pPr>
              <w:pStyle w:val="6"/>
              <w:widowControl/>
              <w:spacing w:beforeAutospacing="0" w:afterAutospacing="0" w:line="324" w:lineRule="atLeast"/>
            </w:pPr>
            <w:r>
              <w:t>---</w:t>
            </w:r>
          </w:p>
        </w:tc>
        <w:tc>
          <w:tcPr>
            <w:tcW w:w="0" w:type="auto"/>
            <w:shd w:val="clear" w:color="auto" w:fill="auto"/>
            <w:vAlign w:val="center"/>
          </w:tcPr>
          <w:p w14:paraId="16C12AC3">
            <w:pPr>
              <w:pStyle w:val="6"/>
              <w:widowControl/>
              <w:spacing w:beforeAutospacing="0" w:afterAutospacing="0" w:line="324" w:lineRule="atLeast"/>
            </w:pPr>
            <w:r>
              <w:t>55%</w:t>
            </w:r>
          </w:p>
        </w:tc>
      </w:tr>
      <w:tr w14:paraId="168465E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restart"/>
            <w:shd w:val="clear" w:color="auto" w:fill="auto"/>
            <w:vAlign w:val="center"/>
          </w:tcPr>
          <w:p w14:paraId="444E8132">
            <w:pPr>
              <w:pStyle w:val="6"/>
              <w:widowControl/>
              <w:spacing w:beforeAutospacing="0" w:afterAutospacing="0" w:line="324" w:lineRule="atLeast"/>
            </w:pPr>
            <w:r>
              <w:t>HTTP to HTTP</w:t>
            </w:r>
          </w:p>
        </w:tc>
        <w:tc>
          <w:tcPr>
            <w:tcW w:w="0" w:type="auto"/>
            <w:shd w:val="clear" w:color="auto" w:fill="auto"/>
            <w:vAlign w:val="center"/>
          </w:tcPr>
          <w:p w14:paraId="04C8AB47">
            <w:pPr>
              <w:pStyle w:val="6"/>
              <w:widowControl/>
              <w:spacing w:beforeAutospacing="0" w:afterAutospacing="0" w:line="324" w:lineRule="atLeast"/>
            </w:pPr>
            <w:r>
              <w:t>30</w:t>
            </w:r>
          </w:p>
        </w:tc>
        <w:tc>
          <w:tcPr>
            <w:tcW w:w="0" w:type="auto"/>
            <w:shd w:val="clear" w:color="auto" w:fill="auto"/>
            <w:vAlign w:val="center"/>
          </w:tcPr>
          <w:p w14:paraId="3522990C">
            <w:pPr>
              <w:pStyle w:val="6"/>
              <w:widowControl/>
              <w:spacing w:beforeAutospacing="0" w:afterAutospacing="0" w:line="324" w:lineRule="atLeast"/>
            </w:pPr>
            <w:r>
              <w:t>2M</w:t>
            </w:r>
          </w:p>
        </w:tc>
        <w:tc>
          <w:tcPr>
            <w:tcW w:w="0" w:type="auto"/>
            <w:shd w:val="clear" w:color="auto" w:fill="auto"/>
            <w:vAlign w:val="center"/>
          </w:tcPr>
          <w:p w14:paraId="3D8F6CCB">
            <w:pPr>
              <w:pStyle w:val="6"/>
              <w:widowControl/>
              <w:spacing w:beforeAutospacing="0" w:afterAutospacing="0" w:line="324" w:lineRule="atLeast"/>
            </w:pPr>
            <w:r>
              <w:t>300</w:t>
            </w:r>
          </w:p>
        </w:tc>
        <w:tc>
          <w:tcPr>
            <w:tcW w:w="0" w:type="auto"/>
            <w:shd w:val="clear" w:color="auto" w:fill="auto"/>
            <w:vAlign w:val="center"/>
          </w:tcPr>
          <w:p w14:paraId="74975093">
            <w:pPr>
              <w:pStyle w:val="6"/>
              <w:widowControl/>
              <w:spacing w:beforeAutospacing="0" w:afterAutospacing="0" w:line="324" w:lineRule="atLeast"/>
            </w:pPr>
            <w:r>
              <w:t>80%</w:t>
            </w:r>
          </w:p>
        </w:tc>
      </w:tr>
      <w:tr w14:paraId="2C83386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79FF014D">
            <w:pPr>
              <w:jc w:val="left"/>
              <w:rPr>
                <w:rFonts w:ascii="宋体"/>
                <w:sz w:val="24"/>
                <w:szCs w:val="24"/>
              </w:rPr>
            </w:pPr>
          </w:p>
        </w:tc>
        <w:tc>
          <w:tcPr>
            <w:tcW w:w="0" w:type="auto"/>
            <w:shd w:val="clear" w:color="auto" w:fill="auto"/>
            <w:vAlign w:val="center"/>
          </w:tcPr>
          <w:p w14:paraId="43570FC1">
            <w:pPr>
              <w:pStyle w:val="6"/>
              <w:widowControl/>
              <w:spacing w:beforeAutospacing="0" w:afterAutospacing="0" w:line="324" w:lineRule="atLeast"/>
            </w:pPr>
            <w:r>
              <w:t>50</w:t>
            </w:r>
          </w:p>
        </w:tc>
        <w:tc>
          <w:tcPr>
            <w:tcW w:w="0" w:type="auto"/>
            <w:shd w:val="clear" w:color="auto" w:fill="auto"/>
            <w:vAlign w:val="center"/>
          </w:tcPr>
          <w:p w14:paraId="79208C17">
            <w:pPr>
              <w:pStyle w:val="6"/>
              <w:widowControl/>
              <w:spacing w:beforeAutospacing="0" w:afterAutospacing="0" w:line="324" w:lineRule="atLeast"/>
            </w:pPr>
            <w:r>
              <w:t>2M</w:t>
            </w:r>
          </w:p>
        </w:tc>
        <w:tc>
          <w:tcPr>
            <w:tcW w:w="0" w:type="auto"/>
            <w:shd w:val="clear" w:color="auto" w:fill="auto"/>
            <w:vAlign w:val="center"/>
          </w:tcPr>
          <w:p w14:paraId="3E0786F8">
            <w:pPr>
              <w:pStyle w:val="6"/>
              <w:widowControl/>
              <w:spacing w:beforeAutospacing="0" w:afterAutospacing="0" w:line="324" w:lineRule="atLeast"/>
            </w:pPr>
            <w:r>
              <w:t>160</w:t>
            </w:r>
          </w:p>
        </w:tc>
        <w:tc>
          <w:tcPr>
            <w:tcW w:w="0" w:type="auto"/>
            <w:shd w:val="clear" w:color="auto" w:fill="auto"/>
            <w:vAlign w:val="center"/>
          </w:tcPr>
          <w:p w14:paraId="3F8F6B2E">
            <w:pPr>
              <w:pStyle w:val="6"/>
              <w:widowControl/>
              <w:spacing w:beforeAutospacing="0" w:afterAutospacing="0" w:line="324" w:lineRule="atLeast"/>
            </w:pPr>
            <w:r>
              <w:t>80%</w:t>
            </w:r>
          </w:p>
        </w:tc>
      </w:tr>
      <w:tr w14:paraId="1CC52A7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shd w:val="clear" w:color="auto" w:fill="auto"/>
            <w:vAlign w:val="center"/>
          </w:tcPr>
          <w:p w14:paraId="05AEC11D">
            <w:pPr>
              <w:pStyle w:val="6"/>
              <w:widowControl/>
              <w:spacing w:beforeAutospacing="0" w:afterAutospacing="0" w:line="324" w:lineRule="atLeast"/>
            </w:pPr>
            <w:r>
              <w:t>HTTP to HLS</w:t>
            </w:r>
          </w:p>
        </w:tc>
        <w:tc>
          <w:tcPr>
            <w:tcW w:w="0" w:type="auto"/>
            <w:shd w:val="clear" w:color="auto" w:fill="auto"/>
            <w:vAlign w:val="center"/>
          </w:tcPr>
          <w:p w14:paraId="641F8B75">
            <w:pPr>
              <w:pStyle w:val="6"/>
              <w:widowControl/>
              <w:spacing w:beforeAutospacing="0" w:afterAutospacing="0" w:line="324" w:lineRule="atLeast"/>
            </w:pPr>
            <w:r>
              <w:t>50</w:t>
            </w:r>
          </w:p>
        </w:tc>
        <w:tc>
          <w:tcPr>
            <w:tcW w:w="0" w:type="auto"/>
            <w:shd w:val="clear" w:color="auto" w:fill="auto"/>
            <w:vAlign w:val="center"/>
          </w:tcPr>
          <w:p w14:paraId="66C67EAC">
            <w:pPr>
              <w:pStyle w:val="6"/>
              <w:widowControl/>
              <w:spacing w:beforeAutospacing="0" w:afterAutospacing="0" w:line="324" w:lineRule="atLeast"/>
            </w:pPr>
            <w:r>
              <w:t>2M</w:t>
            </w:r>
          </w:p>
        </w:tc>
        <w:tc>
          <w:tcPr>
            <w:tcW w:w="0" w:type="auto"/>
            <w:shd w:val="clear" w:color="auto" w:fill="auto"/>
            <w:vAlign w:val="center"/>
          </w:tcPr>
          <w:p w14:paraId="4606F411">
            <w:pPr>
              <w:pStyle w:val="6"/>
              <w:widowControl/>
              <w:spacing w:beforeAutospacing="0" w:afterAutospacing="0" w:line="324" w:lineRule="atLeast"/>
            </w:pPr>
            <w:r>
              <w:t>400</w:t>
            </w:r>
          </w:p>
        </w:tc>
        <w:tc>
          <w:tcPr>
            <w:tcW w:w="0" w:type="auto"/>
            <w:shd w:val="clear" w:color="auto" w:fill="auto"/>
            <w:vAlign w:val="center"/>
          </w:tcPr>
          <w:p w14:paraId="38700F17">
            <w:pPr>
              <w:pStyle w:val="6"/>
              <w:widowControl/>
              <w:spacing w:beforeAutospacing="0" w:afterAutospacing="0" w:line="324" w:lineRule="atLeast"/>
            </w:pPr>
            <w:r>
              <w:t>46%</w:t>
            </w:r>
          </w:p>
        </w:tc>
      </w:tr>
      <w:tr w14:paraId="51F68CD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restart"/>
            <w:shd w:val="clear" w:color="auto" w:fill="auto"/>
            <w:vAlign w:val="center"/>
          </w:tcPr>
          <w:p w14:paraId="737294B3">
            <w:pPr>
              <w:pStyle w:val="6"/>
              <w:widowControl/>
              <w:spacing w:beforeAutospacing="0" w:afterAutospacing="0" w:line="324" w:lineRule="atLeast"/>
            </w:pPr>
            <w:r>
              <w:t>UDP to HLS</w:t>
            </w:r>
          </w:p>
        </w:tc>
        <w:tc>
          <w:tcPr>
            <w:tcW w:w="0" w:type="auto"/>
            <w:shd w:val="clear" w:color="auto" w:fill="auto"/>
            <w:vAlign w:val="center"/>
          </w:tcPr>
          <w:p w14:paraId="7E7CE82F">
            <w:pPr>
              <w:pStyle w:val="6"/>
              <w:widowControl/>
              <w:spacing w:beforeAutospacing="0" w:afterAutospacing="0" w:line="324" w:lineRule="atLeast"/>
            </w:pPr>
            <w:r>
              <w:t>50</w:t>
            </w:r>
          </w:p>
        </w:tc>
        <w:tc>
          <w:tcPr>
            <w:tcW w:w="0" w:type="auto"/>
            <w:shd w:val="clear" w:color="auto" w:fill="auto"/>
            <w:vAlign w:val="center"/>
          </w:tcPr>
          <w:p w14:paraId="0F02A089">
            <w:pPr>
              <w:pStyle w:val="6"/>
              <w:widowControl/>
              <w:spacing w:beforeAutospacing="0" w:afterAutospacing="0" w:line="324" w:lineRule="atLeast"/>
            </w:pPr>
            <w:r>
              <w:t>2M</w:t>
            </w:r>
          </w:p>
        </w:tc>
        <w:tc>
          <w:tcPr>
            <w:tcW w:w="0" w:type="auto"/>
            <w:shd w:val="clear" w:color="auto" w:fill="auto"/>
            <w:vAlign w:val="center"/>
          </w:tcPr>
          <w:p w14:paraId="6FACF3DC">
            <w:pPr>
              <w:pStyle w:val="6"/>
              <w:widowControl/>
              <w:spacing w:beforeAutospacing="0" w:afterAutospacing="0" w:line="324" w:lineRule="atLeast"/>
            </w:pPr>
            <w:r>
              <w:t>400</w:t>
            </w:r>
          </w:p>
        </w:tc>
        <w:tc>
          <w:tcPr>
            <w:tcW w:w="0" w:type="auto"/>
            <w:shd w:val="clear" w:color="auto" w:fill="auto"/>
            <w:vAlign w:val="center"/>
          </w:tcPr>
          <w:p w14:paraId="1B459989">
            <w:pPr>
              <w:pStyle w:val="6"/>
              <w:widowControl/>
              <w:spacing w:beforeAutospacing="0" w:afterAutospacing="0" w:line="324" w:lineRule="atLeast"/>
            </w:pPr>
            <w:r>
              <w:t>50%</w:t>
            </w:r>
          </w:p>
        </w:tc>
      </w:tr>
      <w:tr w14:paraId="0E5FEB1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35C7D3B1">
            <w:pPr>
              <w:jc w:val="left"/>
              <w:rPr>
                <w:rFonts w:ascii="宋体"/>
                <w:sz w:val="24"/>
                <w:szCs w:val="24"/>
              </w:rPr>
            </w:pPr>
          </w:p>
        </w:tc>
        <w:tc>
          <w:tcPr>
            <w:tcW w:w="0" w:type="auto"/>
            <w:shd w:val="clear" w:color="auto" w:fill="auto"/>
            <w:vAlign w:val="center"/>
          </w:tcPr>
          <w:p w14:paraId="6BA23679">
            <w:pPr>
              <w:pStyle w:val="6"/>
              <w:widowControl/>
              <w:spacing w:beforeAutospacing="0" w:afterAutospacing="0" w:line="324" w:lineRule="atLeast"/>
            </w:pPr>
            <w:r>
              <w:t>80</w:t>
            </w:r>
          </w:p>
        </w:tc>
        <w:tc>
          <w:tcPr>
            <w:tcW w:w="0" w:type="auto"/>
            <w:shd w:val="clear" w:color="auto" w:fill="auto"/>
            <w:vAlign w:val="center"/>
          </w:tcPr>
          <w:p w14:paraId="46CB4659">
            <w:pPr>
              <w:pStyle w:val="6"/>
              <w:widowControl/>
              <w:spacing w:beforeAutospacing="0" w:afterAutospacing="0" w:line="324" w:lineRule="atLeast"/>
            </w:pPr>
            <w:r>
              <w:t>2M</w:t>
            </w:r>
          </w:p>
        </w:tc>
        <w:tc>
          <w:tcPr>
            <w:tcW w:w="0" w:type="auto"/>
            <w:shd w:val="clear" w:color="auto" w:fill="auto"/>
            <w:vAlign w:val="center"/>
          </w:tcPr>
          <w:p w14:paraId="6391F2C4">
            <w:pPr>
              <w:pStyle w:val="6"/>
              <w:widowControl/>
              <w:spacing w:beforeAutospacing="0" w:afterAutospacing="0" w:line="324" w:lineRule="atLeast"/>
            </w:pPr>
            <w:r>
              <w:t>300</w:t>
            </w:r>
          </w:p>
        </w:tc>
        <w:tc>
          <w:tcPr>
            <w:tcW w:w="0" w:type="auto"/>
            <w:shd w:val="clear" w:color="auto" w:fill="auto"/>
            <w:vAlign w:val="center"/>
          </w:tcPr>
          <w:p w14:paraId="3C19DD10">
            <w:pPr>
              <w:pStyle w:val="6"/>
              <w:widowControl/>
              <w:spacing w:beforeAutospacing="0" w:afterAutospacing="0" w:line="324" w:lineRule="atLeast"/>
            </w:pPr>
            <w:r>
              <w:t>72%</w:t>
            </w:r>
          </w:p>
        </w:tc>
      </w:tr>
      <w:tr w14:paraId="75D2E9A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PrEx>
        <w:trPr>
          <w:tblCellSpacing w:w="0" w:type="dxa"/>
        </w:trPr>
        <w:tc>
          <w:tcPr>
            <w:tcW w:w="0" w:type="auto"/>
            <w:shd w:val="clear" w:color="auto" w:fill="auto"/>
            <w:vAlign w:val="center"/>
          </w:tcPr>
          <w:p w14:paraId="3CAA6F9E">
            <w:pPr>
              <w:pStyle w:val="6"/>
              <w:widowControl/>
              <w:spacing w:beforeAutospacing="0" w:afterAutospacing="0" w:line="324" w:lineRule="atLeast"/>
            </w:pPr>
            <w:r>
              <w:t>UDP to HTTP</w:t>
            </w:r>
          </w:p>
        </w:tc>
        <w:tc>
          <w:tcPr>
            <w:tcW w:w="0" w:type="auto"/>
            <w:shd w:val="clear" w:color="auto" w:fill="auto"/>
            <w:vAlign w:val="center"/>
          </w:tcPr>
          <w:p w14:paraId="2040494D">
            <w:pPr>
              <w:pStyle w:val="6"/>
              <w:widowControl/>
              <w:spacing w:beforeAutospacing="0" w:afterAutospacing="0" w:line="324" w:lineRule="atLeast"/>
            </w:pPr>
            <w:r>
              <w:t>50</w:t>
            </w:r>
          </w:p>
        </w:tc>
        <w:tc>
          <w:tcPr>
            <w:tcW w:w="0" w:type="auto"/>
            <w:shd w:val="clear" w:color="auto" w:fill="auto"/>
            <w:vAlign w:val="center"/>
          </w:tcPr>
          <w:p w14:paraId="34D63BFE">
            <w:pPr>
              <w:pStyle w:val="6"/>
              <w:widowControl/>
              <w:spacing w:beforeAutospacing="0" w:afterAutospacing="0" w:line="324" w:lineRule="atLeast"/>
            </w:pPr>
            <w:r>
              <w:t>2M</w:t>
            </w:r>
          </w:p>
        </w:tc>
        <w:tc>
          <w:tcPr>
            <w:tcW w:w="0" w:type="auto"/>
            <w:shd w:val="clear" w:color="auto" w:fill="auto"/>
            <w:vAlign w:val="center"/>
          </w:tcPr>
          <w:p w14:paraId="7F24D839">
            <w:pPr>
              <w:pStyle w:val="6"/>
              <w:widowControl/>
              <w:spacing w:beforeAutospacing="0" w:afterAutospacing="0" w:line="324" w:lineRule="atLeast"/>
            </w:pPr>
            <w:r>
              <w:t>240</w:t>
            </w:r>
          </w:p>
        </w:tc>
        <w:tc>
          <w:tcPr>
            <w:tcW w:w="0" w:type="auto"/>
            <w:shd w:val="clear" w:color="auto" w:fill="auto"/>
            <w:vAlign w:val="center"/>
          </w:tcPr>
          <w:p w14:paraId="3B759AC9">
            <w:pPr>
              <w:pStyle w:val="6"/>
              <w:widowControl/>
              <w:spacing w:beforeAutospacing="0" w:afterAutospacing="0" w:line="324" w:lineRule="atLeast"/>
            </w:pPr>
            <w:r>
              <w:t>50%</w:t>
            </w:r>
          </w:p>
        </w:tc>
      </w:tr>
      <w:tr w14:paraId="6A01078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shd w:val="clear" w:color="auto" w:fill="auto"/>
            <w:vAlign w:val="center"/>
          </w:tcPr>
          <w:p w14:paraId="3AD7E1D9">
            <w:pPr>
              <w:pStyle w:val="6"/>
              <w:widowControl/>
              <w:spacing w:beforeAutospacing="0" w:afterAutospacing="0" w:line="324" w:lineRule="atLeast"/>
            </w:pPr>
            <w:r>
              <w:t>UDP to SRT</w:t>
            </w:r>
          </w:p>
        </w:tc>
        <w:tc>
          <w:tcPr>
            <w:tcW w:w="0" w:type="auto"/>
            <w:shd w:val="clear" w:color="auto" w:fill="auto"/>
            <w:vAlign w:val="center"/>
          </w:tcPr>
          <w:p w14:paraId="200DA8AA">
            <w:pPr>
              <w:pStyle w:val="6"/>
              <w:widowControl/>
              <w:spacing w:beforeAutospacing="0" w:afterAutospacing="0" w:line="324" w:lineRule="atLeast"/>
            </w:pPr>
            <w:r>
              <w:t>50</w:t>
            </w:r>
          </w:p>
        </w:tc>
        <w:tc>
          <w:tcPr>
            <w:tcW w:w="0" w:type="auto"/>
            <w:shd w:val="clear" w:color="auto" w:fill="auto"/>
            <w:vAlign w:val="center"/>
          </w:tcPr>
          <w:p w14:paraId="31D4A847">
            <w:pPr>
              <w:pStyle w:val="6"/>
              <w:widowControl/>
              <w:spacing w:beforeAutospacing="0" w:afterAutospacing="0" w:line="324" w:lineRule="atLeast"/>
            </w:pPr>
            <w:r>
              <w:t>2M</w:t>
            </w:r>
          </w:p>
        </w:tc>
        <w:tc>
          <w:tcPr>
            <w:tcW w:w="0" w:type="auto"/>
            <w:shd w:val="clear" w:color="auto" w:fill="auto"/>
            <w:vAlign w:val="center"/>
          </w:tcPr>
          <w:p w14:paraId="4AD6B4C3">
            <w:pPr>
              <w:pStyle w:val="6"/>
              <w:widowControl/>
              <w:spacing w:beforeAutospacing="0" w:afterAutospacing="0" w:line="324" w:lineRule="atLeast"/>
            </w:pPr>
            <w:r>
              <w:t>---</w:t>
            </w:r>
          </w:p>
        </w:tc>
        <w:tc>
          <w:tcPr>
            <w:tcW w:w="0" w:type="auto"/>
            <w:shd w:val="clear" w:color="auto" w:fill="auto"/>
            <w:vAlign w:val="center"/>
          </w:tcPr>
          <w:p w14:paraId="6543E588">
            <w:pPr>
              <w:pStyle w:val="6"/>
              <w:widowControl/>
              <w:spacing w:beforeAutospacing="0" w:afterAutospacing="0" w:line="324" w:lineRule="atLeast"/>
            </w:pPr>
            <w:r>
              <w:t>50%</w:t>
            </w:r>
          </w:p>
        </w:tc>
      </w:tr>
      <w:tr w14:paraId="0E95822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shd w:val="clear" w:color="auto" w:fill="auto"/>
            <w:vAlign w:val="center"/>
          </w:tcPr>
          <w:p w14:paraId="2C58905F">
            <w:pPr>
              <w:pStyle w:val="6"/>
              <w:widowControl/>
              <w:spacing w:beforeAutospacing="0" w:afterAutospacing="0" w:line="324" w:lineRule="atLeast"/>
            </w:pPr>
            <w:r>
              <w:t>UDP to SRT</w:t>
            </w:r>
          </w:p>
        </w:tc>
        <w:tc>
          <w:tcPr>
            <w:tcW w:w="0" w:type="auto"/>
            <w:shd w:val="clear" w:color="auto" w:fill="auto"/>
            <w:vAlign w:val="center"/>
          </w:tcPr>
          <w:p w14:paraId="0D0CDF8E">
            <w:pPr>
              <w:pStyle w:val="6"/>
              <w:widowControl/>
              <w:spacing w:beforeAutospacing="0" w:afterAutospacing="0" w:line="324" w:lineRule="atLeast"/>
            </w:pPr>
            <w:r>
              <w:t>80</w:t>
            </w:r>
          </w:p>
        </w:tc>
        <w:tc>
          <w:tcPr>
            <w:tcW w:w="0" w:type="auto"/>
            <w:shd w:val="clear" w:color="auto" w:fill="auto"/>
            <w:vAlign w:val="center"/>
          </w:tcPr>
          <w:p w14:paraId="5681AE8C">
            <w:pPr>
              <w:pStyle w:val="6"/>
              <w:widowControl/>
              <w:spacing w:beforeAutospacing="0" w:afterAutospacing="0" w:line="324" w:lineRule="atLeast"/>
            </w:pPr>
            <w:r>
              <w:t>2M</w:t>
            </w:r>
          </w:p>
        </w:tc>
        <w:tc>
          <w:tcPr>
            <w:tcW w:w="0" w:type="auto"/>
            <w:shd w:val="clear" w:color="auto" w:fill="auto"/>
            <w:vAlign w:val="center"/>
          </w:tcPr>
          <w:p w14:paraId="72DB714B">
            <w:pPr>
              <w:pStyle w:val="6"/>
              <w:widowControl/>
              <w:spacing w:beforeAutospacing="0" w:afterAutospacing="0" w:line="324" w:lineRule="atLeast"/>
            </w:pPr>
            <w:r>
              <w:t>---</w:t>
            </w:r>
          </w:p>
        </w:tc>
        <w:tc>
          <w:tcPr>
            <w:tcW w:w="0" w:type="auto"/>
            <w:shd w:val="clear" w:color="auto" w:fill="auto"/>
            <w:vAlign w:val="center"/>
          </w:tcPr>
          <w:p w14:paraId="17679BA5">
            <w:pPr>
              <w:pStyle w:val="6"/>
              <w:widowControl/>
              <w:spacing w:beforeAutospacing="0" w:afterAutospacing="0" w:line="324" w:lineRule="atLeast"/>
            </w:pPr>
            <w:r>
              <w:t>75%</w:t>
            </w:r>
          </w:p>
        </w:tc>
      </w:tr>
    </w:tbl>
    <w:p w14:paraId="7B6370C6">
      <w:pPr>
        <w:pStyle w:val="6"/>
        <w:widowControl/>
        <w:spacing w:beforeAutospacing="0" w:afterAutospacing="0" w:line="324" w:lineRule="atLeast"/>
      </w:pPr>
      <w:r>
        <w:rPr>
          <w:rFonts w:ascii="Verdana" w:hAnsi="Verdana" w:cs="Verdana"/>
          <w:color w:val="333333"/>
          <w:sz w:val="18"/>
          <w:szCs w:val="18"/>
          <w:shd w:val="clear" w:color="auto" w:fill="FEFCFD"/>
        </w:rPr>
        <w:t> </w:t>
      </w:r>
    </w:p>
    <w:p w14:paraId="45004749">
      <w:pPr>
        <w:pStyle w:val="6"/>
        <w:widowControl/>
        <w:spacing w:beforeAutospacing="0" w:afterAutospacing="0" w:line="324" w:lineRule="atLeast"/>
      </w:pPr>
      <w:r>
        <w:rPr>
          <w:rStyle w:val="10"/>
          <w:rFonts w:ascii="Verdana" w:hAnsi="Verdana" w:cs="Verdana"/>
          <w:color w:val="333333"/>
          <w:sz w:val="18"/>
          <w:szCs w:val="18"/>
          <w:shd w:val="clear" w:color="auto" w:fill="FEFCFD"/>
        </w:rPr>
        <w:t>Order Guide:</w:t>
      </w:r>
    </w:p>
    <w:tbl>
      <w:tblPr>
        <w:tblStyle w:val="7"/>
        <w:tblW w:w="9750" w:type="dxa"/>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autofit"/>
        <w:tblCellMar>
          <w:top w:w="15" w:type="dxa"/>
          <w:left w:w="15" w:type="dxa"/>
          <w:bottom w:w="15" w:type="dxa"/>
          <w:right w:w="15" w:type="dxa"/>
        </w:tblCellMar>
      </w:tblPr>
      <w:tblGrid>
        <w:gridCol w:w="1616"/>
        <w:gridCol w:w="2614"/>
        <w:gridCol w:w="1840"/>
        <w:gridCol w:w="1840"/>
        <w:gridCol w:w="1840"/>
      </w:tblGrid>
      <w:tr w14:paraId="5A96AC3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gridSpan w:val="2"/>
            <w:shd w:val="clear" w:color="auto" w:fill="auto"/>
            <w:noWrap/>
            <w:vAlign w:val="center"/>
          </w:tcPr>
          <w:p w14:paraId="6CB1D7CB">
            <w:pPr>
              <w:jc w:val="left"/>
            </w:pPr>
            <w:bookmarkStart w:id="1" w:name="OLE_LINK23"/>
            <w:bookmarkEnd w:id="1"/>
          </w:p>
        </w:tc>
        <w:tc>
          <w:tcPr>
            <w:tcW w:w="0" w:type="auto"/>
            <w:shd w:val="clear" w:color="auto" w:fill="auto"/>
            <w:noWrap/>
            <w:vAlign w:val="center"/>
          </w:tcPr>
          <w:p w14:paraId="5D6D07A0">
            <w:pPr>
              <w:pStyle w:val="6"/>
              <w:widowControl/>
              <w:spacing w:beforeAutospacing="0" w:afterAutospacing="0" w:line="324" w:lineRule="atLeast"/>
            </w:pPr>
            <w:r>
              <w:t>3508F-M</w:t>
            </w:r>
          </w:p>
        </w:tc>
        <w:tc>
          <w:tcPr>
            <w:tcW w:w="0" w:type="auto"/>
            <w:shd w:val="clear" w:color="auto" w:fill="auto"/>
            <w:noWrap/>
            <w:vAlign w:val="center"/>
          </w:tcPr>
          <w:p w14:paraId="7871EBCB">
            <w:pPr>
              <w:pStyle w:val="6"/>
              <w:widowControl/>
              <w:spacing w:beforeAutospacing="0" w:afterAutospacing="0" w:line="324" w:lineRule="atLeast"/>
            </w:pPr>
            <w:r>
              <w:t>3508S-M</w:t>
            </w:r>
          </w:p>
        </w:tc>
        <w:tc>
          <w:tcPr>
            <w:tcW w:w="0" w:type="auto"/>
            <w:shd w:val="clear" w:color="auto" w:fill="auto"/>
            <w:noWrap/>
            <w:vAlign w:val="center"/>
          </w:tcPr>
          <w:p w14:paraId="3ACEC20D">
            <w:pPr>
              <w:pStyle w:val="6"/>
              <w:widowControl/>
              <w:spacing w:beforeAutospacing="0" w:afterAutospacing="0" w:line="324" w:lineRule="atLeast"/>
            </w:pPr>
            <w:r>
              <w:t>3508I</w:t>
            </w:r>
          </w:p>
        </w:tc>
      </w:tr>
      <w:tr w14:paraId="3AD3A5E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gridSpan w:val="2"/>
            <w:shd w:val="clear" w:color="auto" w:fill="auto"/>
            <w:noWrap/>
            <w:vAlign w:val="center"/>
          </w:tcPr>
          <w:p w14:paraId="50D40557">
            <w:pPr>
              <w:pStyle w:val="6"/>
              <w:widowControl/>
              <w:spacing w:beforeAutospacing="0" w:afterAutospacing="0" w:line="324" w:lineRule="atLeast"/>
            </w:pPr>
            <w:r>
              <w:t>Size</w:t>
            </w:r>
          </w:p>
        </w:tc>
        <w:tc>
          <w:tcPr>
            <w:tcW w:w="0" w:type="auto"/>
            <w:shd w:val="clear" w:color="auto" w:fill="auto"/>
            <w:noWrap/>
            <w:vAlign w:val="center"/>
          </w:tcPr>
          <w:p w14:paraId="682D8437">
            <w:pPr>
              <w:pStyle w:val="6"/>
              <w:widowControl/>
              <w:spacing w:beforeAutospacing="0" w:afterAutospacing="0" w:line="324" w:lineRule="atLeast"/>
            </w:pPr>
            <w:r>
              <w:t>1U</w:t>
            </w:r>
          </w:p>
        </w:tc>
        <w:tc>
          <w:tcPr>
            <w:tcW w:w="0" w:type="auto"/>
            <w:shd w:val="clear" w:color="auto" w:fill="auto"/>
            <w:noWrap/>
            <w:vAlign w:val="center"/>
          </w:tcPr>
          <w:p w14:paraId="36994F90">
            <w:pPr>
              <w:pStyle w:val="6"/>
              <w:widowControl/>
              <w:spacing w:beforeAutospacing="0" w:afterAutospacing="0" w:line="324" w:lineRule="atLeast"/>
            </w:pPr>
            <w:r>
              <w:t>2U</w:t>
            </w:r>
          </w:p>
        </w:tc>
        <w:tc>
          <w:tcPr>
            <w:tcW w:w="0" w:type="auto"/>
            <w:shd w:val="clear" w:color="auto" w:fill="auto"/>
            <w:noWrap/>
            <w:vAlign w:val="center"/>
          </w:tcPr>
          <w:p w14:paraId="0EF509E5">
            <w:pPr>
              <w:pStyle w:val="6"/>
              <w:widowControl/>
              <w:spacing w:beforeAutospacing="0" w:afterAutospacing="0" w:line="324" w:lineRule="atLeast"/>
            </w:pPr>
            <w:r>
              <w:t>2U</w:t>
            </w:r>
          </w:p>
        </w:tc>
      </w:tr>
      <w:tr w14:paraId="78642DD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restart"/>
            <w:shd w:val="clear" w:color="auto" w:fill="auto"/>
            <w:noWrap/>
            <w:vAlign w:val="center"/>
          </w:tcPr>
          <w:p w14:paraId="20ACFC94">
            <w:pPr>
              <w:pStyle w:val="6"/>
              <w:widowControl/>
              <w:spacing w:beforeAutospacing="0" w:afterAutospacing="0" w:line="324" w:lineRule="atLeast"/>
            </w:pPr>
            <w:r>
              <w:t>Hardware</w:t>
            </w:r>
          </w:p>
        </w:tc>
        <w:tc>
          <w:tcPr>
            <w:tcW w:w="0" w:type="auto"/>
            <w:shd w:val="clear" w:color="auto" w:fill="auto"/>
            <w:noWrap/>
            <w:vAlign w:val="center"/>
          </w:tcPr>
          <w:p w14:paraId="3F4DCFF8">
            <w:pPr>
              <w:pStyle w:val="6"/>
              <w:widowControl/>
              <w:spacing w:beforeAutospacing="0" w:afterAutospacing="0" w:line="324" w:lineRule="atLeast"/>
            </w:pPr>
            <w:r>
              <w:t>Memory</w:t>
            </w:r>
          </w:p>
        </w:tc>
        <w:tc>
          <w:tcPr>
            <w:tcW w:w="0" w:type="auto"/>
            <w:shd w:val="clear" w:color="auto" w:fill="auto"/>
            <w:noWrap/>
            <w:vAlign w:val="center"/>
          </w:tcPr>
          <w:p w14:paraId="72EFB972">
            <w:pPr>
              <w:pStyle w:val="6"/>
              <w:widowControl/>
              <w:spacing w:beforeAutospacing="0" w:afterAutospacing="0" w:line="324" w:lineRule="atLeast"/>
            </w:pPr>
            <w:r>
              <w:t>8G</w:t>
            </w:r>
          </w:p>
        </w:tc>
        <w:tc>
          <w:tcPr>
            <w:tcW w:w="0" w:type="auto"/>
            <w:shd w:val="clear" w:color="auto" w:fill="auto"/>
            <w:noWrap/>
            <w:vAlign w:val="center"/>
          </w:tcPr>
          <w:p w14:paraId="571AEB50">
            <w:pPr>
              <w:pStyle w:val="6"/>
              <w:widowControl/>
              <w:spacing w:beforeAutospacing="0" w:afterAutospacing="0" w:line="324" w:lineRule="atLeast"/>
            </w:pPr>
            <w:r>
              <w:t>8G</w:t>
            </w:r>
          </w:p>
        </w:tc>
        <w:tc>
          <w:tcPr>
            <w:tcW w:w="0" w:type="auto"/>
            <w:shd w:val="clear" w:color="auto" w:fill="auto"/>
            <w:noWrap/>
            <w:vAlign w:val="center"/>
          </w:tcPr>
          <w:p w14:paraId="7DF705E2">
            <w:pPr>
              <w:pStyle w:val="6"/>
              <w:widowControl/>
              <w:spacing w:beforeAutospacing="0" w:afterAutospacing="0" w:line="324" w:lineRule="atLeast"/>
            </w:pPr>
            <w:r>
              <w:t>16G</w:t>
            </w:r>
          </w:p>
        </w:tc>
      </w:tr>
      <w:tr w14:paraId="7504EE5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noWrap/>
            <w:vAlign w:val="center"/>
          </w:tcPr>
          <w:p w14:paraId="77434778">
            <w:pPr>
              <w:jc w:val="left"/>
              <w:rPr>
                <w:rFonts w:ascii="宋体"/>
                <w:sz w:val="24"/>
                <w:szCs w:val="24"/>
              </w:rPr>
            </w:pPr>
          </w:p>
        </w:tc>
        <w:tc>
          <w:tcPr>
            <w:tcW w:w="0" w:type="auto"/>
            <w:shd w:val="clear" w:color="auto" w:fill="auto"/>
            <w:vAlign w:val="center"/>
          </w:tcPr>
          <w:p w14:paraId="1A971E44">
            <w:pPr>
              <w:pStyle w:val="6"/>
              <w:widowControl/>
              <w:spacing w:beforeAutospacing="0" w:afterAutospacing="0" w:line="324" w:lineRule="atLeast"/>
            </w:pPr>
            <w:r>
              <w:t>Solid-State Disk(SSD)</w:t>
            </w:r>
          </w:p>
        </w:tc>
        <w:tc>
          <w:tcPr>
            <w:tcW w:w="0" w:type="auto"/>
            <w:shd w:val="clear" w:color="auto" w:fill="auto"/>
            <w:noWrap/>
            <w:vAlign w:val="center"/>
          </w:tcPr>
          <w:p w14:paraId="56A0052E">
            <w:pPr>
              <w:pStyle w:val="6"/>
              <w:widowControl/>
              <w:spacing w:beforeAutospacing="0" w:afterAutospacing="0" w:line="324" w:lineRule="atLeast"/>
            </w:pPr>
            <w:r>
              <w:t>120G SSD</w:t>
            </w:r>
          </w:p>
        </w:tc>
        <w:tc>
          <w:tcPr>
            <w:tcW w:w="0" w:type="auto"/>
            <w:shd w:val="clear" w:color="auto" w:fill="auto"/>
            <w:noWrap/>
            <w:vAlign w:val="center"/>
          </w:tcPr>
          <w:p w14:paraId="505C640B">
            <w:pPr>
              <w:pStyle w:val="6"/>
              <w:widowControl/>
              <w:spacing w:beforeAutospacing="0" w:afterAutospacing="0" w:line="324" w:lineRule="atLeast"/>
            </w:pPr>
            <w:r>
              <w:t>120G SSD</w:t>
            </w:r>
          </w:p>
        </w:tc>
        <w:tc>
          <w:tcPr>
            <w:tcW w:w="0" w:type="auto"/>
            <w:shd w:val="clear" w:color="auto" w:fill="auto"/>
            <w:noWrap/>
            <w:vAlign w:val="center"/>
          </w:tcPr>
          <w:p w14:paraId="6E357732">
            <w:pPr>
              <w:pStyle w:val="6"/>
              <w:widowControl/>
              <w:spacing w:beforeAutospacing="0" w:afterAutospacing="0" w:line="324" w:lineRule="atLeast"/>
            </w:pPr>
            <w:r>
              <w:t>120G SSD</w:t>
            </w:r>
          </w:p>
        </w:tc>
      </w:tr>
      <w:tr w14:paraId="40EB36D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noWrap/>
            <w:vAlign w:val="center"/>
          </w:tcPr>
          <w:p w14:paraId="2F4E89B5">
            <w:pPr>
              <w:jc w:val="left"/>
              <w:rPr>
                <w:rFonts w:ascii="宋体"/>
                <w:sz w:val="24"/>
                <w:szCs w:val="24"/>
              </w:rPr>
            </w:pPr>
          </w:p>
        </w:tc>
        <w:tc>
          <w:tcPr>
            <w:tcW w:w="0" w:type="auto"/>
            <w:shd w:val="clear" w:color="auto" w:fill="auto"/>
            <w:vAlign w:val="center"/>
          </w:tcPr>
          <w:p w14:paraId="0D632E3E">
            <w:pPr>
              <w:pStyle w:val="6"/>
              <w:widowControl/>
              <w:spacing w:beforeAutospacing="0" w:afterAutospacing="0" w:line="324" w:lineRule="atLeast"/>
            </w:pPr>
            <w:r>
              <w:t>Mechanical Hard Disk</w:t>
            </w:r>
          </w:p>
        </w:tc>
        <w:tc>
          <w:tcPr>
            <w:tcW w:w="0" w:type="auto"/>
            <w:shd w:val="clear" w:color="auto" w:fill="auto"/>
            <w:noWrap/>
            <w:vAlign w:val="center"/>
          </w:tcPr>
          <w:p w14:paraId="253EDDF3">
            <w:pPr>
              <w:pStyle w:val="6"/>
              <w:widowControl/>
              <w:spacing w:beforeAutospacing="0" w:afterAutospacing="0" w:line="324" w:lineRule="atLeast"/>
            </w:pPr>
            <w:r>
              <w:t>/</w:t>
            </w:r>
          </w:p>
        </w:tc>
        <w:tc>
          <w:tcPr>
            <w:tcW w:w="0" w:type="auto"/>
            <w:shd w:val="clear" w:color="auto" w:fill="auto"/>
            <w:noWrap/>
            <w:vAlign w:val="center"/>
          </w:tcPr>
          <w:p w14:paraId="20640E94">
            <w:pPr>
              <w:pStyle w:val="6"/>
              <w:widowControl/>
              <w:spacing w:beforeAutospacing="0" w:afterAutospacing="0" w:line="324" w:lineRule="atLeast"/>
            </w:pPr>
            <w:r>
              <w:t>4T SATA</w:t>
            </w:r>
          </w:p>
        </w:tc>
        <w:tc>
          <w:tcPr>
            <w:tcW w:w="0" w:type="auto"/>
            <w:shd w:val="clear" w:color="auto" w:fill="auto"/>
            <w:noWrap/>
            <w:vAlign w:val="center"/>
          </w:tcPr>
          <w:p w14:paraId="3EAC205C">
            <w:pPr>
              <w:pStyle w:val="6"/>
              <w:widowControl/>
              <w:spacing w:beforeAutospacing="0" w:afterAutospacing="0" w:line="324" w:lineRule="atLeast"/>
            </w:pPr>
            <w:r>
              <w:t>4T SATA</w:t>
            </w:r>
          </w:p>
        </w:tc>
      </w:tr>
      <w:tr w14:paraId="3EB93C6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gridSpan w:val="2"/>
            <w:shd w:val="clear" w:color="auto" w:fill="auto"/>
            <w:vAlign w:val="center"/>
          </w:tcPr>
          <w:p w14:paraId="1B2577F2">
            <w:pPr>
              <w:pStyle w:val="6"/>
              <w:widowControl/>
              <w:spacing w:beforeAutospacing="0" w:afterAutospacing="0" w:line="324" w:lineRule="atLeast"/>
            </w:pPr>
            <w:r>
              <w:t>Data Port Number</w:t>
            </w:r>
          </w:p>
        </w:tc>
        <w:tc>
          <w:tcPr>
            <w:tcW w:w="0" w:type="auto"/>
            <w:shd w:val="clear" w:color="auto" w:fill="auto"/>
            <w:noWrap/>
            <w:vAlign w:val="center"/>
          </w:tcPr>
          <w:p w14:paraId="063921E9">
            <w:pPr>
              <w:pStyle w:val="6"/>
              <w:widowControl/>
              <w:spacing w:beforeAutospacing="0" w:afterAutospacing="0" w:line="324" w:lineRule="atLeast"/>
            </w:pPr>
            <w:r>
              <w:t>8</w:t>
            </w:r>
          </w:p>
        </w:tc>
        <w:tc>
          <w:tcPr>
            <w:tcW w:w="0" w:type="auto"/>
            <w:shd w:val="clear" w:color="auto" w:fill="auto"/>
            <w:noWrap/>
            <w:vAlign w:val="center"/>
          </w:tcPr>
          <w:p w14:paraId="25E57173">
            <w:pPr>
              <w:pStyle w:val="6"/>
              <w:widowControl/>
              <w:spacing w:beforeAutospacing="0" w:afterAutospacing="0" w:line="324" w:lineRule="atLeast"/>
            </w:pPr>
            <w:r>
              <w:t>8</w:t>
            </w:r>
          </w:p>
        </w:tc>
        <w:tc>
          <w:tcPr>
            <w:tcW w:w="0" w:type="auto"/>
            <w:shd w:val="clear" w:color="auto" w:fill="auto"/>
            <w:noWrap/>
            <w:vAlign w:val="center"/>
          </w:tcPr>
          <w:p w14:paraId="58774B8F">
            <w:pPr>
              <w:pStyle w:val="6"/>
              <w:widowControl/>
              <w:spacing w:beforeAutospacing="0" w:afterAutospacing="0" w:line="324" w:lineRule="atLeast"/>
            </w:pPr>
            <w:r>
              <w:t>9</w:t>
            </w:r>
          </w:p>
        </w:tc>
      </w:tr>
      <w:tr w14:paraId="48A85CD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gridSpan w:val="2"/>
            <w:shd w:val="clear" w:color="auto" w:fill="auto"/>
            <w:noWrap/>
            <w:vAlign w:val="center"/>
          </w:tcPr>
          <w:p w14:paraId="395D216E">
            <w:pPr>
              <w:pStyle w:val="6"/>
              <w:widowControl/>
              <w:spacing w:beforeAutospacing="0" w:afterAutospacing="0" w:line="324" w:lineRule="atLeast"/>
            </w:pPr>
            <w:r>
              <w:t>10G Port (SFP+)</w:t>
            </w:r>
          </w:p>
        </w:tc>
        <w:tc>
          <w:tcPr>
            <w:tcW w:w="0" w:type="auto"/>
            <w:shd w:val="clear" w:color="auto" w:fill="auto"/>
            <w:noWrap/>
            <w:vAlign w:val="center"/>
          </w:tcPr>
          <w:p w14:paraId="68ED4237">
            <w:pPr>
              <w:pStyle w:val="6"/>
              <w:widowControl/>
              <w:spacing w:beforeAutospacing="0" w:afterAutospacing="0" w:line="324" w:lineRule="atLeast"/>
            </w:pPr>
            <w:r>
              <w:t>/</w:t>
            </w:r>
          </w:p>
        </w:tc>
        <w:tc>
          <w:tcPr>
            <w:tcW w:w="0" w:type="auto"/>
            <w:shd w:val="clear" w:color="auto" w:fill="auto"/>
            <w:noWrap/>
            <w:vAlign w:val="center"/>
          </w:tcPr>
          <w:p w14:paraId="31C99830">
            <w:pPr>
              <w:pStyle w:val="6"/>
              <w:widowControl/>
              <w:spacing w:beforeAutospacing="0" w:afterAutospacing="0" w:line="324" w:lineRule="atLeast"/>
            </w:pPr>
            <w:r>
              <w:t>/</w:t>
            </w:r>
          </w:p>
        </w:tc>
        <w:tc>
          <w:tcPr>
            <w:tcW w:w="0" w:type="auto"/>
            <w:shd w:val="clear" w:color="auto" w:fill="auto"/>
            <w:noWrap/>
            <w:vAlign w:val="center"/>
          </w:tcPr>
          <w:p w14:paraId="1171F7FB">
            <w:pPr>
              <w:pStyle w:val="6"/>
              <w:widowControl/>
              <w:spacing w:beforeAutospacing="0" w:afterAutospacing="0" w:line="324" w:lineRule="atLeast"/>
            </w:pPr>
            <w:r>
              <w:t>SFP+</w:t>
            </w:r>
          </w:p>
        </w:tc>
      </w:tr>
      <w:tr w14:paraId="29837BB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gridSpan w:val="2"/>
            <w:shd w:val="clear" w:color="auto" w:fill="auto"/>
            <w:noWrap/>
            <w:vAlign w:val="center"/>
          </w:tcPr>
          <w:p w14:paraId="664987E6">
            <w:pPr>
              <w:pStyle w:val="6"/>
              <w:widowControl/>
              <w:spacing w:beforeAutospacing="0" w:afterAutospacing="0" w:line="324" w:lineRule="atLeast"/>
            </w:pPr>
            <w:r>
              <w:t>Middleware</w:t>
            </w:r>
          </w:p>
        </w:tc>
        <w:tc>
          <w:tcPr>
            <w:tcW w:w="0" w:type="auto"/>
            <w:shd w:val="clear" w:color="auto" w:fill="auto"/>
            <w:noWrap/>
            <w:vAlign w:val="center"/>
          </w:tcPr>
          <w:p w14:paraId="02C73930">
            <w:pPr>
              <w:pStyle w:val="6"/>
              <w:widowControl/>
              <w:spacing w:beforeAutospacing="0" w:afterAutospacing="0" w:line="324" w:lineRule="atLeast"/>
            </w:pPr>
            <w:r>
              <w:t>live+IPTV</w:t>
            </w:r>
          </w:p>
        </w:tc>
        <w:tc>
          <w:tcPr>
            <w:tcW w:w="0" w:type="auto"/>
            <w:shd w:val="clear" w:color="auto" w:fill="auto"/>
            <w:noWrap/>
            <w:vAlign w:val="center"/>
          </w:tcPr>
          <w:p w14:paraId="3FE5FA0E">
            <w:pPr>
              <w:pStyle w:val="6"/>
              <w:widowControl/>
              <w:spacing w:beforeAutospacing="0" w:afterAutospacing="0" w:line="324" w:lineRule="atLeast"/>
            </w:pPr>
            <w:r>
              <w:t>live+IPTV</w:t>
            </w:r>
          </w:p>
        </w:tc>
        <w:tc>
          <w:tcPr>
            <w:tcW w:w="0" w:type="auto"/>
            <w:shd w:val="clear" w:color="auto" w:fill="auto"/>
            <w:noWrap/>
            <w:vAlign w:val="center"/>
          </w:tcPr>
          <w:p w14:paraId="1C37CA3D">
            <w:pPr>
              <w:pStyle w:val="6"/>
              <w:widowControl/>
              <w:spacing w:beforeAutospacing="0" w:afterAutospacing="0" w:line="324" w:lineRule="atLeast"/>
            </w:pPr>
            <w:r>
              <w:t>live+IPTV</w:t>
            </w:r>
          </w:p>
        </w:tc>
      </w:tr>
      <w:tr w14:paraId="6F7D060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restart"/>
            <w:shd w:val="clear" w:color="auto" w:fill="auto"/>
            <w:vAlign w:val="center"/>
          </w:tcPr>
          <w:p w14:paraId="581E1F49">
            <w:pPr>
              <w:pStyle w:val="6"/>
              <w:widowControl/>
              <w:spacing w:beforeAutospacing="0" w:afterAutospacing="0" w:line="324" w:lineRule="atLeast"/>
            </w:pPr>
            <w:r>
              <w:t>load capacity</w:t>
            </w:r>
          </w:p>
        </w:tc>
        <w:tc>
          <w:tcPr>
            <w:tcW w:w="0" w:type="auto"/>
            <w:shd w:val="clear" w:color="auto" w:fill="auto"/>
            <w:vAlign w:val="center"/>
          </w:tcPr>
          <w:p w14:paraId="2C2DBA41">
            <w:pPr>
              <w:pStyle w:val="6"/>
              <w:widowControl/>
              <w:spacing w:beforeAutospacing="0" w:afterAutospacing="0" w:line="324" w:lineRule="atLeast"/>
            </w:pPr>
            <w:r>
              <w:t>Input Channels</w:t>
            </w:r>
          </w:p>
        </w:tc>
        <w:tc>
          <w:tcPr>
            <w:tcW w:w="0" w:type="auto"/>
            <w:shd w:val="clear" w:color="auto" w:fill="auto"/>
            <w:noWrap/>
            <w:vAlign w:val="center"/>
          </w:tcPr>
          <w:p w14:paraId="4366D21B">
            <w:pPr>
              <w:pStyle w:val="6"/>
              <w:widowControl/>
              <w:spacing w:beforeAutospacing="0" w:afterAutospacing="0" w:line="324" w:lineRule="atLeast"/>
            </w:pPr>
            <w:r>
              <w:t>HD（8M）*40</w:t>
            </w:r>
          </w:p>
        </w:tc>
        <w:tc>
          <w:tcPr>
            <w:tcW w:w="0" w:type="auto"/>
            <w:shd w:val="clear" w:color="auto" w:fill="auto"/>
            <w:noWrap/>
            <w:vAlign w:val="center"/>
          </w:tcPr>
          <w:p w14:paraId="6E525BE5">
            <w:pPr>
              <w:pStyle w:val="6"/>
              <w:widowControl/>
              <w:spacing w:beforeAutospacing="0" w:afterAutospacing="0" w:line="324" w:lineRule="atLeast"/>
            </w:pPr>
            <w:r>
              <w:t>HD（8M）*40</w:t>
            </w:r>
          </w:p>
        </w:tc>
        <w:tc>
          <w:tcPr>
            <w:tcW w:w="0" w:type="auto"/>
            <w:shd w:val="clear" w:color="auto" w:fill="auto"/>
            <w:noWrap/>
            <w:vAlign w:val="center"/>
          </w:tcPr>
          <w:p w14:paraId="7E00D5E2">
            <w:pPr>
              <w:pStyle w:val="6"/>
              <w:widowControl/>
              <w:spacing w:beforeAutospacing="0" w:afterAutospacing="0" w:line="324" w:lineRule="atLeast"/>
            </w:pPr>
            <w:r>
              <w:t>HD（8M）*60</w:t>
            </w:r>
          </w:p>
        </w:tc>
      </w:tr>
      <w:tr w14:paraId="71FD80E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74DDEB3B">
            <w:pPr>
              <w:jc w:val="left"/>
              <w:rPr>
                <w:rFonts w:ascii="宋体"/>
                <w:sz w:val="24"/>
                <w:szCs w:val="24"/>
              </w:rPr>
            </w:pPr>
          </w:p>
        </w:tc>
        <w:tc>
          <w:tcPr>
            <w:tcW w:w="0" w:type="auto"/>
            <w:shd w:val="clear" w:color="auto" w:fill="auto"/>
            <w:vAlign w:val="center"/>
          </w:tcPr>
          <w:p w14:paraId="7FCB21E7">
            <w:pPr>
              <w:pStyle w:val="6"/>
              <w:widowControl/>
              <w:spacing w:beforeAutospacing="0" w:afterAutospacing="0" w:line="324" w:lineRule="atLeast"/>
            </w:pPr>
            <w:r>
              <w:t>User Number</w:t>
            </w:r>
          </w:p>
        </w:tc>
        <w:tc>
          <w:tcPr>
            <w:tcW w:w="0" w:type="auto"/>
            <w:shd w:val="clear" w:color="auto" w:fill="auto"/>
            <w:noWrap/>
            <w:vAlign w:val="center"/>
          </w:tcPr>
          <w:p w14:paraId="02B04915">
            <w:pPr>
              <w:pStyle w:val="6"/>
              <w:widowControl/>
              <w:spacing w:beforeAutospacing="0" w:afterAutospacing="0" w:line="324" w:lineRule="atLeast"/>
            </w:pPr>
            <w:r>
              <w:t>120</w:t>
            </w:r>
          </w:p>
        </w:tc>
        <w:tc>
          <w:tcPr>
            <w:tcW w:w="0" w:type="auto"/>
            <w:shd w:val="clear" w:color="auto" w:fill="auto"/>
            <w:noWrap/>
            <w:vAlign w:val="center"/>
          </w:tcPr>
          <w:p w14:paraId="4812489E">
            <w:pPr>
              <w:pStyle w:val="6"/>
              <w:widowControl/>
              <w:spacing w:beforeAutospacing="0" w:afterAutospacing="0" w:line="324" w:lineRule="atLeast"/>
            </w:pPr>
            <w:r>
              <w:t>120</w:t>
            </w:r>
          </w:p>
        </w:tc>
        <w:tc>
          <w:tcPr>
            <w:tcW w:w="0" w:type="auto"/>
            <w:shd w:val="clear" w:color="auto" w:fill="auto"/>
            <w:noWrap/>
            <w:vAlign w:val="center"/>
          </w:tcPr>
          <w:p w14:paraId="6E63C4E0">
            <w:pPr>
              <w:pStyle w:val="6"/>
              <w:widowControl/>
              <w:spacing w:beforeAutospacing="0" w:afterAutospacing="0" w:line="324" w:lineRule="atLeast"/>
            </w:pPr>
            <w:r>
              <w:t>600</w:t>
            </w:r>
          </w:p>
        </w:tc>
      </w:tr>
      <w:tr w14:paraId="727B948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shd w:val="clear" w:color="auto" w:fill="auto"/>
            <w:noWrap/>
            <w:vAlign w:val="center"/>
          </w:tcPr>
          <w:p w14:paraId="3B6D0CD5">
            <w:pPr>
              <w:pStyle w:val="6"/>
              <w:widowControl/>
              <w:spacing w:beforeAutospacing="0" w:afterAutospacing="0" w:line="324" w:lineRule="atLeast"/>
            </w:pPr>
            <w:r>
              <w:t>VOD load</w:t>
            </w:r>
          </w:p>
        </w:tc>
        <w:tc>
          <w:tcPr>
            <w:tcW w:w="0" w:type="auto"/>
            <w:shd w:val="clear" w:color="auto" w:fill="auto"/>
            <w:noWrap/>
            <w:vAlign w:val="center"/>
          </w:tcPr>
          <w:p w14:paraId="6B1D11F8">
            <w:pPr>
              <w:pStyle w:val="6"/>
              <w:widowControl/>
              <w:spacing w:beforeAutospacing="0" w:afterAutospacing="0" w:line="324" w:lineRule="atLeast"/>
            </w:pPr>
            <w:r>
              <w:t> </w:t>
            </w:r>
          </w:p>
        </w:tc>
        <w:tc>
          <w:tcPr>
            <w:tcW w:w="0" w:type="auto"/>
            <w:shd w:val="clear" w:color="auto" w:fill="auto"/>
            <w:noWrap/>
            <w:vAlign w:val="center"/>
          </w:tcPr>
          <w:p w14:paraId="64598F99">
            <w:pPr>
              <w:pStyle w:val="6"/>
              <w:widowControl/>
              <w:spacing w:beforeAutospacing="0" w:afterAutospacing="0" w:line="324" w:lineRule="atLeast"/>
            </w:pPr>
            <w:r>
              <w:t>≤20</w:t>
            </w:r>
          </w:p>
        </w:tc>
        <w:tc>
          <w:tcPr>
            <w:tcW w:w="0" w:type="auto"/>
            <w:shd w:val="clear" w:color="auto" w:fill="auto"/>
            <w:noWrap/>
            <w:vAlign w:val="center"/>
          </w:tcPr>
          <w:p w14:paraId="1992CD01">
            <w:pPr>
              <w:pStyle w:val="6"/>
              <w:widowControl/>
              <w:spacing w:beforeAutospacing="0" w:afterAutospacing="0" w:line="324" w:lineRule="atLeast"/>
            </w:pPr>
            <w:r>
              <w:t>≤50</w:t>
            </w:r>
          </w:p>
        </w:tc>
        <w:tc>
          <w:tcPr>
            <w:tcW w:w="0" w:type="auto"/>
            <w:shd w:val="clear" w:color="auto" w:fill="auto"/>
            <w:noWrap/>
            <w:vAlign w:val="center"/>
          </w:tcPr>
          <w:p w14:paraId="3F71F94F">
            <w:pPr>
              <w:pStyle w:val="6"/>
              <w:widowControl/>
              <w:spacing w:beforeAutospacing="0" w:afterAutospacing="0" w:line="324" w:lineRule="atLeast"/>
            </w:pPr>
            <w:r>
              <w:t>≤50</w:t>
            </w:r>
          </w:p>
        </w:tc>
      </w:tr>
    </w:tbl>
    <w:p w14:paraId="32A584ED">
      <w:pPr>
        <w:pStyle w:val="6"/>
        <w:widowControl/>
        <w:spacing w:beforeAutospacing="0" w:afterAutospacing="0" w:line="324" w:lineRule="atLeast"/>
      </w:pPr>
      <w:r>
        <w:rPr>
          <w:rFonts w:ascii="Verdana" w:hAnsi="Verdana" w:cs="Verdana"/>
          <w:color w:val="333333"/>
          <w:sz w:val="18"/>
          <w:szCs w:val="18"/>
          <w:shd w:val="clear" w:color="auto" w:fill="FEFCFD"/>
        </w:rPr>
        <w:t> </w:t>
      </w:r>
    </w:p>
    <w:p w14:paraId="159E19F9">
      <w:pPr>
        <w:widowControl/>
        <w:shd w:val="clear" w:color="auto" w:fill="F2F2F4"/>
        <w:jc w:val="left"/>
        <w:rPr>
          <w:rFonts w:ascii="Verdana" w:hAnsi="Verdana" w:cs="Verdana"/>
          <w:color w:val="333333"/>
          <w:sz w:val="18"/>
          <w:szCs w:val="18"/>
        </w:rPr>
      </w:pPr>
    </w:p>
    <w:p w14:paraId="751C63B7">
      <w:pPr>
        <w:rPr>
          <w:rFonts w:ascii="Verdana" w:hAnsi="Verdana" w:cs="Verdana"/>
          <w:color w:val="000000"/>
          <w:sz w:val="28"/>
        </w:rPr>
      </w:pPr>
    </w:p>
    <w:p w14:paraId="5C83F796">
      <w:pPr>
        <w:rPr>
          <w:rFonts w:ascii="Verdana" w:hAnsi="Verdana" w:cs="Verdana"/>
          <w:b/>
          <w:color w:val="000000"/>
          <w:sz w:val="22"/>
        </w:rPr>
      </w:pPr>
      <w:r>
        <w:rPr>
          <w:rFonts w:hint="eastAsia" w:ascii="Verdana" w:hAnsi="Verdana" w:cs="Verdana"/>
          <w:b/>
          <w:color w:val="000000"/>
          <w:sz w:val="22"/>
        </w:rPr>
        <w:t>About Us</w:t>
      </w:r>
    </w:p>
    <w:p w14:paraId="1801D353">
      <w:pPr>
        <w:rPr>
          <w:rFonts w:ascii="Verdana" w:hAnsi="Verdana" w:cs="Verdana"/>
          <w:color w:val="000000"/>
          <w:sz w:val="18"/>
        </w:rPr>
      </w:pPr>
      <w:r>
        <w:rPr>
          <w:rFonts w:hint="eastAsia" w:ascii="Verdana" w:hAnsi="Verdana" w:cs="Verdana"/>
          <w:color w:val="000000"/>
          <w:sz w:val="18"/>
        </w:rPr>
        <w:t xml:space="preserve">  FMUSER is a company specializing in broadcasting and television transmission systems and integrating hotel IPTV systems. The company was established in 2009 and has served over 180 countries worldwide. More than 20,000 television stations, radio stations, and hotel clients from different.</w:t>
      </w:r>
    </w:p>
    <w:p w14:paraId="35591EDB">
      <w:pPr>
        <w:rPr>
          <w:rFonts w:ascii="Verdana" w:hAnsi="Verdana" w:cs="Verdana"/>
          <w:color w:val="000000"/>
          <w:sz w:val="18"/>
        </w:rPr>
      </w:pPr>
    </w:p>
    <w:p w14:paraId="1554B105">
      <w:pPr>
        <w:rPr>
          <w:rFonts w:ascii="Verdana" w:hAnsi="Verdana" w:cs="Verdana"/>
          <w:color w:val="000000"/>
          <w:sz w:val="18"/>
        </w:rPr>
      </w:pPr>
      <w:r>
        <w:rPr>
          <w:rFonts w:hint="eastAsia" w:ascii="Verdana" w:hAnsi="Verdana" w:cs="Verdana"/>
          <w:color w:val="000000"/>
          <w:sz w:val="18"/>
        </w:rPr>
        <w:t xml:space="preserve">   Contact:Tomleequan    Email：sales@fmuser.com    whatsapp: +8613922702227</w:t>
      </w:r>
    </w:p>
    <w:sectPr>
      <w:headerReference r:id="rId3" w:type="default"/>
      <w:footerReference r:id="rId4" w:type="default"/>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Verdana">
    <w:panose1 w:val="020B0604030504040204"/>
    <w:charset w:val="00"/>
    <w:family w:val="swiss"/>
    <w:pitch w:val="default"/>
    <w:sig w:usb0="A00006FF" w:usb1="4000205B" w:usb2="00000010" w:usb3="00000000" w:csb0="2000019F" w:csb1="00000000"/>
  </w:font>
  <w:font w:name="微软雅黑">
    <w:panose1 w:val="020B0503020204020204"/>
    <w:charset w:val="86"/>
    <w:family w:val="swiss"/>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F390F7">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59264" behindDoc="0" locked="0" layoutInCell="1" allowOverlap="1">
          <wp:simplePos x="0" y="0"/>
          <wp:positionH relativeFrom="column">
            <wp:posOffset>8255</wp:posOffset>
          </wp:positionH>
          <wp:positionV relativeFrom="paragraph">
            <wp:posOffset>-86360</wp:posOffset>
          </wp:positionV>
          <wp:extent cx="903605" cy="346075"/>
          <wp:effectExtent l="0" t="0" r="10795" b="0"/>
          <wp:wrapNone/>
          <wp:docPr id="4"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Fmuser标志1.png"/>
                  <pic:cNvPicPr>
                    <a:picLocks noChangeAspect="1" noChangeArrowheads="1"/>
                  </pic:cNvPicPr>
                </pic:nvPicPr>
                <pic:blipFill>
                  <a:blip r:embed="rId1"/>
                  <a:srcRect/>
                  <a:stretch>
                    <a:fillRect/>
                  </a:stretch>
                </pic:blipFill>
                <pic:spPr>
                  <a:xfrm>
                    <a:off x="0" y="0"/>
                    <a:ext cx="903605" cy="346075"/>
                  </a:xfrm>
                  <a:prstGeom prst="rect">
                    <a:avLst/>
                  </a:prstGeom>
                  <a:noFill/>
                  <a:ln w="9525">
                    <a:noFill/>
                    <a:miter lim="800000"/>
                    <a:headEnd/>
                    <a:tailEnd/>
                  </a:ln>
                </pic:spPr>
              </pic:pic>
            </a:graphicData>
          </a:graphic>
        </wp:anchor>
      </w:drawing>
    </w:r>
    <w:r>
      <w:rPr>
        <w:rFonts w:ascii="微软雅黑" w:hAnsi="微软雅黑" w:eastAsia="微软雅黑"/>
      </w:rPr>
      <w:pict>
        <v:shape id="_x0000_s1026" o:spid="_x0000_s1026" o:spt="136" type="#_x0000_t136" style="position:absolute;left:0pt;margin-left:-6.85pt;margin-top:331pt;height:71.25pt;width:525pt;mso-position-horizontal-relative:margin;mso-position-vertical-relative:margin;rotation:20643840f;z-index:-251656192;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fldChar w:fldCharType="begin"/>
    </w:r>
    <w:r>
      <w:instrText xml:space="preserve"> HYPERLINK "mailto:sales@fmuser.com" </w:instrText>
    </w:r>
    <w:r>
      <w:fldChar w:fldCharType="separate"/>
    </w:r>
    <w:r>
      <w:rPr>
        <w:rStyle w:val="12"/>
        <w:rFonts w:hint="eastAsia" w:ascii="微软雅黑" w:hAnsi="微软雅黑" w:eastAsia="微软雅黑"/>
      </w:rPr>
      <w:t>sales@fmuser.com</w:t>
    </w:r>
    <w:r>
      <w:rPr>
        <w:rStyle w:val="12"/>
        <w:rFonts w:hint="eastAsia" w:ascii="微软雅黑" w:hAnsi="微软雅黑" w:eastAsia="微软雅黑"/>
      </w:rP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2"/>
        <w:rFonts w:hint="eastAsia" w:ascii="微软雅黑" w:hAnsi="微软雅黑" w:eastAsia="微软雅黑"/>
      </w:rPr>
      <w:t>+8613922702227</w:t>
    </w:r>
    <w:r>
      <w:rPr>
        <w:rStyle w:val="12"/>
        <w:rFonts w:hint="eastAsia" w:ascii="微软雅黑" w:hAnsi="微软雅黑" w:eastAsia="微软雅黑"/>
      </w:rPr>
      <w:fldChar w:fldCharType="end"/>
    </w:r>
  </w:p>
  <w:p w14:paraId="27ADD00B">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E1835C">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61312" behindDoc="0" locked="0" layoutInCell="1" allowOverlap="1">
          <wp:simplePos x="0" y="0"/>
          <wp:positionH relativeFrom="column">
            <wp:posOffset>8255</wp:posOffset>
          </wp:positionH>
          <wp:positionV relativeFrom="paragraph">
            <wp:posOffset>-64135</wp:posOffset>
          </wp:positionV>
          <wp:extent cx="846455" cy="323850"/>
          <wp:effectExtent l="0" t="0" r="10795" b="0"/>
          <wp:wrapNone/>
          <wp:docPr id="5"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descr="Fmuser标志1.png"/>
                  <pic:cNvPicPr>
                    <a:picLocks noChangeAspect="1" noChangeArrowheads="1"/>
                  </pic:cNvPicPr>
                </pic:nvPicPr>
                <pic:blipFill>
                  <a:blip r:embed="rId1"/>
                  <a:srcRect/>
                  <a:stretch>
                    <a:fillRect/>
                  </a:stretch>
                </pic:blipFill>
                <pic:spPr>
                  <a:xfrm>
                    <a:off x="0" y="0"/>
                    <a:ext cx="846455" cy="323850"/>
                  </a:xfrm>
                  <a:prstGeom prst="rect">
                    <a:avLst/>
                  </a:prstGeom>
                  <a:noFill/>
                  <a:ln w="9525">
                    <a:noFill/>
                    <a:miter lim="800000"/>
                    <a:headEnd/>
                    <a:tailEnd/>
                  </a:ln>
                </pic:spPr>
              </pic:pic>
            </a:graphicData>
          </a:graphic>
        </wp:anchor>
      </w:drawing>
    </w:r>
    <w:r>
      <w:rPr>
        <w:rFonts w:ascii="微软雅黑" w:hAnsi="微软雅黑" w:eastAsia="微软雅黑"/>
      </w:rPr>
      <w:pict>
        <v:shape id="_x0000_s1027" o:spid="_x0000_s1027" o:spt="136" type="#_x0000_t136" style="position:absolute;left:0pt;margin-left:-6.85pt;margin-top:331pt;height:71.25pt;width:525pt;mso-position-horizontal-relative:margin;mso-position-vertical-relative:margin;rotation:20643840f;z-index:-251654144;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fldChar w:fldCharType="begin"/>
    </w:r>
    <w:r>
      <w:instrText xml:space="preserve"> HYPERLINK "mailto:sales@fmuser.com" </w:instrText>
    </w:r>
    <w:r>
      <w:fldChar w:fldCharType="separate"/>
    </w:r>
    <w:r>
      <w:rPr>
        <w:rStyle w:val="12"/>
        <w:rFonts w:hint="eastAsia" w:ascii="微软雅黑" w:hAnsi="微软雅黑" w:eastAsia="微软雅黑"/>
      </w:rPr>
      <w:t>sales@fmuser.com</w:t>
    </w:r>
    <w:r>
      <w:rPr>
        <w:rStyle w:val="12"/>
        <w:rFonts w:hint="eastAsia" w:ascii="微软雅黑" w:hAnsi="微软雅黑" w:eastAsia="微软雅黑"/>
      </w:rP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2"/>
        <w:rFonts w:hint="eastAsia" w:ascii="微软雅黑" w:hAnsi="微软雅黑" w:eastAsia="微软雅黑"/>
      </w:rPr>
      <w:t>+8613922702227</w:t>
    </w:r>
    <w:r>
      <w:rPr>
        <w:rStyle w:val="12"/>
        <w:rFonts w:hint="eastAsia" w:ascii="微软雅黑" w:hAnsi="微软雅黑" w:eastAsia="微软雅黑"/>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rsids>
    <w:rsidRoot w:val="008D6808"/>
    <w:rsid w:val="00020F1A"/>
    <w:rsid w:val="0004363E"/>
    <w:rsid w:val="000C61CB"/>
    <w:rsid w:val="001A031B"/>
    <w:rsid w:val="001D0C80"/>
    <w:rsid w:val="001E63E5"/>
    <w:rsid w:val="00215238"/>
    <w:rsid w:val="00227839"/>
    <w:rsid w:val="00270F98"/>
    <w:rsid w:val="003743F3"/>
    <w:rsid w:val="003F2047"/>
    <w:rsid w:val="00444478"/>
    <w:rsid w:val="00453C05"/>
    <w:rsid w:val="00465307"/>
    <w:rsid w:val="0049468E"/>
    <w:rsid w:val="00622ACE"/>
    <w:rsid w:val="00665764"/>
    <w:rsid w:val="0072378E"/>
    <w:rsid w:val="00731840"/>
    <w:rsid w:val="007349B0"/>
    <w:rsid w:val="007359E2"/>
    <w:rsid w:val="0077681E"/>
    <w:rsid w:val="008D6808"/>
    <w:rsid w:val="00943710"/>
    <w:rsid w:val="00952937"/>
    <w:rsid w:val="00A16F8C"/>
    <w:rsid w:val="00A35CEF"/>
    <w:rsid w:val="00A506E3"/>
    <w:rsid w:val="00AE759F"/>
    <w:rsid w:val="00AF7C10"/>
    <w:rsid w:val="00B11FEF"/>
    <w:rsid w:val="00B4381C"/>
    <w:rsid w:val="00B539FF"/>
    <w:rsid w:val="00B56E04"/>
    <w:rsid w:val="00BD4043"/>
    <w:rsid w:val="00C44FAF"/>
    <w:rsid w:val="00D24477"/>
    <w:rsid w:val="00D62A13"/>
    <w:rsid w:val="00F268A0"/>
    <w:rsid w:val="00F714FF"/>
    <w:rsid w:val="00F7593F"/>
    <w:rsid w:val="00FB145A"/>
    <w:rsid w:val="00FC60FC"/>
    <w:rsid w:val="02F23FF1"/>
    <w:rsid w:val="033D434A"/>
    <w:rsid w:val="03F80756"/>
    <w:rsid w:val="05E21344"/>
    <w:rsid w:val="0A680B1B"/>
    <w:rsid w:val="0E714EC9"/>
    <w:rsid w:val="0FC87CEA"/>
    <w:rsid w:val="101C4557"/>
    <w:rsid w:val="15C25510"/>
    <w:rsid w:val="18AE427D"/>
    <w:rsid w:val="18E81EA3"/>
    <w:rsid w:val="1B974A15"/>
    <w:rsid w:val="1CDC4CA0"/>
    <w:rsid w:val="1FCC39C5"/>
    <w:rsid w:val="20F61905"/>
    <w:rsid w:val="213951D1"/>
    <w:rsid w:val="2199682E"/>
    <w:rsid w:val="239E3C7B"/>
    <w:rsid w:val="27B55639"/>
    <w:rsid w:val="29EF0DB0"/>
    <w:rsid w:val="2A752F8B"/>
    <w:rsid w:val="2C665CEA"/>
    <w:rsid w:val="2E0F6BE8"/>
    <w:rsid w:val="314F3E41"/>
    <w:rsid w:val="3B533162"/>
    <w:rsid w:val="3CC865FE"/>
    <w:rsid w:val="3FF92585"/>
    <w:rsid w:val="41F62B21"/>
    <w:rsid w:val="45872050"/>
    <w:rsid w:val="478E224E"/>
    <w:rsid w:val="485E04E5"/>
    <w:rsid w:val="487316FE"/>
    <w:rsid w:val="49B75FAC"/>
    <w:rsid w:val="4B761022"/>
    <w:rsid w:val="4E4A4BF6"/>
    <w:rsid w:val="4F8D25ED"/>
    <w:rsid w:val="51AD130D"/>
    <w:rsid w:val="540A3FAB"/>
    <w:rsid w:val="562E484B"/>
    <w:rsid w:val="56834992"/>
    <w:rsid w:val="57C15D67"/>
    <w:rsid w:val="5930748A"/>
    <w:rsid w:val="59933671"/>
    <w:rsid w:val="5AA83521"/>
    <w:rsid w:val="5EEA5249"/>
    <w:rsid w:val="609213A6"/>
    <w:rsid w:val="61BA6334"/>
    <w:rsid w:val="63C27F07"/>
    <w:rsid w:val="68AD6386"/>
    <w:rsid w:val="6D7A6503"/>
    <w:rsid w:val="70757613"/>
    <w:rsid w:val="70B756B4"/>
    <w:rsid w:val="73270F88"/>
    <w:rsid w:val="74455F31"/>
    <w:rsid w:val="7540100C"/>
    <w:rsid w:val="77935A18"/>
    <w:rsid w:val="7B8E7427"/>
    <w:rsid w:val="7E580F31"/>
    <w:rsid w:val="7EAE425E"/>
    <w:rsid w:val="7F27630D"/>
    <w:rsid w:val="7FDF1E60"/>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5"/>
    <w:basedOn w:val="1"/>
    <w:next w:val="1"/>
    <w:semiHidden/>
    <w:unhideWhenUsed/>
    <w:qFormat/>
    <w:uiPriority w:val="9"/>
    <w:pPr>
      <w:spacing w:beforeAutospacing="1" w:afterAutospacing="1"/>
      <w:jc w:val="left"/>
      <w:outlineLvl w:val="4"/>
    </w:pPr>
    <w:rPr>
      <w:rFonts w:hint="eastAsia" w:ascii="宋体" w:hAnsi="宋体" w:eastAsia="宋体" w:cs="Times New Roman"/>
      <w:b/>
      <w:bCs/>
      <w:kern w:val="0"/>
      <w:sz w:val="20"/>
      <w:szCs w:val="20"/>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Balloon Text"/>
    <w:basedOn w:val="1"/>
    <w:link w:val="16"/>
    <w:semiHidden/>
    <w:unhideWhenUsed/>
    <w:qFormat/>
    <w:uiPriority w:val="99"/>
    <w:rPr>
      <w:sz w:val="18"/>
      <w:szCs w:val="18"/>
    </w:rPr>
  </w:style>
  <w:style w:type="paragraph" w:styleId="4">
    <w:name w:val="footer"/>
    <w:basedOn w:val="1"/>
    <w:link w:val="14"/>
    <w:semiHidden/>
    <w:unhideWhenUsed/>
    <w:qFormat/>
    <w:uiPriority w:val="99"/>
    <w:pPr>
      <w:tabs>
        <w:tab w:val="center" w:pos="4153"/>
        <w:tab w:val="right" w:pos="8306"/>
      </w:tabs>
      <w:snapToGrid w:val="0"/>
      <w:jc w:val="left"/>
    </w:pPr>
    <w:rPr>
      <w:sz w:val="18"/>
      <w:szCs w:val="18"/>
    </w:rPr>
  </w:style>
  <w:style w:type="paragraph" w:styleId="5">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semiHidden/>
    <w:unhideWhenUsed/>
    <w:qFormat/>
    <w:uiPriority w:val="99"/>
    <w:pPr>
      <w:spacing w:beforeAutospacing="1" w:afterAutospacing="1"/>
      <w:jc w:val="left"/>
    </w:pPr>
    <w:rPr>
      <w:rFonts w:cs="Times New Roman"/>
      <w:kern w:val="0"/>
      <w:sz w:val="24"/>
    </w:rPr>
  </w:style>
  <w:style w:type="table" w:styleId="8">
    <w:name w:val="Table Grid"/>
    <w:basedOn w:val="7"/>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10">
    <w:name w:val="Strong"/>
    <w:basedOn w:val="9"/>
    <w:qFormat/>
    <w:uiPriority w:val="22"/>
    <w:rPr>
      <w:b/>
    </w:rPr>
  </w:style>
  <w:style w:type="character" w:styleId="11">
    <w:name w:val="FollowedHyperlink"/>
    <w:basedOn w:val="9"/>
    <w:semiHidden/>
    <w:unhideWhenUsed/>
    <w:qFormat/>
    <w:uiPriority w:val="99"/>
    <w:rPr>
      <w:color w:val="800080" w:themeColor="followedHyperlink"/>
      <w:u w:val="single"/>
    </w:rPr>
  </w:style>
  <w:style w:type="character" w:styleId="12">
    <w:name w:val="Hyperlink"/>
    <w:basedOn w:val="9"/>
    <w:unhideWhenUsed/>
    <w:qFormat/>
    <w:uiPriority w:val="99"/>
    <w:rPr>
      <w:color w:val="0000FF"/>
      <w:u w:val="single"/>
    </w:rPr>
  </w:style>
  <w:style w:type="character" w:customStyle="1" w:styleId="13">
    <w:name w:val="页眉 Char"/>
    <w:basedOn w:val="9"/>
    <w:link w:val="5"/>
    <w:semiHidden/>
    <w:qFormat/>
    <w:uiPriority w:val="99"/>
    <w:rPr>
      <w:sz w:val="18"/>
      <w:szCs w:val="18"/>
    </w:rPr>
  </w:style>
  <w:style w:type="character" w:customStyle="1" w:styleId="14">
    <w:name w:val="页脚 Char"/>
    <w:basedOn w:val="9"/>
    <w:link w:val="4"/>
    <w:semiHidden/>
    <w:qFormat/>
    <w:uiPriority w:val="99"/>
    <w:rPr>
      <w:sz w:val="18"/>
      <w:szCs w:val="18"/>
    </w:rPr>
  </w:style>
  <w:style w:type="paragraph" w:styleId="15">
    <w:name w:val="List Paragraph"/>
    <w:basedOn w:val="1"/>
    <w:qFormat/>
    <w:uiPriority w:val="34"/>
    <w:pPr>
      <w:ind w:firstLine="420" w:firstLineChars="200"/>
    </w:pPr>
    <w:rPr>
      <w:rFonts w:ascii="Times New Roman" w:hAnsi="Times New Roman" w:eastAsia="宋体" w:cs="Times New Roman"/>
      <w:szCs w:val="24"/>
    </w:rPr>
  </w:style>
  <w:style w:type="character" w:customStyle="1" w:styleId="16">
    <w:name w:val="批注框文本 Char"/>
    <w:basedOn w:val="9"/>
    <w:link w:val="3"/>
    <w:semiHidden/>
    <w:qFormat/>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hyperlink" Target="https://english.dsdvb.com/Upload/images/Product/Gateway/NDS3508F/3EEECN_20180821013415.jpg" TargetMode="External"/><Relationship Id="rId8" Type="http://schemas.openxmlformats.org/officeDocument/2006/relationships/image" Target="media/image3.jpeg"/><Relationship Id="rId7" Type="http://schemas.openxmlformats.org/officeDocument/2006/relationships/hyperlink" Target="https://english.dsdvb.com/Upload/images/Product/Gateway/NDS3508F/3EEECN_20180821013332.jpg" TargetMode="External"/><Relationship Id="rId6" Type="http://schemas.openxmlformats.org/officeDocument/2006/relationships/image" Target="media/image2.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1.xml"/><Relationship Id="rId14" Type="http://schemas.openxmlformats.org/officeDocument/2006/relationships/image" Target="media/image6.jpeg"/><Relationship Id="rId13" Type="http://schemas.openxmlformats.org/officeDocument/2006/relationships/hyperlink" Target="https://english.dsdvb.com/Upload/images/Product/Gateway/NDS3508F/3EEECN_20181206092826.jpg" TargetMode="External"/><Relationship Id="rId12" Type="http://schemas.openxmlformats.org/officeDocument/2006/relationships/image" Target="media/image5.jpeg"/><Relationship Id="rId11" Type="http://schemas.openxmlformats.org/officeDocument/2006/relationships/hyperlink" Target="https://english.dsdvb.com/Upload/images/Product/Gateway/NDS3508F/3EEECN_20240806131623.png" TargetMode="External"/><Relationship Id="rId10" Type="http://schemas.openxmlformats.org/officeDocument/2006/relationships/image" Target="media/image4.jpeg"/><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7"/>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5</Pages>
  <Words>296</Words>
  <Characters>1806</Characters>
  <Lines>26</Lines>
  <Paragraphs>7</Paragraphs>
  <TotalTime>27</TotalTime>
  <ScaleCrop>false</ScaleCrop>
  <LinksUpToDate>false</LinksUpToDate>
  <CharactersWithSpaces>2078</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2024-03-18T11:01:00Z</dcterms:created>
  <dc:creator>AutoBVT</dc:creator>
  <cp:lastModifiedBy>1</cp:lastModifiedBy>
  <dcterms:modified xsi:type="dcterms:W3CDTF">2025-08-20T07:40:40Z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eyJoZGlkIjoiMWY5MzNhYTQwNDc4OGVmNTg4NzE2OTM4MDFkMTQzMmUiLCJ1c2VySWQiOiI4MTk0Mzc2NzQifQ==</vt:lpwstr>
  </property>
  <property fmtid="{D5CDD505-2E9C-101B-9397-08002B2CF9AE}" pid="3" name="KSOProductBuildVer">
    <vt:lpwstr>2052-12.1.0.22529</vt:lpwstr>
  </property>
  <property fmtid="{D5CDD505-2E9C-101B-9397-08002B2CF9AE}" pid="4" name="ICV">
    <vt:lpwstr>3EA267FE38654E16AB0D6AF56450EEA5_13</vt:lpwstr>
  </property>
</Properties>
</file>