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60306">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FUQ-4619C Tuner to IP Gateway 24x Tuner 2x ASI 1x USB Input DVB-S-S2-S2X DVB-C-T-T2-ISDB-T Output 1024x SPTS 27x MPTS IP Streaming BISS Descrambling Broadcast IPTV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Distribution </w:t>
      </w:r>
      <w:bookmarkStart w:id="0" w:name="_GoBack"/>
      <w:r>
        <w:rPr>
          <w:rFonts w:ascii="Verdana" w:hAnsi="Verdana" w:cs="Verdana"/>
          <w:color w:val="000000"/>
          <w:sz w:val="28"/>
        </w:rPr>
        <w:drawing>
          <wp:inline distT="0" distB="0" distL="114300" distR="114300">
            <wp:extent cx="6172200" cy="3390900"/>
            <wp:effectExtent l="0" t="0" r="0" b="0"/>
            <wp:docPr id="1" name="图片 1" descr="3EEECN_20240131172127"/>
            <wp:cNvGraphicFramePr/>
            <a:graphic xmlns:a="http://schemas.openxmlformats.org/drawingml/2006/main">
              <a:graphicData uri="http://schemas.openxmlformats.org/drawingml/2006/picture">
                <pic:pic xmlns:pic="http://schemas.openxmlformats.org/drawingml/2006/picture">
                  <pic:nvPicPr>
                    <pic:cNvPr id="1" name="图片 1" descr="3EEECN_20240131172127"/>
                    <pic:cNvPicPr/>
                  </pic:nvPicPr>
                  <pic:blipFill>
                    <a:blip r:embed="rId6"/>
                    <a:stretch>
                      <a:fillRect/>
                    </a:stretch>
                  </pic:blipFill>
                  <pic:spPr>
                    <a:xfrm>
                      <a:off x="0" y="0"/>
                      <a:ext cx="6172200" cy="3390900"/>
                    </a:xfrm>
                    <a:prstGeom prst="rect">
                      <a:avLst/>
                    </a:prstGeom>
                  </pic:spPr>
                </pic:pic>
              </a:graphicData>
            </a:graphic>
          </wp:inline>
        </w:drawing>
      </w:r>
      <w:bookmarkEnd w:id="0"/>
      <w:r>
        <w:rPr>
          <w:rFonts w:hint="eastAsia" w:ascii="Verdana" w:hAnsi="Verdana" w:cs="Verdana"/>
          <w:b/>
          <w:bCs/>
          <w:color w:val="333333"/>
          <w:sz w:val="18"/>
          <w:szCs w:val="18"/>
          <w:shd w:val="clear" w:color="auto" w:fill="FEFCFD"/>
          <w:lang w:eastAsia="zh-CN"/>
        </w:rPr>
        <w:t>Product overview</w:t>
      </w:r>
    </w:p>
    <w:p w14:paraId="51A11396">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FUQ-4619C Tuner to IP Gateway converts 24 FTA tuner inputs (supporting DVB-S/S2/S2X, DVB-C/T/T2, and ISDB-T), 2 ASI inputs, and 1 USB TS playback into IP streams. It processes signals through MPTS bypass or SPTS conversion with PID filtering/remapping, delivering outputs via UDP/RTP/RTSP protocols. This 1RU rack-mount device features web-based control for DiSEqC management and BISS Mode 1/E descrambling. Ideal for satellite-to-IP redistribution, multicast IPTV systems, and broadcast monitoring with 900Mbps throughput.</w:t>
      </w:r>
    </w:p>
    <w:p w14:paraId="64C9E15E">
      <w:pPr>
        <w:pStyle w:val="6"/>
        <w:widowControl/>
        <w:spacing w:beforeAutospacing="0" w:afterAutospacing="0" w:line="324" w:lineRule="atLeast"/>
        <w:rPr>
          <w:rFonts w:hint="eastAsia" w:eastAsiaTheme="minorEastAsia"/>
          <w:b/>
          <w:bCs/>
          <w:lang w:eastAsia="zh-CN"/>
        </w:rPr>
      </w:pPr>
      <w:r>
        <w:rPr>
          <w:rFonts w:hint="eastAsia" w:ascii="Verdana" w:hAnsi="Verdana" w:cs="Verdana"/>
          <w:b/>
          <w:bCs/>
          <w:color w:val="333333"/>
          <w:sz w:val="18"/>
          <w:szCs w:val="18"/>
          <w:shd w:val="clear" w:color="auto" w:fill="FEFCFD"/>
          <w:lang w:eastAsia="zh-CN"/>
        </w:rPr>
        <w:t>Key feature</w:t>
      </w:r>
    </w:p>
    <w:p w14:paraId="4005F9D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Web-based management: Controls DiSEqC, firmware upgrades, and stream configurations via GUI</w:t>
      </w:r>
    </w:p>
    <w:p w14:paraId="726D51B1">
      <w:pPr>
        <w:pStyle w:val="6"/>
        <w:widowControl/>
        <w:spacing w:beforeAutospacing="0" w:afterAutospacing="0" w:line="324" w:lineRule="atLeast"/>
      </w:pPr>
      <w:r>
        <w:rPr>
          <w:rFonts w:ascii="Verdana" w:hAnsi="Verdana" w:cs="Verdana"/>
          <w:color w:val="333333"/>
          <w:sz w:val="18"/>
          <w:szCs w:val="18"/>
          <w:shd w:val="clear" w:color="auto" w:fill="FEFCFD"/>
        </w:rPr>
        <w:t>Working Principle</w:t>
      </w:r>
    </w:p>
    <w:p w14:paraId="30AEA999">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995" cy="4756785"/>
            <wp:effectExtent l="0" t="0" r="8255" b="571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995" cy="4756785"/>
                    </a:xfrm>
                    <a:prstGeom prst="rect">
                      <a:avLst/>
                    </a:prstGeom>
                    <a:noFill/>
                    <a:ln w="9525">
                      <a:noFill/>
                    </a:ln>
                  </pic:spPr>
                </pic:pic>
              </a:graphicData>
            </a:graphic>
          </wp:inline>
        </w:drawing>
      </w:r>
    </w:p>
    <w:p w14:paraId="6820D1EC">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288843E">
      <w:pPr>
        <w:pStyle w:val="6"/>
        <w:widowControl/>
        <w:spacing w:beforeAutospacing="0" w:afterAutospacing="0" w:line="324" w:lineRule="atLeast"/>
      </w:pPr>
      <w:r>
        <w:rPr>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448"/>
        <w:gridCol w:w="1183"/>
        <w:gridCol w:w="2037"/>
        <w:gridCol w:w="120"/>
        <w:gridCol w:w="4962"/>
      </w:tblGrid>
      <w:tr w14:paraId="3CE4CC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shd w:val="clear" w:color="auto" w:fill="auto"/>
            <w:vAlign w:val="center"/>
          </w:tcPr>
          <w:p w14:paraId="1D40DC08">
            <w:pPr>
              <w:pStyle w:val="6"/>
              <w:widowControl/>
              <w:spacing w:beforeAutospacing="0" w:afterAutospacing="0" w:line="324" w:lineRule="atLeast"/>
            </w:pPr>
            <w:r>
              <w:rPr>
                <w:rStyle w:val="10"/>
              </w:rPr>
              <w:t>Input</w:t>
            </w:r>
          </w:p>
        </w:tc>
        <w:tc>
          <w:tcPr>
            <w:tcW w:w="7515" w:type="dxa"/>
            <w:gridSpan w:val="3"/>
            <w:shd w:val="clear" w:color="auto" w:fill="auto"/>
            <w:vAlign w:val="center"/>
          </w:tcPr>
          <w:p w14:paraId="593CEB55">
            <w:pPr>
              <w:pStyle w:val="6"/>
              <w:widowControl/>
              <w:spacing w:beforeAutospacing="0" w:afterAutospacing="0" w:line="324" w:lineRule="atLeast"/>
            </w:pPr>
            <w:r>
              <w:t>24 tuners inputs +2 ASI inputs +1 USB inputs</w:t>
            </w:r>
          </w:p>
        </w:tc>
      </w:tr>
      <w:tr w14:paraId="086175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restart"/>
            <w:shd w:val="clear" w:color="auto" w:fill="auto"/>
            <w:vAlign w:val="center"/>
          </w:tcPr>
          <w:p w14:paraId="2BC227BB">
            <w:pPr>
              <w:pStyle w:val="6"/>
              <w:widowControl/>
              <w:spacing w:beforeAutospacing="0" w:afterAutospacing="0" w:line="324" w:lineRule="atLeast"/>
              <w:jc w:val="center"/>
            </w:pPr>
            <w:r>
              <w:t>Satellite</w:t>
            </w:r>
          </w:p>
        </w:tc>
        <w:tc>
          <w:tcPr>
            <w:tcW w:w="1200" w:type="dxa"/>
            <w:vMerge w:val="restart"/>
            <w:shd w:val="clear" w:color="auto" w:fill="auto"/>
            <w:vAlign w:val="center"/>
          </w:tcPr>
          <w:p w14:paraId="0742BCE8">
            <w:pPr>
              <w:pStyle w:val="6"/>
              <w:widowControl/>
              <w:spacing w:beforeAutospacing="0" w:afterAutospacing="0" w:line="324" w:lineRule="atLeast"/>
            </w:pPr>
            <w:r>
              <w:t>DVB-S</w:t>
            </w:r>
          </w:p>
        </w:tc>
        <w:tc>
          <w:tcPr>
            <w:tcW w:w="2265" w:type="dxa"/>
            <w:gridSpan w:val="2"/>
            <w:shd w:val="clear" w:color="auto" w:fill="auto"/>
            <w:vAlign w:val="center"/>
          </w:tcPr>
          <w:p w14:paraId="14B1C5C2">
            <w:pPr>
              <w:pStyle w:val="6"/>
              <w:widowControl/>
              <w:spacing w:beforeAutospacing="0" w:afterAutospacing="0" w:line="324" w:lineRule="atLeast"/>
            </w:pPr>
            <w:r>
              <w:t>Frequency In</w:t>
            </w:r>
          </w:p>
        </w:tc>
        <w:tc>
          <w:tcPr>
            <w:tcW w:w="5250" w:type="dxa"/>
            <w:shd w:val="clear" w:color="auto" w:fill="auto"/>
            <w:vAlign w:val="center"/>
          </w:tcPr>
          <w:p w14:paraId="21DE43F0">
            <w:pPr>
              <w:pStyle w:val="6"/>
              <w:widowControl/>
              <w:spacing w:beforeAutospacing="0" w:afterAutospacing="0" w:line="324" w:lineRule="atLeast"/>
            </w:pPr>
            <w:r>
              <w:t>950~2150MHz</w:t>
            </w:r>
          </w:p>
        </w:tc>
      </w:tr>
      <w:tr w14:paraId="2F7E84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44BC55DE">
            <w:pPr>
              <w:jc w:val="left"/>
              <w:rPr>
                <w:rFonts w:ascii="宋体"/>
                <w:sz w:val="24"/>
                <w:szCs w:val="24"/>
              </w:rPr>
            </w:pPr>
          </w:p>
        </w:tc>
        <w:tc>
          <w:tcPr>
            <w:tcW w:w="1200" w:type="dxa"/>
            <w:vMerge w:val="continue"/>
            <w:shd w:val="clear" w:color="auto" w:fill="auto"/>
            <w:vAlign w:val="center"/>
          </w:tcPr>
          <w:p w14:paraId="3356CA0A">
            <w:pPr>
              <w:jc w:val="left"/>
              <w:rPr>
                <w:rFonts w:ascii="宋体"/>
                <w:sz w:val="24"/>
                <w:szCs w:val="24"/>
              </w:rPr>
            </w:pPr>
          </w:p>
        </w:tc>
        <w:tc>
          <w:tcPr>
            <w:tcW w:w="2265" w:type="dxa"/>
            <w:gridSpan w:val="2"/>
            <w:shd w:val="clear" w:color="auto" w:fill="auto"/>
            <w:vAlign w:val="center"/>
          </w:tcPr>
          <w:p w14:paraId="5ED56927">
            <w:pPr>
              <w:pStyle w:val="6"/>
              <w:widowControl/>
              <w:spacing w:beforeAutospacing="0" w:afterAutospacing="0" w:line="324" w:lineRule="atLeast"/>
            </w:pPr>
            <w:r>
              <w:t>Symbol rate</w:t>
            </w:r>
          </w:p>
        </w:tc>
        <w:tc>
          <w:tcPr>
            <w:tcW w:w="5250" w:type="dxa"/>
            <w:shd w:val="clear" w:color="auto" w:fill="auto"/>
            <w:vAlign w:val="center"/>
          </w:tcPr>
          <w:p w14:paraId="2F813E88">
            <w:pPr>
              <w:pStyle w:val="6"/>
              <w:widowControl/>
              <w:spacing w:beforeAutospacing="0" w:afterAutospacing="0" w:line="324" w:lineRule="atLeast"/>
            </w:pPr>
            <w:r>
              <w:t>0.5~45Msps</w:t>
            </w:r>
          </w:p>
        </w:tc>
      </w:tr>
      <w:tr w14:paraId="1DD5AB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16C2AD63">
            <w:pPr>
              <w:jc w:val="left"/>
              <w:rPr>
                <w:rFonts w:ascii="宋体"/>
                <w:sz w:val="24"/>
                <w:szCs w:val="24"/>
              </w:rPr>
            </w:pPr>
          </w:p>
        </w:tc>
        <w:tc>
          <w:tcPr>
            <w:tcW w:w="1200" w:type="dxa"/>
            <w:vMerge w:val="continue"/>
            <w:shd w:val="clear" w:color="auto" w:fill="auto"/>
            <w:vAlign w:val="center"/>
          </w:tcPr>
          <w:p w14:paraId="457D286E">
            <w:pPr>
              <w:jc w:val="left"/>
              <w:rPr>
                <w:rFonts w:ascii="宋体"/>
                <w:sz w:val="24"/>
                <w:szCs w:val="24"/>
              </w:rPr>
            </w:pPr>
          </w:p>
        </w:tc>
        <w:tc>
          <w:tcPr>
            <w:tcW w:w="2265" w:type="dxa"/>
            <w:gridSpan w:val="2"/>
            <w:shd w:val="clear" w:color="auto" w:fill="auto"/>
            <w:vAlign w:val="center"/>
          </w:tcPr>
          <w:p w14:paraId="501F35F8">
            <w:pPr>
              <w:pStyle w:val="6"/>
              <w:widowControl/>
              <w:spacing w:beforeAutospacing="0" w:afterAutospacing="0" w:line="324" w:lineRule="atLeast"/>
            </w:pPr>
            <w:r>
              <w:t>Signal Strength</w:t>
            </w:r>
          </w:p>
        </w:tc>
        <w:tc>
          <w:tcPr>
            <w:tcW w:w="5250" w:type="dxa"/>
            <w:shd w:val="clear" w:color="auto" w:fill="auto"/>
            <w:vAlign w:val="center"/>
          </w:tcPr>
          <w:p w14:paraId="714DAD7D">
            <w:pPr>
              <w:pStyle w:val="6"/>
              <w:widowControl/>
              <w:spacing w:beforeAutospacing="0" w:afterAutospacing="0" w:line="324" w:lineRule="atLeast"/>
            </w:pPr>
            <w:r>
              <w:t>- 65- -25dBm</w:t>
            </w:r>
          </w:p>
        </w:tc>
      </w:tr>
      <w:tr w14:paraId="3E5691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093D9901">
            <w:pPr>
              <w:jc w:val="left"/>
              <w:rPr>
                <w:rFonts w:ascii="宋体"/>
                <w:sz w:val="24"/>
                <w:szCs w:val="24"/>
              </w:rPr>
            </w:pPr>
          </w:p>
        </w:tc>
        <w:tc>
          <w:tcPr>
            <w:tcW w:w="1200" w:type="dxa"/>
            <w:vMerge w:val="continue"/>
            <w:shd w:val="clear" w:color="auto" w:fill="auto"/>
            <w:vAlign w:val="center"/>
          </w:tcPr>
          <w:p w14:paraId="7CCD66EF">
            <w:pPr>
              <w:jc w:val="left"/>
              <w:rPr>
                <w:rFonts w:ascii="宋体"/>
                <w:sz w:val="24"/>
                <w:szCs w:val="24"/>
              </w:rPr>
            </w:pPr>
          </w:p>
        </w:tc>
        <w:tc>
          <w:tcPr>
            <w:tcW w:w="2265" w:type="dxa"/>
            <w:gridSpan w:val="2"/>
            <w:shd w:val="clear" w:color="auto" w:fill="auto"/>
            <w:vAlign w:val="center"/>
          </w:tcPr>
          <w:p w14:paraId="2A80DAA8">
            <w:pPr>
              <w:pStyle w:val="6"/>
              <w:widowControl/>
              <w:spacing w:beforeAutospacing="0" w:afterAutospacing="0" w:line="324" w:lineRule="atLeast"/>
            </w:pPr>
            <w:r>
              <w:t>FEC</w:t>
            </w:r>
          </w:p>
        </w:tc>
        <w:tc>
          <w:tcPr>
            <w:tcW w:w="5250" w:type="dxa"/>
            <w:shd w:val="clear" w:color="auto" w:fill="auto"/>
            <w:vAlign w:val="center"/>
          </w:tcPr>
          <w:p w14:paraId="4B2A7B06">
            <w:pPr>
              <w:pStyle w:val="6"/>
              <w:widowControl/>
              <w:spacing w:beforeAutospacing="0" w:afterAutospacing="0" w:line="324" w:lineRule="atLeast"/>
            </w:pPr>
            <w:r>
              <w:t>1/2, 2/3, 3/4, 5/6, 7/8</w:t>
            </w:r>
          </w:p>
        </w:tc>
      </w:tr>
      <w:tr w14:paraId="77CEA5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4DAB683A">
            <w:pPr>
              <w:jc w:val="left"/>
              <w:rPr>
                <w:rFonts w:ascii="宋体"/>
                <w:sz w:val="24"/>
                <w:szCs w:val="24"/>
              </w:rPr>
            </w:pPr>
          </w:p>
        </w:tc>
        <w:tc>
          <w:tcPr>
            <w:tcW w:w="1200" w:type="dxa"/>
            <w:vMerge w:val="continue"/>
            <w:shd w:val="clear" w:color="auto" w:fill="auto"/>
            <w:vAlign w:val="center"/>
          </w:tcPr>
          <w:p w14:paraId="61198036">
            <w:pPr>
              <w:jc w:val="left"/>
              <w:rPr>
                <w:rFonts w:ascii="宋体"/>
                <w:sz w:val="24"/>
                <w:szCs w:val="24"/>
              </w:rPr>
            </w:pPr>
          </w:p>
        </w:tc>
        <w:tc>
          <w:tcPr>
            <w:tcW w:w="2265" w:type="dxa"/>
            <w:gridSpan w:val="2"/>
            <w:shd w:val="clear" w:color="auto" w:fill="auto"/>
            <w:vAlign w:val="center"/>
          </w:tcPr>
          <w:p w14:paraId="3612B905">
            <w:pPr>
              <w:pStyle w:val="6"/>
              <w:widowControl/>
              <w:spacing w:beforeAutospacing="0" w:afterAutospacing="0" w:line="324" w:lineRule="atLeast"/>
            </w:pPr>
            <w:r>
              <w:t>Constellation</w:t>
            </w:r>
          </w:p>
        </w:tc>
        <w:tc>
          <w:tcPr>
            <w:tcW w:w="5250" w:type="dxa"/>
            <w:shd w:val="clear" w:color="auto" w:fill="auto"/>
            <w:vAlign w:val="center"/>
          </w:tcPr>
          <w:p w14:paraId="35C4D779">
            <w:pPr>
              <w:pStyle w:val="6"/>
              <w:widowControl/>
              <w:spacing w:beforeAutospacing="0" w:afterAutospacing="0" w:line="324" w:lineRule="atLeast"/>
            </w:pPr>
            <w:r>
              <w:t>QPSK</w:t>
            </w:r>
          </w:p>
        </w:tc>
      </w:tr>
      <w:tr w14:paraId="26D6AC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768D96D8">
            <w:pPr>
              <w:jc w:val="left"/>
              <w:rPr>
                <w:rFonts w:ascii="宋体"/>
                <w:sz w:val="24"/>
                <w:szCs w:val="24"/>
              </w:rPr>
            </w:pPr>
          </w:p>
        </w:tc>
        <w:tc>
          <w:tcPr>
            <w:tcW w:w="1200" w:type="dxa"/>
            <w:vMerge w:val="continue"/>
            <w:shd w:val="clear" w:color="auto" w:fill="auto"/>
            <w:vAlign w:val="center"/>
          </w:tcPr>
          <w:p w14:paraId="3602E0E1">
            <w:pPr>
              <w:jc w:val="left"/>
              <w:rPr>
                <w:rFonts w:ascii="宋体"/>
                <w:sz w:val="24"/>
                <w:szCs w:val="24"/>
              </w:rPr>
            </w:pPr>
          </w:p>
        </w:tc>
        <w:tc>
          <w:tcPr>
            <w:tcW w:w="2265" w:type="dxa"/>
            <w:gridSpan w:val="2"/>
            <w:shd w:val="clear" w:color="auto" w:fill="auto"/>
            <w:vAlign w:val="center"/>
          </w:tcPr>
          <w:p w14:paraId="4A52C3EE">
            <w:pPr>
              <w:pStyle w:val="6"/>
              <w:widowControl/>
              <w:spacing w:beforeAutospacing="0" w:afterAutospacing="0" w:line="324" w:lineRule="atLeast"/>
            </w:pPr>
            <w:r>
              <w:t>Max input bitrate</w:t>
            </w:r>
          </w:p>
        </w:tc>
        <w:tc>
          <w:tcPr>
            <w:tcW w:w="5250" w:type="dxa"/>
            <w:shd w:val="clear" w:color="auto" w:fill="auto"/>
            <w:vAlign w:val="center"/>
          </w:tcPr>
          <w:p w14:paraId="7D5C4AFA">
            <w:pPr>
              <w:pStyle w:val="6"/>
              <w:widowControl/>
              <w:spacing w:beforeAutospacing="0" w:afterAutospacing="0" w:line="324" w:lineRule="atLeast"/>
            </w:pPr>
            <w:r>
              <w:t>≤125 Mbps</w:t>
            </w:r>
          </w:p>
        </w:tc>
      </w:tr>
      <w:tr w14:paraId="37F98E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03FB4EE1">
            <w:pPr>
              <w:jc w:val="left"/>
              <w:rPr>
                <w:rFonts w:ascii="宋体"/>
                <w:sz w:val="24"/>
                <w:szCs w:val="24"/>
              </w:rPr>
            </w:pPr>
          </w:p>
        </w:tc>
        <w:tc>
          <w:tcPr>
            <w:tcW w:w="1200" w:type="dxa"/>
            <w:vMerge w:val="restart"/>
            <w:shd w:val="clear" w:color="auto" w:fill="auto"/>
            <w:vAlign w:val="center"/>
          </w:tcPr>
          <w:p w14:paraId="676C08E2">
            <w:pPr>
              <w:pStyle w:val="6"/>
              <w:widowControl/>
              <w:spacing w:beforeAutospacing="0" w:afterAutospacing="0" w:line="324" w:lineRule="atLeast"/>
            </w:pPr>
            <w:r>
              <w:t>DVB-S2</w:t>
            </w:r>
          </w:p>
        </w:tc>
        <w:tc>
          <w:tcPr>
            <w:tcW w:w="2265" w:type="dxa"/>
            <w:gridSpan w:val="2"/>
            <w:shd w:val="clear" w:color="auto" w:fill="auto"/>
            <w:vAlign w:val="center"/>
          </w:tcPr>
          <w:p w14:paraId="0C842AE7">
            <w:pPr>
              <w:pStyle w:val="6"/>
              <w:widowControl/>
              <w:spacing w:beforeAutospacing="0" w:afterAutospacing="0" w:line="324" w:lineRule="atLeast"/>
            </w:pPr>
            <w:r>
              <w:t>Frequency In</w:t>
            </w:r>
          </w:p>
        </w:tc>
        <w:tc>
          <w:tcPr>
            <w:tcW w:w="5250" w:type="dxa"/>
            <w:shd w:val="clear" w:color="auto" w:fill="auto"/>
            <w:vAlign w:val="center"/>
          </w:tcPr>
          <w:p w14:paraId="2B9245A7">
            <w:pPr>
              <w:pStyle w:val="6"/>
              <w:widowControl/>
              <w:spacing w:beforeAutospacing="0" w:afterAutospacing="0" w:line="324" w:lineRule="atLeast"/>
            </w:pPr>
            <w:r>
              <w:t>950~2150MHz</w:t>
            </w:r>
          </w:p>
        </w:tc>
      </w:tr>
      <w:tr w14:paraId="01431F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12505FC0">
            <w:pPr>
              <w:jc w:val="left"/>
              <w:rPr>
                <w:rFonts w:ascii="宋体"/>
                <w:sz w:val="24"/>
                <w:szCs w:val="24"/>
              </w:rPr>
            </w:pPr>
          </w:p>
        </w:tc>
        <w:tc>
          <w:tcPr>
            <w:tcW w:w="1200" w:type="dxa"/>
            <w:vMerge w:val="continue"/>
            <w:shd w:val="clear" w:color="auto" w:fill="auto"/>
            <w:vAlign w:val="center"/>
          </w:tcPr>
          <w:p w14:paraId="7E0377A6">
            <w:pPr>
              <w:jc w:val="left"/>
              <w:rPr>
                <w:rFonts w:ascii="宋体"/>
                <w:sz w:val="24"/>
                <w:szCs w:val="24"/>
              </w:rPr>
            </w:pPr>
          </w:p>
        </w:tc>
        <w:tc>
          <w:tcPr>
            <w:tcW w:w="2265" w:type="dxa"/>
            <w:gridSpan w:val="2"/>
            <w:shd w:val="clear" w:color="auto" w:fill="auto"/>
            <w:vAlign w:val="center"/>
          </w:tcPr>
          <w:p w14:paraId="05C83892">
            <w:pPr>
              <w:pStyle w:val="6"/>
              <w:widowControl/>
              <w:spacing w:beforeAutospacing="0" w:afterAutospacing="0" w:line="324" w:lineRule="atLeast"/>
            </w:pPr>
            <w:r>
              <w:t>Symbol rate</w:t>
            </w:r>
          </w:p>
        </w:tc>
        <w:tc>
          <w:tcPr>
            <w:tcW w:w="5250" w:type="dxa"/>
            <w:shd w:val="clear" w:color="auto" w:fill="auto"/>
            <w:vAlign w:val="center"/>
          </w:tcPr>
          <w:p w14:paraId="57E2415E">
            <w:pPr>
              <w:pStyle w:val="6"/>
              <w:widowControl/>
              <w:spacing w:beforeAutospacing="0" w:afterAutospacing="0" w:line="324" w:lineRule="atLeast"/>
            </w:pPr>
            <w:r>
              <w:t>QPSK/8PSK /16APSK :0.5~45 Msps</w:t>
            </w:r>
          </w:p>
          <w:p w14:paraId="09392CF8">
            <w:pPr>
              <w:pStyle w:val="6"/>
              <w:widowControl/>
              <w:spacing w:beforeAutospacing="0" w:afterAutospacing="0" w:line="324" w:lineRule="atLeast"/>
            </w:pPr>
            <w:r>
              <w:t>32APSK: 0.5~34Msps;</w:t>
            </w:r>
          </w:p>
        </w:tc>
      </w:tr>
      <w:tr w14:paraId="15A898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739E3C89">
            <w:pPr>
              <w:jc w:val="left"/>
              <w:rPr>
                <w:rFonts w:ascii="宋体"/>
                <w:sz w:val="24"/>
                <w:szCs w:val="24"/>
              </w:rPr>
            </w:pPr>
          </w:p>
        </w:tc>
        <w:tc>
          <w:tcPr>
            <w:tcW w:w="1200" w:type="dxa"/>
            <w:vMerge w:val="continue"/>
            <w:shd w:val="clear" w:color="auto" w:fill="auto"/>
            <w:vAlign w:val="center"/>
          </w:tcPr>
          <w:p w14:paraId="14708CBE">
            <w:pPr>
              <w:jc w:val="left"/>
              <w:rPr>
                <w:rFonts w:ascii="宋体"/>
                <w:sz w:val="24"/>
                <w:szCs w:val="24"/>
              </w:rPr>
            </w:pPr>
          </w:p>
        </w:tc>
        <w:tc>
          <w:tcPr>
            <w:tcW w:w="2265" w:type="dxa"/>
            <w:gridSpan w:val="2"/>
            <w:shd w:val="clear" w:color="auto" w:fill="auto"/>
            <w:vAlign w:val="center"/>
          </w:tcPr>
          <w:p w14:paraId="36342761">
            <w:pPr>
              <w:pStyle w:val="6"/>
              <w:widowControl/>
              <w:spacing w:beforeAutospacing="0" w:afterAutospacing="0" w:line="324" w:lineRule="atLeast"/>
            </w:pPr>
            <w:r>
              <w:t>FEC</w:t>
            </w:r>
          </w:p>
        </w:tc>
        <w:tc>
          <w:tcPr>
            <w:tcW w:w="5250" w:type="dxa"/>
            <w:shd w:val="clear" w:color="auto" w:fill="auto"/>
            <w:vAlign w:val="center"/>
          </w:tcPr>
          <w:p w14:paraId="6590073E">
            <w:pPr>
              <w:pStyle w:val="6"/>
              <w:widowControl/>
              <w:spacing w:beforeAutospacing="0" w:afterAutospacing="0" w:line="324" w:lineRule="atLeast"/>
            </w:pPr>
            <w:r>
              <w:t>QPSK: 1/2, 3/5, 2/3, 3/4, 4/5, 5/6, 8/9, 9/10</w:t>
            </w:r>
          </w:p>
          <w:p w14:paraId="5ACAE6C6">
            <w:pPr>
              <w:pStyle w:val="6"/>
              <w:widowControl/>
              <w:spacing w:beforeAutospacing="0" w:afterAutospacing="0" w:line="324" w:lineRule="atLeast"/>
            </w:pPr>
            <w:r>
              <w:t>8PSK: 3/5, 2/3, 3/4, 5/6, 8/9, 9/10</w:t>
            </w:r>
          </w:p>
          <w:p w14:paraId="4E8A3F32">
            <w:pPr>
              <w:pStyle w:val="6"/>
              <w:widowControl/>
              <w:spacing w:beforeAutospacing="0" w:afterAutospacing="0" w:line="324" w:lineRule="atLeast"/>
            </w:pPr>
            <w:r>
              <w:t>16APSK: 2/3, 3/4, 4/5, 5/6, 8/9, 9/10</w:t>
            </w:r>
          </w:p>
          <w:p w14:paraId="4EB67984">
            <w:pPr>
              <w:pStyle w:val="6"/>
              <w:widowControl/>
              <w:spacing w:beforeAutospacing="0" w:afterAutospacing="0" w:line="324" w:lineRule="atLeast"/>
            </w:pPr>
            <w:r>
              <w:t>32APSK: 3/4, 4/5, 5/6, 8/9, 9/10</w:t>
            </w:r>
          </w:p>
        </w:tc>
      </w:tr>
      <w:tr w14:paraId="6C4C48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31B52558">
            <w:pPr>
              <w:jc w:val="left"/>
              <w:rPr>
                <w:rFonts w:ascii="宋体"/>
                <w:sz w:val="24"/>
                <w:szCs w:val="24"/>
              </w:rPr>
            </w:pPr>
          </w:p>
        </w:tc>
        <w:tc>
          <w:tcPr>
            <w:tcW w:w="1200" w:type="dxa"/>
            <w:vMerge w:val="continue"/>
            <w:shd w:val="clear" w:color="auto" w:fill="auto"/>
            <w:vAlign w:val="center"/>
          </w:tcPr>
          <w:p w14:paraId="414DCE37">
            <w:pPr>
              <w:jc w:val="left"/>
              <w:rPr>
                <w:rFonts w:ascii="宋体"/>
                <w:sz w:val="24"/>
                <w:szCs w:val="24"/>
              </w:rPr>
            </w:pPr>
          </w:p>
        </w:tc>
        <w:tc>
          <w:tcPr>
            <w:tcW w:w="2265" w:type="dxa"/>
            <w:gridSpan w:val="2"/>
            <w:shd w:val="clear" w:color="auto" w:fill="auto"/>
            <w:vAlign w:val="center"/>
          </w:tcPr>
          <w:p w14:paraId="5753392C">
            <w:pPr>
              <w:pStyle w:val="6"/>
              <w:widowControl/>
              <w:spacing w:beforeAutospacing="0" w:afterAutospacing="0" w:line="324" w:lineRule="atLeast"/>
            </w:pPr>
            <w:r>
              <w:t>Constellation</w:t>
            </w:r>
          </w:p>
        </w:tc>
        <w:tc>
          <w:tcPr>
            <w:tcW w:w="5250" w:type="dxa"/>
            <w:shd w:val="clear" w:color="auto" w:fill="auto"/>
            <w:vAlign w:val="center"/>
          </w:tcPr>
          <w:p w14:paraId="4B05D90F">
            <w:pPr>
              <w:pStyle w:val="6"/>
              <w:widowControl/>
              <w:spacing w:beforeAutospacing="0" w:afterAutospacing="0" w:line="324" w:lineRule="atLeast"/>
            </w:pPr>
            <w:r>
              <w:t>QPSK, 8PSK, 16APSK, 32APSK</w:t>
            </w:r>
          </w:p>
        </w:tc>
      </w:tr>
      <w:tr w14:paraId="4F3AEA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2AF757D9">
            <w:pPr>
              <w:jc w:val="left"/>
              <w:rPr>
                <w:rFonts w:ascii="宋体"/>
                <w:sz w:val="24"/>
                <w:szCs w:val="24"/>
              </w:rPr>
            </w:pPr>
          </w:p>
        </w:tc>
        <w:tc>
          <w:tcPr>
            <w:tcW w:w="1200" w:type="dxa"/>
            <w:vMerge w:val="continue"/>
            <w:shd w:val="clear" w:color="auto" w:fill="auto"/>
            <w:vAlign w:val="center"/>
          </w:tcPr>
          <w:p w14:paraId="07A620AB">
            <w:pPr>
              <w:jc w:val="left"/>
              <w:rPr>
                <w:rFonts w:ascii="宋体"/>
                <w:sz w:val="24"/>
                <w:szCs w:val="24"/>
              </w:rPr>
            </w:pPr>
          </w:p>
        </w:tc>
        <w:tc>
          <w:tcPr>
            <w:tcW w:w="2265" w:type="dxa"/>
            <w:gridSpan w:val="2"/>
            <w:shd w:val="clear" w:color="auto" w:fill="auto"/>
            <w:vAlign w:val="center"/>
          </w:tcPr>
          <w:p w14:paraId="5168055C">
            <w:pPr>
              <w:pStyle w:val="6"/>
              <w:widowControl/>
              <w:spacing w:beforeAutospacing="0" w:afterAutospacing="0" w:line="324" w:lineRule="atLeast"/>
            </w:pPr>
            <w:r>
              <w:t>Max input bitrate</w:t>
            </w:r>
          </w:p>
        </w:tc>
        <w:tc>
          <w:tcPr>
            <w:tcW w:w="5250" w:type="dxa"/>
            <w:shd w:val="clear" w:color="auto" w:fill="auto"/>
            <w:vAlign w:val="center"/>
          </w:tcPr>
          <w:p w14:paraId="784366B7">
            <w:pPr>
              <w:pStyle w:val="6"/>
              <w:widowControl/>
              <w:spacing w:beforeAutospacing="0" w:afterAutospacing="0" w:line="324" w:lineRule="atLeast"/>
            </w:pPr>
            <w:r>
              <w:t>≤125 Mbps</w:t>
            </w:r>
          </w:p>
        </w:tc>
      </w:tr>
      <w:tr w14:paraId="781A99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3FB19CEF">
            <w:pPr>
              <w:jc w:val="left"/>
              <w:rPr>
                <w:rFonts w:ascii="宋体"/>
                <w:sz w:val="24"/>
                <w:szCs w:val="24"/>
              </w:rPr>
            </w:pPr>
          </w:p>
        </w:tc>
        <w:tc>
          <w:tcPr>
            <w:tcW w:w="1200" w:type="dxa"/>
            <w:vMerge w:val="restart"/>
            <w:shd w:val="clear" w:color="auto" w:fill="auto"/>
            <w:vAlign w:val="center"/>
          </w:tcPr>
          <w:p w14:paraId="416CD335">
            <w:pPr>
              <w:pStyle w:val="6"/>
              <w:widowControl/>
              <w:spacing w:beforeAutospacing="0" w:afterAutospacing="0" w:line="324" w:lineRule="atLeast"/>
            </w:pPr>
            <w:r>
              <w:t>DVB-S2X</w:t>
            </w:r>
          </w:p>
        </w:tc>
        <w:tc>
          <w:tcPr>
            <w:tcW w:w="2265" w:type="dxa"/>
            <w:gridSpan w:val="2"/>
            <w:shd w:val="clear" w:color="auto" w:fill="auto"/>
            <w:vAlign w:val="center"/>
          </w:tcPr>
          <w:p w14:paraId="2EF25660">
            <w:pPr>
              <w:pStyle w:val="6"/>
              <w:widowControl/>
              <w:spacing w:beforeAutospacing="0" w:afterAutospacing="0" w:line="324" w:lineRule="atLeast"/>
            </w:pPr>
            <w:r>
              <w:t>Frequency In</w:t>
            </w:r>
          </w:p>
        </w:tc>
        <w:tc>
          <w:tcPr>
            <w:tcW w:w="5250" w:type="dxa"/>
            <w:shd w:val="clear" w:color="auto" w:fill="auto"/>
            <w:vAlign w:val="center"/>
          </w:tcPr>
          <w:p w14:paraId="03802F72">
            <w:pPr>
              <w:pStyle w:val="6"/>
              <w:widowControl/>
              <w:spacing w:beforeAutospacing="0" w:afterAutospacing="0" w:line="324" w:lineRule="atLeast"/>
            </w:pPr>
            <w:r>
              <w:t>950~2150MHz</w:t>
            </w:r>
          </w:p>
        </w:tc>
      </w:tr>
      <w:tr w14:paraId="6000E2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68451B8E">
            <w:pPr>
              <w:jc w:val="left"/>
              <w:rPr>
                <w:rFonts w:ascii="宋体"/>
                <w:sz w:val="24"/>
                <w:szCs w:val="24"/>
              </w:rPr>
            </w:pPr>
          </w:p>
        </w:tc>
        <w:tc>
          <w:tcPr>
            <w:tcW w:w="1200" w:type="dxa"/>
            <w:vMerge w:val="continue"/>
            <w:shd w:val="clear" w:color="auto" w:fill="auto"/>
            <w:vAlign w:val="center"/>
          </w:tcPr>
          <w:p w14:paraId="0447011F">
            <w:pPr>
              <w:jc w:val="left"/>
              <w:rPr>
                <w:rFonts w:ascii="宋体"/>
                <w:sz w:val="24"/>
                <w:szCs w:val="24"/>
              </w:rPr>
            </w:pPr>
          </w:p>
        </w:tc>
        <w:tc>
          <w:tcPr>
            <w:tcW w:w="2265" w:type="dxa"/>
            <w:gridSpan w:val="2"/>
            <w:shd w:val="clear" w:color="auto" w:fill="auto"/>
            <w:vAlign w:val="center"/>
          </w:tcPr>
          <w:p w14:paraId="43B6AC9D">
            <w:pPr>
              <w:pStyle w:val="6"/>
              <w:widowControl/>
              <w:spacing w:beforeAutospacing="0" w:afterAutospacing="0" w:line="324" w:lineRule="atLeast"/>
            </w:pPr>
            <w:r>
              <w:t>Symbol rate</w:t>
            </w:r>
          </w:p>
        </w:tc>
        <w:tc>
          <w:tcPr>
            <w:tcW w:w="5250" w:type="dxa"/>
            <w:shd w:val="clear" w:color="auto" w:fill="auto"/>
            <w:vAlign w:val="center"/>
          </w:tcPr>
          <w:p w14:paraId="04AAA294">
            <w:pPr>
              <w:pStyle w:val="6"/>
              <w:widowControl/>
              <w:spacing w:beforeAutospacing="0" w:afterAutospacing="0" w:line="324" w:lineRule="atLeast"/>
            </w:pPr>
            <w:r>
              <w:t>QPSK/8PSK /16APSK :0.5~45 Msps</w:t>
            </w:r>
          </w:p>
          <w:p w14:paraId="10DB21AA">
            <w:pPr>
              <w:pStyle w:val="6"/>
              <w:widowControl/>
              <w:spacing w:beforeAutospacing="0" w:afterAutospacing="0" w:line="324" w:lineRule="atLeast"/>
            </w:pPr>
            <w:r>
              <w:t>8APSK: 0.5~40Msps</w:t>
            </w:r>
          </w:p>
          <w:p w14:paraId="43DD5B05">
            <w:pPr>
              <w:pStyle w:val="6"/>
              <w:widowControl/>
              <w:spacing w:beforeAutospacing="0" w:afterAutospacing="0" w:line="324" w:lineRule="atLeast"/>
            </w:pPr>
            <w:r>
              <w:t>32APSK: 0.5~34Msps</w:t>
            </w:r>
          </w:p>
        </w:tc>
      </w:tr>
      <w:tr w14:paraId="6382E4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3A36D29D">
            <w:pPr>
              <w:jc w:val="left"/>
              <w:rPr>
                <w:rFonts w:ascii="宋体"/>
                <w:sz w:val="24"/>
                <w:szCs w:val="24"/>
              </w:rPr>
            </w:pPr>
          </w:p>
        </w:tc>
        <w:tc>
          <w:tcPr>
            <w:tcW w:w="1200" w:type="dxa"/>
            <w:vMerge w:val="continue"/>
            <w:shd w:val="clear" w:color="auto" w:fill="auto"/>
            <w:vAlign w:val="center"/>
          </w:tcPr>
          <w:p w14:paraId="4DE829EE">
            <w:pPr>
              <w:jc w:val="left"/>
              <w:rPr>
                <w:rFonts w:ascii="宋体"/>
                <w:sz w:val="24"/>
                <w:szCs w:val="24"/>
              </w:rPr>
            </w:pPr>
          </w:p>
        </w:tc>
        <w:tc>
          <w:tcPr>
            <w:tcW w:w="2265" w:type="dxa"/>
            <w:gridSpan w:val="2"/>
            <w:shd w:val="clear" w:color="auto" w:fill="auto"/>
            <w:vAlign w:val="center"/>
          </w:tcPr>
          <w:p w14:paraId="7E2CB4B6">
            <w:pPr>
              <w:pStyle w:val="6"/>
              <w:widowControl/>
              <w:spacing w:beforeAutospacing="0" w:afterAutospacing="0" w:line="324" w:lineRule="atLeast"/>
            </w:pPr>
            <w:r>
              <w:t>FEC</w:t>
            </w:r>
          </w:p>
        </w:tc>
        <w:tc>
          <w:tcPr>
            <w:tcW w:w="5250" w:type="dxa"/>
            <w:shd w:val="clear" w:color="auto" w:fill="auto"/>
            <w:vAlign w:val="center"/>
          </w:tcPr>
          <w:p w14:paraId="6BD22196">
            <w:pPr>
              <w:pStyle w:val="6"/>
              <w:widowControl/>
              <w:spacing w:beforeAutospacing="0" w:afterAutospacing="0" w:line="324" w:lineRule="atLeast"/>
            </w:pPr>
            <w:r>
              <w:t>QPSK: 1/2, 3/5, 2/3, 3/4, 4/5, 5/6, 8/9, 9/10, 13/45, 9/20, 11/20</w:t>
            </w:r>
          </w:p>
          <w:p w14:paraId="79AEE359">
            <w:pPr>
              <w:pStyle w:val="6"/>
              <w:widowControl/>
              <w:spacing w:beforeAutospacing="0" w:afterAutospacing="0" w:line="324" w:lineRule="atLeast"/>
            </w:pPr>
            <w:r>
              <w:t>8PSK: 3/5, 2/3, 3/4, 5/6, 8/9, 9/10</w:t>
            </w:r>
          </w:p>
          <w:p w14:paraId="14A78DB4">
            <w:pPr>
              <w:pStyle w:val="6"/>
              <w:widowControl/>
              <w:spacing w:beforeAutospacing="0" w:afterAutospacing="0" w:line="324" w:lineRule="atLeast"/>
            </w:pPr>
            <w:r>
              <w:t>8APSK: 5/9-L, 26/45-L</w:t>
            </w:r>
          </w:p>
          <w:p w14:paraId="4B239449">
            <w:pPr>
              <w:pStyle w:val="6"/>
              <w:widowControl/>
              <w:spacing w:beforeAutospacing="0" w:afterAutospacing="0" w:line="324" w:lineRule="atLeast"/>
            </w:pPr>
            <w:r>
              <w:t>16APSK: 2/3, 3/4, 4/5, 5/6, 8/9, 9/10, 1/2-L, 8/15-L, 5/9-L, 26/45, 3/5, 3/5-L, 28/45, 23/36 , 2/3-L, 25/36, 13/18, 7/9, 77/90</w:t>
            </w:r>
          </w:p>
          <w:p w14:paraId="371C953C">
            <w:pPr>
              <w:pStyle w:val="6"/>
              <w:widowControl/>
              <w:spacing w:beforeAutospacing="0" w:afterAutospacing="0" w:line="324" w:lineRule="atLeast"/>
            </w:pPr>
            <w:r>
              <w:t>32APSK: 3/4, 4/5, 5/6, 8/9, 9/10, 2/3-L, 32/45, 11/15, 7/9</w:t>
            </w:r>
          </w:p>
        </w:tc>
      </w:tr>
      <w:tr w14:paraId="7A19B9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30341EAE">
            <w:pPr>
              <w:jc w:val="left"/>
              <w:rPr>
                <w:rFonts w:ascii="宋体"/>
                <w:sz w:val="24"/>
                <w:szCs w:val="24"/>
              </w:rPr>
            </w:pPr>
          </w:p>
        </w:tc>
        <w:tc>
          <w:tcPr>
            <w:tcW w:w="1200" w:type="dxa"/>
            <w:vMerge w:val="continue"/>
            <w:shd w:val="clear" w:color="auto" w:fill="auto"/>
            <w:vAlign w:val="center"/>
          </w:tcPr>
          <w:p w14:paraId="1D322957">
            <w:pPr>
              <w:jc w:val="left"/>
              <w:rPr>
                <w:rFonts w:ascii="宋体"/>
                <w:sz w:val="24"/>
                <w:szCs w:val="24"/>
              </w:rPr>
            </w:pPr>
          </w:p>
        </w:tc>
        <w:tc>
          <w:tcPr>
            <w:tcW w:w="2265" w:type="dxa"/>
            <w:gridSpan w:val="2"/>
            <w:shd w:val="clear" w:color="auto" w:fill="auto"/>
            <w:vAlign w:val="center"/>
          </w:tcPr>
          <w:p w14:paraId="1E1C6D50">
            <w:pPr>
              <w:pStyle w:val="6"/>
              <w:widowControl/>
              <w:spacing w:beforeAutospacing="0" w:afterAutospacing="0" w:line="324" w:lineRule="atLeast"/>
            </w:pPr>
            <w:r>
              <w:t>Constellation</w:t>
            </w:r>
          </w:p>
        </w:tc>
        <w:tc>
          <w:tcPr>
            <w:tcW w:w="5250" w:type="dxa"/>
            <w:shd w:val="clear" w:color="auto" w:fill="auto"/>
            <w:vAlign w:val="center"/>
          </w:tcPr>
          <w:p w14:paraId="7C77D9D5">
            <w:pPr>
              <w:pStyle w:val="6"/>
              <w:widowControl/>
              <w:spacing w:beforeAutospacing="0" w:afterAutospacing="0" w:line="324" w:lineRule="atLeast"/>
            </w:pPr>
            <w:r>
              <w:t>QPSK, 8PSK, 8APSK, 16APSK, 32APSK</w:t>
            </w:r>
          </w:p>
        </w:tc>
      </w:tr>
      <w:tr w14:paraId="28E18E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2C0A215F">
            <w:pPr>
              <w:jc w:val="left"/>
              <w:rPr>
                <w:rFonts w:ascii="宋体"/>
                <w:sz w:val="24"/>
                <w:szCs w:val="24"/>
              </w:rPr>
            </w:pPr>
          </w:p>
        </w:tc>
        <w:tc>
          <w:tcPr>
            <w:tcW w:w="1200" w:type="dxa"/>
            <w:vMerge w:val="continue"/>
            <w:shd w:val="clear" w:color="auto" w:fill="auto"/>
            <w:vAlign w:val="center"/>
          </w:tcPr>
          <w:p w14:paraId="067CA46E">
            <w:pPr>
              <w:jc w:val="left"/>
              <w:rPr>
                <w:rFonts w:ascii="宋体"/>
                <w:sz w:val="24"/>
                <w:szCs w:val="24"/>
              </w:rPr>
            </w:pPr>
          </w:p>
        </w:tc>
        <w:tc>
          <w:tcPr>
            <w:tcW w:w="2265" w:type="dxa"/>
            <w:gridSpan w:val="2"/>
            <w:shd w:val="clear" w:color="auto" w:fill="auto"/>
            <w:vAlign w:val="center"/>
          </w:tcPr>
          <w:p w14:paraId="784B6BF5">
            <w:pPr>
              <w:pStyle w:val="6"/>
              <w:widowControl/>
              <w:spacing w:beforeAutospacing="0" w:afterAutospacing="0" w:line="324" w:lineRule="atLeast"/>
            </w:pPr>
            <w:r>
              <w:t>Max input bitrate</w:t>
            </w:r>
          </w:p>
        </w:tc>
        <w:tc>
          <w:tcPr>
            <w:tcW w:w="5250" w:type="dxa"/>
            <w:shd w:val="clear" w:color="auto" w:fill="auto"/>
            <w:vAlign w:val="center"/>
          </w:tcPr>
          <w:p w14:paraId="13569EDD">
            <w:pPr>
              <w:pStyle w:val="6"/>
              <w:widowControl/>
              <w:spacing w:beforeAutospacing="0" w:afterAutospacing="0" w:line="324" w:lineRule="atLeast"/>
            </w:pPr>
            <w:r>
              <w:t>≤125 Mbps</w:t>
            </w:r>
          </w:p>
        </w:tc>
      </w:tr>
      <w:tr w14:paraId="101147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restart"/>
            <w:shd w:val="clear" w:color="auto" w:fill="auto"/>
            <w:vAlign w:val="center"/>
          </w:tcPr>
          <w:p w14:paraId="76D384C1">
            <w:pPr>
              <w:pStyle w:val="6"/>
              <w:widowControl/>
              <w:spacing w:beforeAutospacing="0" w:afterAutospacing="0" w:line="324" w:lineRule="atLeast"/>
            </w:pPr>
            <w:r>
              <w:t>Multi-Mode Switchable Tuner Inputs</w:t>
            </w:r>
          </w:p>
        </w:tc>
        <w:tc>
          <w:tcPr>
            <w:tcW w:w="1200" w:type="dxa"/>
            <w:vMerge w:val="restart"/>
            <w:shd w:val="clear" w:color="auto" w:fill="auto"/>
            <w:vAlign w:val="center"/>
          </w:tcPr>
          <w:p w14:paraId="0A802C3D">
            <w:pPr>
              <w:pStyle w:val="6"/>
              <w:widowControl/>
              <w:spacing w:beforeAutospacing="0" w:afterAutospacing="0" w:line="324" w:lineRule="atLeast"/>
            </w:pPr>
            <w:r>
              <w:t>DVB-C</w:t>
            </w:r>
          </w:p>
        </w:tc>
        <w:tc>
          <w:tcPr>
            <w:tcW w:w="2265" w:type="dxa"/>
            <w:gridSpan w:val="2"/>
            <w:shd w:val="clear" w:color="auto" w:fill="auto"/>
            <w:vAlign w:val="center"/>
          </w:tcPr>
          <w:p w14:paraId="40E31DA2">
            <w:pPr>
              <w:pStyle w:val="6"/>
              <w:widowControl/>
              <w:spacing w:beforeAutospacing="0" w:afterAutospacing="0" w:line="324" w:lineRule="atLeast"/>
            </w:pPr>
            <w:r>
              <w:t>Standard</w:t>
            </w:r>
          </w:p>
        </w:tc>
        <w:tc>
          <w:tcPr>
            <w:tcW w:w="5250" w:type="dxa"/>
            <w:shd w:val="clear" w:color="auto" w:fill="auto"/>
            <w:vAlign w:val="center"/>
          </w:tcPr>
          <w:p w14:paraId="51A7A1D4">
            <w:pPr>
              <w:pStyle w:val="6"/>
              <w:widowControl/>
              <w:spacing w:beforeAutospacing="0" w:afterAutospacing="0" w:line="324" w:lineRule="atLeast"/>
            </w:pPr>
            <w:r>
              <w:t>J.83A(DVB-C), J.83B, J.83C</w:t>
            </w:r>
          </w:p>
        </w:tc>
      </w:tr>
      <w:tr w14:paraId="384080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12E77748">
            <w:pPr>
              <w:jc w:val="left"/>
              <w:rPr>
                <w:rFonts w:ascii="宋体"/>
                <w:sz w:val="24"/>
                <w:szCs w:val="24"/>
              </w:rPr>
            </w:pPr>
          </w:p>
        </w:tc>
        <w:tc>
          <w:tcPr>
            <w:tcW w:w="1200" w:type="dxa"/>
            <w:vMerge w:val="continue"/>
            <w:shd w:val="clear" w:color="auto" w:fill="auto"/>
            <w:vAlign w:val="center"/>
          </w:tcPr>
          <w:p w14:paraId="01734306">
            <w:pPr>
              <w:jc w:val="left"/>
              <w:rPr>
                <w:rFonts w:ascii="宋体"/>
                <w:sz w:val="24"/>
                <w:szCs w:val="24"/>
              </w:rPr>
            </w:pPr>
          </w:p>
        </w:tc>
        <w:tc>
          <w:tcPr>
            <w:tcW w:w="2265" w:type="dxa"/>
            <w:gridSpan w:val="2"/>
            <w:shd w:val="clear" w:color="auto" w:fill="auto"/>
            <w:vAlign w:val="center"/>
          </w:tcPr>
          <w:p w14:paraId="622FC0A9">
            <w:pPr>
              <w:pStyle w:val="6"/>
              <w:widowControl/>
              <w:spacing w:beforeAutospacing="0" w:afterAutospacing="0" w:line="324" w:lineRule="atLeast"/>
            </w:pPr>
            <w:r>
              <w:t>Frequency In</w:t>
            </w:r>
          </w:p>
        </w:tc>
        <w:tc>
          <w:tcPr>
            <w:tcW w:w="5250" w:type="dxa"/>
            <w:shd w:val="clear" w:color="auto" w:fill="auto"/>
            <w:vAlign w:val="center"/>
          </w:tcPr>
          <w:p w14:paraId="09192CD1">
            <w:pPr>
              <w:pStyle w:val="6"/>
              <w:widowControl/>
              <w:spacing w:beforeAutospacing="0" w:afterAutospacing="0" w:line="324" w:lineRule="atLeast"/>
            </w:pPr>
            <w:r>
              <w:t>50~960MHz</w:t>
            </w:r>
          </w:p>
        </w:tc>
      </w:tr>
      <w:tr w14:paraId="3C76D0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5E74D329">
            <w:pPr>
              <w:jc w:val="left"/>
              <w:rPr>
                <w:rFonts w:ascii="宋体"/>
                <w:sz w:val="24"/>
                <w:szCs w:val="24"/>
              </w:rPr>
            </w:pPr>
          </w:p>
        </w:tc>
        <w:tc>
          <w:tcPr>
            <w:tcW w:w="1200" w:type="dxa"/>
            <w:vMerge w:val="continue"/>
            <w:shd w:val="clear" w:color="auto" w:fill="auto"/>
            <w:vAlign w:val="center"/>
          </w:tcPr>
          <w:p w14:paraId="530900D1">
            <w:pPr>
              <w:jc w:val="left"/>
              <w:rPr>
                <w:rFonts w:ascii="宋体"/>
                <w:sz w:val="24"/>
                <w:szCs w:val="24"/>
              </w:rPr>
            </w:pPr>
          </w:p>
        </w:tc>
        <w:tc>
          <w:tcPr>
            <w:tcW w:w="2265" w:type="dxa"/>
            <w:gridSpan w:val="2"/>
            <w:shd w:val="clear" w:color="auto" w:fill="auto"/>
            <w:vAlign w:val="center"/>
          </w:tcPr>
          <w:p w14:paraId="2D39B7AC">
            <w:pPr>
              <w:pStyle w:val="6"/>
              <w:widowControl/>
              <w:spacing w:beforeAutospacing="0" w:afterAutospacing="0" w:line="324" w:lineRule="atLeast"/>
            </w:pPr>
            <w:r>
              <w:t>Constellation</w:t>
            </w:r>
          </w:p>
        </w:tc>
        <w:tc>
          <w:tcPr>
            <w:tcW w:w="5250" w:type="dxa"/>
            <w:shd w:val="clear" w:color="auto" w:fill="auto"/>
            <w:vAlign w:val="center"/>
          </w:tcPr>
          <w:p w14:paraId="59E740A3">
            <w:pPr>
              <w:pStyle w:val="6"/>
              <w:widowControl/>
              <w:spacing w:beforeAutospacing="0" w:afterAutospacing="0" w:line="324" w:lineRule="atLeast"/>
            </w:pPr>
            <w:r>
              <w:t>16/32/64/128/256 QAM</w:t>
            </w:r>
          </w:p>
        </w:tc>
      </w:tr>
      <w:tr w14:paraId="223E3E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5655F178">
            <w:pPr>
              <w:jc w:val="left"/>
              <w:rPr>
                <w:rFonts w:ascii="宋体"/>
                <w:sz w:val="24"/>
                <w:szCs w:val="24"/>
              </w:rPr>
            </w:pPr>
          </w:p>
        </w:tc>
        <w:tc>
          <w:tcPr>
            <w:tcW w:w="1200" w:type="dxa"/>
            <w:vMerge w:val="restart"/>
            <w:shd w:val="clear" w:color="auto" w:fill="auto"/>
            <w:vAlign w:val="center"/>
          </w:tcPr>
          <w:p w14:paraId="72CEC6B6">
            <w:pPr>
              <w:pStyle w:val="6"/>
              <w:widowControl/>
              <w:spacing w:beforeAutospacing="0" w:afterAutospacing="0" w:line="324" w:lineRule="atLeast"/>
            </w:pPr>
            <w:r>
              <w:t>DVB-T/T2</w:t>
            </w:r>
          </w:p>
        </w:tc>
        <w:tc>
          <w:tcPr>
            <w:tcW w:w="2265" w:type="dxa"/>
            <w:gridSpan w:val="2"/>
            <w:shd w:val="clear" w:color="auto" w:fill="auto"/>
            <w:vAlign w:val="center"/>
          </w:tcPr>
          <w:p w14:paraId="0C31A180">
            <w:pPr>
              <w:pStyle w:val="6"/>
              <w:widowControl/>
              <w:spacing w:beforeAutospacing="0" w:afterAutospacing="0" w:line="324" w:lineRule="atLeast"/>
            </w:pPr>
            <w:r>
              <w:t>Frequency In</w:t>
            </w:r>
          </w:p>
        </w:tc>
        <w:tc>
          <w:tcPr>
            <w:tcW w:w="5250" w:type="dxa"/>
            <w:shd w:val="clear" w:color="auto" w:fill="auto"/>
            <w:vAlign w:val="center"/>
          </w:tcPr>
          <w:p w14:paraId="405EB6AD">
            <w:pPr>
              <w:pStyle w:val="6"/>
              <w:widowControl/>
              <w:spacing w:beforeAutospacing="0" w:afterAutospacing="0" w:line="324" w:lineRule="atLeast"/>
            </w:pPr>
            <w:r>
              <w:t>50~960MHz</w:t>
            </w:r>
          </w:p>
        </w:tc>
      </w:tr>
      <w:tr w14:paraId="3EA141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0CC54E45">
            <w:pPr>
              <w:jc w:val="left"/>
              <w:rPr>
                <w:rFonts w:ascii="宋体"/>
                <w:sz w:val="24"/>
                <w:szCs w:val="24"/>
              </w:rPr>
            </w:pPr>
          </w:p>
        </w:tc>
        <w:tc>
          <w:tcPr>
            <w:tcW w:w="1200" w:type="dxa"/>
            <w:vMerge w:val="continue"/>
            <w:shd w:val="clear" w:color="auto" w:fill="auto"/>
            <w:vAlign w:val="center"/>
          </w:tcPr>
          <w:p w14:paraId="781DFFDC">
            <w:pPr>
              <w:jc w:val="left"/>
              <w:rPr>
                <w:rFonts w:ascii="宋体"/>
                <w:sz w:val="24"/>
                <w:szCs w:val="24"/>
              </w:rPr>
            </w:pPr>
          </w:p>
        </w:tc>
        <w:tc>
          <w:tcPr>
            <w:tcW w:w="2265" w:type="dxa"/>
            <w:gridSpan w:val="2"/>
            <w:shd w:val="clear" w:color="auto" w:fill="auto"/>
            <w:vAlign w:val="center"/>
          </w:tcPr>
          <w:p w14:paraId="237736C0">
            <w:pPr>
              <w:pStyle w:val="6"/>
              <w:widowControl/>
              <w:spacing w:beforeAutospacing="0" w:afterAutospacing="0" w:line="324" w:lineRule="atLeast"/>
            </w:pPr>
            <w:r>
              <w:t>Bandwidth</w:t>
            </w:r>
          </w:p>
        </w:tc>
        <w:tc>
          <w:tcPr>
            <w:tcW w:w="5250" w:type="dxa"/>
            <w:shd w:val="clear" w:color="auto" w:fill="auto"/>
            <w:vAlign w:val="center"/>
          </w:tcPr>
          <w:p w14:paraId="3598C6B4">
            <w:pPr>
              <w:pStyle w:val="6"/>
              <w:widowControl/>
              <w:spacing w:beforeAutospacing="0" w:afterAutospacing="0" w:line="324" w:lineRule="atLeast"/>
            </w:pPr>
            <w:r>
              <w:t>6/7/8 M bandwidth</w:t>
            </w:r>
          </w:p>
        </w:tc>
      </w:tr>
      <w:tr w14:paraId="01A693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0F4CDE42">
            <w:pPr>
              <w:jc w:val="left"/>
              <w:rPr>
                <w:rFonts w:ascii="宋体"/>
                <w:sz w:val="24"/>
                <w:szCs w:val="24"/>
              </w:rPr>
            </w:pPr>
          </w:p>
        </w:tc>
        <w:tc>
          <w:tcPr>
            <w:tcW w:w="1200" w:type="dxa"/>
            <w:shd w:val="clear" w:color="auto" w:fill="auto"/>
            <w:vAlign w:val="center"/>
          </w:tcPr>
          <w:p w14:paraId="7A15B647">
            <w:pPr>
              <w:pStyle w:val="6"/>
              <w:widowControl/>
              <w:spacing w:beforeAutospacing="0" w:afterAutospacing="0" w:line="324" w:lineRule="atLeast"/>
            </w:pPr>
            <w:r>
              <w:t>ISDB-T</w:t>
            </w:r>
          </w:p>
        </w:tc>
        <w:tc>
          <w:tcPr>
            <w:tcW w:w="2265" w:type="dxa"/>
            <w:gridSpan w:val="2"/>
            <w:shd w:val="clear" w:color="auto" w:fill="auto"/>
            <w:vAlign w:val="center"/>
          </w:tcPr>
          <w:p w14:paraId="5A6433D5">
            <w:pPr>
              <w:pStyle w:val="6"/>
              <w:widowControl/>
              <w:spacing w:beforeAutospacing="0" w:afterAutospacing="0" w:line="324" w:lineRule="atLeast"/>
            </w:pPr>
            <w:r>
              <w:t>Frequency In</w:t>
            </w:r>
          </w:p>
        </w:tc>
        <w:tc>
          <w:tcPr>
            <w:tcW w:w="5250" w:type="dxa"/>
            <w:shd w:val="clear" w:color="auto" w:fill="auto"/>
            <w:vAlign w:val="center"/>
          </w:tcPr>
          <w:p w14:paraId="43DB403F">
            <w:pPr>
              <w:pStyle w:val="6"/>
              <w:widowControl/>
              <w:spacing w:beforeAutospacing="0" w:afterAutospacing="0" w:line="324" w:lineRule="atLeast"/>
            </w:pPr>
            <w:r>
              <w:t>50~960MHz</w:t>
            </w:r>
          </w:p>
        </w:tc>
      </w:tr>
      <w:tr w14:paraId="5B8C06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shd w:val="clear" w:color="auto" w:fill="auto"/>
            <w:vAlign w:val="center"/>
          </w:tcPr>
          <w:p w14:paraId="7EF62B16">
            <w:pPr>
              <w:pStyle w:val="6"/>
              <w:widowControl/>
              <w:spacing w:beforeAutospacing="0" w:afterAutospacing="0" w:line="324" w:lineRule="atLeast"/>
            </w:pPr>
            <w:r>
              <w:rPr>
                <w:rStyle w:val="10"/>
              </w:rPr>
              <w:t>BISS Descrambling</w:t>
            </w:r>
          </w:p>
        </w:tc>
        <w:tc>
          <w:tcPr>
            <w:tcW w:w="7515" w:type="dxa"/>
            <w:gridSpan w:val="3"/>
            <w:shd w:val="clear" w:color="auto" w:fill="auto"/>
            <w:vAlign w:val="center"/>
          </w:tcPr>
          <w:p w14:paraId="591B8BFA">
            <w:pPr>
              <w:pStyle w:val="6"/>
              <w:widowControl/>
              <w:spacing w:beforeAutospacing="0" w:afterAutospacing="0" w:line="324" w:lineRule="atLeast"/>
            </w:pPr>
            <w:r>
              <w:t>Mode 1, Mode E</w:t>
            </w:r>
          </w:p>
        </w:tc>
      </w:tr>
      <w:tr w14:paraId="3B0757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restart"/>
            <w:shd w:val="clear" w:color="auto" w:fill="auto"/>
            <w:vAlign w:val="center"/>
          </w:tcPr>
          <w:p w14:paraId="76BCEA5C">
            <w:pPr>
              <w:pStyle w:val="6"/>
              <w:widowControl/>
              <w:spacing w:beforeAutospacing="0" w:afterAutospacing="0" w:line="324" w:lineRule="atLeast"/>
            </w:pPr>
            <w:r>
              <w:rPr>
                <w:rStyle w:val="10"/>
              </w:rPr>
              <w:t>Output</w:t>
            </w:r>
          </w:p>
        </w:tc>
        <w:tc>
          <w:tcPr>
            <w:tcW w:w="7515" w:type="dxa"/>
            <w:gridSpan w:val="3"/>
            <w:shd w:val="clear" w:color="auto" w:fill="auto"/>
            <w:vAlign w:val="center"/>
          </w:tcPr>
          <w:p w14:paraId="126981E7">
            <w:pPr>
              <w:pStyle w:val="6"/>
              <w:widowControl/>
              <w:spacing w:beforeAutospacing="0" w:afterAutospacing="0" w:line="324" w:lineRule="atLeast"/>
            </w:pPr>
            <w:r>
              <w:t>1024 SPTS IP output over UDP and RTP/RTSP protocol through DATA1 and DATA2 port (IP address and port number of DATA1 and DATA2 are different) , Unicast and Multicast</w:t>
            </w:r>
          </w:p>
        </w:tc>
      </w:tr>
      <w:tr w14:paraId="42458C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7E99F498">
            <w:pPr>
              <w:jc w:val="left"/>
              <w:rPr>
                <w:rFonts w:ascii="宋体"/>
                <w:sz w:val="24"/>
                <w:szCs w:val="24"/>
              </w:rPr>
            </w:pPr>
          </w:p>
        </w:tc>
        <w:tc>
          <w:tcPr>
            <w:tcW w:w="7515" w:type="dxa"/>
            <w:gridSpan w:val="3"/>
            <w:shd w:val="clear" w:color="auto" w:fill="auto"/>
            <w:vAlign w:val="center"/>
          </w:tcPr>
          <w:p w14:paraId="69493F74">
            <w:pPr>
              <w:pStyle w:val="6"/>
              <w:widowControl/>
              <w:spacing w:beforeAutospacing="0" w:afterAutospacing="0" w:line="324" w:lineRule="atLeast"/>
            </w:pPr>
            <w:r>
              <w:t>27 MPTS IP output (for Tuner/ASI/USB bypass) over UDP and RTP/RTSP protocol through DATA1 and DATA2 port, Unicast and Multicast</w:t>
            </w:r>
          </w:p>
        </w:tc>
      </w:tr>
      <w:tr w14:paraId="7C7EC3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7EE938E6">
            <w:pPr>
              <w:jc w:val="left"/>
              <w:rPr>
                <w:rFonts w:ascii="宋体"/>
                <w:sz w:val="24"/>
                <w:szCs w:val="24"/>
              </w:rPr>
            </w:pPr>
          </w:p>
        </w:tc>
        <w:tc>
          <w:tcPr>
            <w:tcW w:w="7515" w:type="dxa"/>
            <w:gridSpan w:val="3"/>
            <w:shd w:val="clear" w:color="auto" w:fill="auto"/>
            <w:vAlign w:val="center"/>
          </w:tcPr>
          <w:p w14:paraId="4115C0FA">
            <w:pPr>
              <w:pStyle w:val="6"/>
              <w:widowControl/>
              <w:spacing w:beforeAutospacing="0" w:afterAutospacing="0" w:line="324" w:lineRule="atLeast"/>
            </w:pPr>
            <w:r>
              <w:t>2 ASI outputs(MPTS out mode only, mirror ports to output the same one TS)</w:t>
            </w:r>
          </w:p>
        </w:tc>
      </w:tr>
      <w:tr w14:paraId="42968E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restart"/>
            <w:shd w:val="clear" w:color="auto" w:fill="auto"/>
            <w:vAlign w:val="center"/>
          </w:tcPr>
          <w:p w14:paraId="3B382912">
            <w:pPr>
              <w:pStyle w:val="6"/>
              <w:widowControl/>
              <w:spacing w:beforeAutospacing="0" w:afterAutospacing="0" w:line="324" w:lineRule="atLeast"/>
            </w:pPr>
            <w:r>
              <w:rPr>
                <w:rStyle w:val="10"/>
              </w:rPr>
              <w:t>System</w:t>
            </w:r>
          </w:p>
        </w:tc>
        <w:tc>
          <w:tcPr>
            <w:tcW w:w="7515" w:type="dxa"/>
            <w:gridSpan w:val="3"/>
            <w:shd w:val="clear" w:color="auto" w:fill="auto"/>
            <w:vAlign w:val="center"/>
          </w:tcPr>
          <w:p w14:paraId="043D4BD2">
            <w:pPr>
              <w:pStyle w:val="6"/>
              <w:widowControl/>
              <w:spacing w:beforeAutospacing="0" w:afterAutospacing="0" w:line="324" w:lineRule="atLeast"/>
            </w:pPr>
            <w:r>
              <w:t>Web based management</w:t>
            </w:r>
          </w:p>
        </w:tc>
      </w:tr>
      <w:tr w14:paraId="1ED250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5D64B673">
            <w:pPr>
              <w:jc w:val="left"/>
              <w:rPr>
                <w:rFonts w:ascii="宋体"/>
                <w:sz w:val="24"/>
                <w:szCs w:val="24"/>
              </w:rPr>
            </w:pPr>
          </w:p>
        </w:tc>
        <w:tc>
          <w:tcPr>
            <w:tcW w:w="7515" w:type="dxa"/>
            <w:gridSpan w:val="3"/>
            <w:shd w:val="clear" w:color="auto" w:fill="auto"/>
            <w:vAlign w:val="center"/>
          </w:tcPr>
          <w:p w14:paraId="49DEB540">
            <w:pPr>
              <w:pStyle w:val="6"/>
              <w:widowControl/>
              <w:spacing w:beforeAutospacing="0" w:afterAutospacing="0" w:line="324" w:lineRule="atLeast"/>
            </w:pPr>
            <w:r>
              <w:t>Ethernet software upgrade</w:t>
            </w:r>
          </w:p>
        </w:tc>
      </w:tr>
      <w:tr w14:paraId="004701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restart"/>
            <w:shd w:val="clear" w:color="auto" w:fill="auto"/>
            <w:vAlign w:val="center"/>
          </w:tcPr>
          <w:p w14:paraId="4D1BB0EF">
            <w:pPr>
              <w:pStyle w:val="6"/>
              <w:widowControl/>
              <w:spacing w:beforeAutospacing="0" w:afterAutospacing="0" w:line="324" w:lineRule="atLeast"/>
            </w:pPr>
            <w:r>
              <w:rPr>
                <w:rStyle w:val="10"/>
              </w:rPr>
              <w:t>Miscellaneous</w:t>
            </w:r>
          </w:p>
        </w:tc>
        <w:tc>
          <w:tcPr>
            <w:tcW w:w="2130" w:type="dxa"/>
            <w:shd w:val="clear" w:color="auto" w:fill="auto"/>
            <w:vAlign w:val="center"/>
          </w:tcPr>
          <w:p w14:paraId="67F2E9FD">
            <w:pPr>
              <w:pStyle w:val="6"/>
              <w:widowControl/>
              <w:spacing w:beforeAutospacing="0" w:afterAutospacing="0" w:line="324" w:lineRule="atLeast"/>
            </w:pPr>
            <w:r>
              <w:t>Dimension</w:t>
            </w:r>
          </w:p>
        </w:tc>
        <w:tc>
          <w:tcPr>
            <w:tcW w:w="5385" w:type="dxa"/>
            <w:gridSpan w:val="2"/>
            <w:shd w:val="clear" w:color="auto" w:fill="auto"/>
            <w:vAlign w:val="center"/>
          </w:tcPr>
          <w:p w14:paraId="3497AD05">
            <w:pPr>
              <w:pStyle w:val="6"/>
              <w:widowControl/>
              <w:spacing w:beforeAutospacing="0" w:afterAutospacing="0" w:line="324" w:lineRule="atLeast"/>
            </w:pPr>
            <w:r>
              <w:t>482mm×270mm×44mm (W×L×H)</w:t>
            </w:r>
          </w:p>
        </w:tc>
      </w:tr>
      <w:tr w14:paraId="4B076D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5CA97AD5">
            <w:pPr>
              <w:jc w:val="left"/>
              <w:rPr>
                <w:rFonts w:ascii="宋体"/>
                <w:sz w:val="24"/>
                <w:szCs w:val="24"/>
              </w:rPr>
            </w:pPr>
          </w:p>
        </w:tc>
        <w:tc>
          <w:tcPr>
            <w:tcW w:w="2130" w:type="dxa"/>
            <w:shd w:val="clear" w:color="auto" w:fill="auto"/>
            <w:vAlign w:val="center"/>
          </w:tcPr>
          <w:p w14:paraId="5F533F53">
            <w:pPr>
              <w:pStyle w:val="6"/>
              <w:widowControl/>
              <w:spacing w:beforeAutospacing="0" w:afterAutospacing="0" w:line="324" w:lineRule="atLeast"/>
            </w:pPr>
            <w:r>
              <w:t>Environment</w:t>
            </w:r>
          </w:p>
        </w:tc>
        <w:tc>
          <w:tcPr>
            <w:tcW w:w="5385" w:type="dxa"/>
            <w:gridSpan w:val="2"/>
            <w:shd w:val="clear" w:color="auto" w:fill="auto"/>
            <w:vAlign w:val="center"/>
          </w:tcPr>
          <w:p w14:paraId="2CDCEA30">
            <w:pPr>
              <w:pStyle w:val="6"/>
              <w:widowControl/>
              <w:spacing w:beforeAutospacing="0" w:afterAutospacing="0" w:line="324" w:lineRule="atLeast"/>
            </w:pPr>
            <w:r>
              <w:t>0~45℃(work); -20~80℃（Storage）</w:t>
            </w:r>
          </w:p>
        </w:tc>
      </w:tr>
      <w:tr w14:paraId="7B94C4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0024A2A4">
            <w:pPr>
              <w:jc w:val="left"/>
              <w:rPr>
                <w:rFonts w:ascii="宋体"/>
                <w:sz w:val="24"/>
                <w:szCs w:val="24"/>
              </w:rPr>
            </w:pPr>
          </w:p>
        </w:tc>
        <w:tc>
          <w:tcPr>
            <w:tcW w:w="2130" w:type="dxa"/>
            <w:shd w:val="clear" w:color="auto" w:fill="auto"/>
            <w:vAlign w:val="center"/>
          </w:tcPr>
          <w:p w14:paraId="49A8DFCC">
            <w:pPr>
              <w:pStyle w:val="6"/>
              <w:widowControl/>
              <w:spacing w:beforeAutospacing="0" w:afterAutospacing="0" w:line="324" w:lineRule="atLeast"/>
            </w:pPr>
            <w:r>
              <w:t>Power requirements  </w:t>
            </w:r>
          </w:p>
        </w:tc>
        <w:tc>
          <w:tcPr>
            <w:tcW w:w="5385" w:type="dxa"/>
            <w:gridSpan w:val="2"/>
            <w:shd w:val="clear" w:color="auto" w:fill="auto"/>
            <w:vAlign w:val="center"/>
          </w:tcPr>
          <w:p w14:paraId="45775717">
            <w:pPr>
              <w:pStyle w:val="6"/>
              <w:widowControl/>
              <w:spacing w:beforeAutospacing="0" w:afterAutospacing="0" w:line="324" w:lineRule="atLeast"/>
            </w:pPr>
            <w:r>
              <w:t>100~240VAC, 50/60Hz</w:t>
            </w:r>
          </w:p>
        </w:tc>
      </w:tr>
    </w:tbl>
    <w:p w14:paraId="5AF29BE6">
      <w:pPr>
        <w:pStyle w:val="6"/>
        <w:widowControl/>
        <w:spacing w:beforeAutospacing="0" w:afterAutospacing="0" w:line="324" w:lineRule="atLeast"/>
      </w:pPr>
      <w:r>
        <w:rPr>
          <w:rFonts w:ascii="Verdana" w:hAnsi="Verdana" w:cs="Verdana"/>
          <w:color w:val="333333"/>
          <w:sz w:val="18"/>
          <w:szCs w:val="18"/>
          <w:shd w:val="clear" w:color="auto" w:fill="FEFCFD"/>
        </w:rPr>
        <w:t> </w:t>
      </w:r>
    </w:p>
    <w:p w14:paraId="110A6882">
      <w:pPr>
        <w:pStyle w:val="6"/>
        <w:widowControl/>
        <w:spacing w:beforeAutospacing="0" w:afterAutospacing="0" w:line="324" w:lineRule="atLeast"/>
      </w:pPr>
      <w:r>
        <w:rPr>
          <w:rFonts w:ascii="Verdana" w:hAnsi="Verdana" w:cs="Verdana"/>
          <w:color w:val="333333"/>
          <w:sz w:val="18"/>
          <w:szCs w:val="18"/>
          <w:shd w:val="clear" w:color="auto" w:fill="FEFCFD"/>
        </w:rPr>
        <w:t> </w:t>
      </w:r>
    </w:p>
    <w:p w14:paraId="7CC5C33C">
      <w:pPr>
        <w:pStyle w:val="6"/>
        <w:widowControl/>
        <w:spacing w:beforeAutospacing="0" w:afterAutospacing="0" w:line="324" w:lineRule="atLeast"/>
      </w:pPr>
      <w:r>
        <w:rPr>
          <w:rFonts w:ascii="Verdana" w:hAnsi="Verdana" w:cs="Verdana"/>
          <w:color w:val="333333"/>
          <w:sz w:val="18"/>
          <w:szCs w:val="18"/>
          <w:shd w:val="clear" w:color="auto" w:fill="FEFCFD"/>
        </w:rPr>
        <w:t> </w:t>
      </w:r>
    </w:p>
    <w:p w14:paraId="62E578D2">
      <w:pPr>
        <w:pStyle w:val="6"/>
        <w:widowControl/>
        <w:spacing w:beforeAutospacing="0" w:afterAutospacing="0" w:line="324" w:lineRule="atLeast"/>
      </w:pPr>
      <w:r>
        <w:rPr>
          <w:rFonts w:ascii="Verdana" w:hAnsi="Verdana" w:cs="Verdana"/>
          <w:color w:val="333333"/>
          <w:sz w:val="18"/>
          <w:szCs w:val="18"/>
          <w:shd w:val="clear" w:color="auto" w:fill="FEFCFD"/>
        </w:rPr>
        <w:t> </w:t>
      </w:r>
    </w:p>
    <w:p w14:paraId="3938BE0B">
      <w:pPr>
        <w:widowControl/>
        <w:shd w:val="clear" w:color="auto" w:fill="F2F2F4"/>
        <w:jc w:val="left"/>
        <w:rPr>
          <w:rFonts w:ascii="Verdana" w:hAnsi="Verdana" w:cs="Verdana"/>
          <w:color w:val="333333"/>
          <w:sz w:val="18"/>
          <w:szCs w:val="18"/>
        </w:rPr>
      </w:pPr>
    </w:p>
    <w:p w14:paraId="55F91041">
      <w:pPr>
        <w:rPr>
          <w:rFonts w:ascii="Verdana" w:hAnsi="Verdana" w:cs="Verdana"/>
          <w:color w:val="000000"/>
          <w:sz w:val="28"/>
        </w:rPr>
      </w:pPr>
    </w:p>
    <w:p w14:paraId="35DE7C21">
      <w:pPr>
        <w:rPr>
          <w:rFonts w:ascii="Verdana" w:hAnsi="Verdana" w:cs="Verdana"/>
          <w:b/>
          <w:color w:val="000000"/>
          <w:sz w:val="22"/>
        </w:rPr>
      </w:pPr>
      <w:r>
        <w:rPr>
          <w:rFonts w:hint="eastAsia" w:ascii="Verdana" w:hAnsi="Verdana" w:cs="Verdana"/>
          <w:b/>
          <w:color w:val="000000"/>
          <w:sz w:val="22"/>
        </w:rPr>
        <w:t>About Us</w:t>
      </w:r>
    </w:p>
    <w:p w14:paraId="647D049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70E88A3">
      <w:pPr>
        <w:rPr>
          <w:rFonts w:ascii="Verdana" w:hAnsi="Verdana" w:cs="Verdana"/>
          <w:color w:val="000000"/>
          <w:sz w:val="18"/>
        </w:rPr>
      </w:pPr>
    </w:p>
    <w:p w14:paraId="450FF011">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FE34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D09F4E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6E81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326B4"/>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328B"/>
    <w:rsid w:val="00AF7C10"/>
    <w:rsid w:val="00B11FEF"/>
    <w:rsid w:val="00B4381C"/>
    <w:rsid w:val="00B539FF"/>
    <w:rsid w:val="00B56E04"/>
    <w:rsid w:val="00BD4043"/>
    <w:rsid w:val="00C44FAF"/>
    <w:rsid w:val="00CD1A49"/>
    <w:rsid w:val="00D24477"/>
    <w:rsid w:val="00D32D8E"/>
    <w:rsid w:val="00F268A0"/>
    <w:rsid w:val="00F714FF"/>
    <w:rsid w:val="00F7593F"/>
    <w:rsid w:val="00FC60FC"/>
    <w:rsid w:val="033D434A"/>
    <w:rsid w:val="0819021D"/>
    <w:rsid w:val="0A680B1B"/>
    <w:rsid w:val="0E714EC9"/>
    <w:rsid w:val="0F5B09D0"/>
    <w:rsid w:val="0FC87CEA"/>
    <w:rsid w:val="101C4557"/>
    <w:rsid w:val="120B23E8"/>
    <w:rsid w:val="15C25510"/>
    <w:rsid w:val="18AE427D"/>
    <w:rsid w:val="18E81EA3"/>
    <w:rsid w:val="1B974A15"/>
    <w:rsid w:val="1CDC4CA0"/>
    <w:rsid w:val="1E566091"/>
    <w:rsid w:val="1FCC39C5"/>
    <w:rsid w:val="20F61905"/>
    <w:rsid w:val="2199682E"/>
    <w:rsid w:val="239E3C7B"/>
    <w:rsid w:val="26B565A8"/>
    <w:rsid w:val="27B55639"/>
    <w:rsid w:val="2A752F8B"/>
    <w:rsid w:val="2C665CEA"/>
    <w:rsid w:val="2E0F6BE8"/>
    <w:rsid w:val="314F3E41"/>
    <w:rsid w:val="3B533162"/>
    <w:rsid w:val="45872050"/>
    <w:rsid w:val="46A525F8"/>
    <w:rsid w:val="478E224E"/>
    <w:rsid w:val="485E04E5"/>
    <w:rsid w:val="487316FE"/>
    <w:rsid w:val="49B75FAC"/>
    <w:rsid w:val="4E4A4BF6"/>
    <w:rsid w:val="4F8D25ED"/>
    <w:rsid w:val="51AD130D"/>
    <w:rsid w:val="540A3FAB"/>
    <w:rsid w:val="562E484B"/>
    <w:rsid w:val="56834992"/>
    <w:rsid w:val="57116D64"/>
    <w:rsid w:val="57770701"/>
    <w:rsid w:val="5930748A"/>
    <w:rsid w:val="59933671"/>
    <w:rsid w:val="5AA83521"/>
    <w:rsid w:val="5B536D8A"/>
    <w:rsid w:val="5EEA5249"/>
    <w:rsid w:val="609213A6"/>
    <w:rsid w:val="61BA6334"/>
    <w:rsid w:val="63C27F07"/>
    <w:rsid w:val="67AE6AC6"/>
    <w:rsid w:val="68AD6386"/>
    <w:rsid w:val="6ABE4F56"/>
    <w:rsid w:val="6D7A6503"/>
    <w:rsid w:val="70757613"/>
    <w:rsid w:val="70B756B4"/>
    <w:rsid w:val="73270F88"/>
    <w:rsid w:val="74455F31"/>
    <w:rsid w:val="7540100C"/>
    <w:rsid w:val="75B72BDA"/>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NDS3508B-24%20V3/3EEECN_2024013117215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157</Words>
  <Characters>960</Characters>
  <Lines>30</Lines>
  <Paragraphs>8</Paragraphs>
  <TotalTime>0</TotalTime>
  <ScaleCrop>false</ScaleCrop>
  <LinksUpToDate>false</LinksUpToDate>
  <CharactersWithSpaces>1093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2026-08-11T06:12:00Z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