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87A96">
      <w:pPr>
        <w:pStyle w:val="6"/>
        <w:widowControl/>
        <w:spacing w:beforeAutospacing="0" w:afterAutospacing="0" w:line="324" w:lineRule="atLeast"/>
        <w:jc w:val="left"/>
      </w:pPr>
      <w:r>
        <w:rPr>
          <w:rFonts w:hint="eastAsia" w:ascii="Verdana" w:hAnsi="Verdana" w:cs="Verdana"/>
          <w:b/>
          <w:i w:val="0"/>
          <w:strike w:val="0"/>
          <w:color w:val="000000"/>
          <w:sz w:val="22"/>
          <w:lang w:eastAsia="zh-CN"/>
        </w:rPr>
        <w:t>FMUSER FUQ-4619C V3 IP Gateway 24 RF Tuner Inputs DVB-T-T2-C-S-S2 Standards UDP-RTP Output Web-Based NMS Control for Broadcast</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Headend</w:t>
      </w:r>
      <w:bookmarkStart w:id="0" w:name="_GoBack"/>
      <w:bookmarkEnd w:id="0"/>
      <w:r>
        <w:rPr>
          <w:rFonts w:hint="eastAsia" w:ascii="Verdana" w:hAnsi="Verdana" w:cs="Verdana"/>
          <w:b/>
          <w:i w:val="0"/>
          <w:strike w:val="0"/>
          <w:color w:val="000000"/>
          <w:sz w:val="22"/>
          <w:lang w:eastAsia="zh-CN"/>
        </w:rPr>
        <w:t xml:space="preserve"> </w:t>
      </w:r>
      <w:r>
        <w:rPr>
          <w:rFonts w:ascii="Verdana" w:hAnsi="Verdana" w:cs="Verdana"/>
          <w:color w:val="000000"/>
          <w:sz w:val="28"/>
        </w:rPr>
        <w:drawing>
          <wp:inline distT="0" distB="0" distL="114300" distR="114300">
            <wp:extent cx="6181725" cy="3400425"/>
            <wp:effectExtent l="0" t="0" r="9525" b="9525"/>
            <wp:docPr id="1" name="图片 1" descr="3EEECN_20190226094706"/>
            <wp:cNvGraphicFramePr/>
            <a:graphic xmlns:a="http://schemas.openxmlformats.org/drawingml/2006/main">
              <a:graphicData uri="http://schemas.openxmlformats.org/drawingml/2006/picture">
                <pic:pic xmlns:pic="http://schemas.openxmlformats.org/drawingml/2006/picture">
                  <pic:nvPicPr>
                    <pic:cNvPr id="1" name="图片 1" descr="3EEECN_20190226094706"/>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FF8C00"/>
          <w:sz w:val="18"/>
          <w:szCs w:val="18"/>
          <w:shd w:val="clear" w:color="auto" w:fill="FEFCFD"/>
        </w:rPr>
        <w:t>Product Overview</w:t>
      </w:r>
    </w:p>
    <w:p w14:paraId="5E53C2E2">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FUQ-4619C V3 converts 24 RF tuner inputs to IP streams via UDP/RTP output. It processes DVB-T/T2/C/S/S2 signals with QPSK/QAM/COFDM modulation. This 1RU rack-mount device features web-based NMS control. Ideal for broadcasters transitioning to IP infrastructure and multi-format headend systems.</w:t>
      </w:r>
      <w:r>
        <w:rPr>
          <w:rFonts w:ascii="Verdana" w:hAnsi="Verdana" w:cs="Verdana"/>
          <w:color w:val="333333"/>
          <w:sz w:val="18"/>
          <w:szCs w:val="18"/>
          <w:shd w:val="clear" w:color="auto" w:fill="FEFCFD"/>
        </w:rPr>
        <w:t>It has the functions of supporting auto-generation of PSI/SI information, PID re-mapping, service filtering and PCR adjusting. In conclusion, its high integration and cost effective design make this device widely used in the CATV Broadcasting system.</w:t>
      </w:r>
    </w:p>
    <w:p w14:paraId="4B964BA2">
      <w:pPr>
        <w:pStyle w:val="6"/>
        <w:widowControl/>
        <w:spacing w:beforeAutospacing="0" w:afterAutospacing="0" w:line="324" w:lineRule="atLeast"/>
      </w:pPr>
      <w:r>
        <w:rPr>
          <w:rFonts w:ascii="Verdana" w:hAnsi="Verdana" w:cs="Verdana"/>
          <w:color w:val="333333"/>
          <w:sz w:val="18"/>
          <w:szCs w:val="18"/>
          <w:shd w:val="clear" w:color="auto" w:fill="FEFCFD"/>
        </w:rPr>
        <w:t> </w:t>
      </w:r>
    </w:p>
    <w:p w14:paraId="7955CE06">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Key feature</w:t>
      </w:r>
    </w:p>
    <w:p w14:paraId="4A04A04B">
      <w:pPr>
        <w:pStyle w:val="6"/>
        <w:widowControl/>
        <w:spacing w:beforeAutospacing="0" w:afterAutospacing="0" w:line="324" w:lineRule="atLeast"/>
      </w:pPr>
      <w:r>
        <w:rPr>
          <w:rFonts w:hint="eastAsia" w:ascii="Verdana" w:hAnsi="Verdana" w:cs="Verdana"/>
          <w:color w:val="333333"/>
          <w:sz w:val="18"/>
          <w:szCs w:val="18"/>
          <w:shd w:val="clear" w:color="auto" w:fill="FEFCFD"/>
        </w:rPr>
        <w:t>1RU rack-mount design with 10/100/1000Mbps Ethernet</w:t>
      </w:r>
      <w:r>
        <w:rPr>
          <w:rFonts w:ascii="Verdana" w:hAnsi="Verdana" w:cs="Verdana"/>
          <w:color w:val="333333"/>
          <w:sz w:val="18"/>
          <w:szCs w:val="18"/>
          <w:shd w:val="clear" w:color="auto" w:fill="FEFCFD"/>
        </w:rPr>
        <w:t> </w:t>
      </w:r>
    </w:p>
    <w:p w14:paraId="619F32D3">
      <w:pPr>
        <w:pStyle w:val="6"/>
        <w:widowControl/>
        <w:spacing w:beforeAutospacing="0" w:afterAutospacing="0" w:line="324" w:lineRule="atLeast"/>
      </w:pPr>
      <w:r>
        <w:rPr>
          <w:rStyle w:val="10"/>
          <w:rFonts w:ascii="Verdana" w:hAnsi="Verdana" w:cs="Verdana"/>
          <w:color w:val="FF8C00"/>
          <w:sz w:val="18"/>
          <w:szCs w:val="18"/>
          <w:shd w:val="clear" w:color="auto" w:fill="FEFCFD"/>
        </w:rPr>
        <w:t>Inner Principle Chart</w:t>
      </w:r>
    </w:p>
    <w:p w14:paraId="41EC1238">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662045"/>
            <wp:effectExtent l="0" t="0" r="3810" b="1460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662045"/>
                    </a:xfrm>
                    <a:prstGeom prst="rect">
                      <a:avLst/>
                    </a:prstGeom>
                    <a:noFill/>
                    <a:ln w="9525">
                      <a:noFill/>
                    </a:ln>
                  </pic:spPr>
                </pic:pic>
              </a:graphicData>
            </a:graphic>
          </wp:inline>
        </w:drawing>
      </w:r>
    </w:p>
    <w:p w14:paraId="011BDB57">
      <w:pPr>
        <w:pStyle w:val="6"/>
        <w:widowControl/>
        <w:spacing w:beforeAutospacing="0" w:afterAutospacing="0" w:line="324" w:lineRule="atLeast"/>
      </w:pPr>
      <w:r>
        <w:rPr>
          <w:rFonts w:ascii="Verdana" w:hAnsi="Verdana" w:cs="Verdana"/>
          <w:color w:val="333333"/>
          <w:sz w:val="18"/>
          <w:szCs w:val="18"/>
          <w:shd w:val="clear" w:color="auto" w:fill="FEFCFD"/>
        </w:rPr>
        <w:t> </w:t>
      </w:r>
    </w:p>
    <w:p w14:paraId="4EB58EB9">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74"/>
        <w:gridCol w:w="2047"/>
        <w:gridCol w:w="197"/>
        <w:gridCol w:w="5732"/>
      </w:tblGrid>
      <w:tr w14:paraId="15FF65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restart"/>
            <w:shd w:val="clear" w:color="auto" w:fill="auto"/>
            <w:vAlign w:val="center"/>
          </w:tcPr>
          <w:p w14:paraId="242D24F0">
            <w:pPr>
              <w:pStyle w:val="6"/>
              <w:widowControl/>
              <w:spacing w:beforeAutospacing="0" w:afterAutospacing="0" w:line="324" w:lineRule="atLeast"/>
            </w:pPr>
            <w:r>
              <w:rPr>
                <w:rStyle w:val="10"/>
              </w:rPr>
              <w:t>Input / Output</w:t>
            </w:r>
          </w:p>
        </w:tc>
        <w:tc>
          <w:tcPr>
            <w:tcW w:w="7875" w:type="dxa"/>
            <w:gridSpan w:val="3"/>
            <w:shd w:val="clear" w:color="auto" w:fill="auto"/>
            <w:vAlign w:val="center"/>
          </w:tcPr>
          <w:p w14:paraId="63BB0F3E">
            <w:pPr>
              <w:pStyle w:val="6"/>
              <w:widowControl/>
              <w:spacing w:beforeAutospacing="0" w:afterAutospacing="0" w:line="324" w:lineRule="atLeast"/>
            </w:pPr>
            <w:r>
              <w:t>4 bi-direction ASI ports: max 4 ASI input/output, BNC 75Ω</w:t>
            </w:r>
          </w:p>
          <w:p w14:paraId="2E183B2B">
            <w:pPr>
              <w:pStyle w:val="6"/>
              <w:widowControl/>
              <w:spacing w:beforeAutospacing="0" w:afterAutospacing="0" w:line="324" w:lineRule="atLeast"/>
            </w:pPr>
            <w:r>
              <w:t>3 bi-direction Data ports (RJ45): 128 IP input over UDP/RTP</w:t>
            </w:r>
          </w:p>
          <w:p w14:paraId="07146442">
            <w:pPr>
              <w:pStyle w:val="6"/>
              <w:widowControl/>
              <w:spacing w:beforeAutospacing="0" w:afterAutospacing="0" w:line="324" w:lineRule="atLeast"/>
            </w:pPr>
            <w:r>
              <w:t>4 IP (MPTS) output over UDP/RTP/RTSP</w:t>
            </w:r>
          </w:p>
          <w:p w14:paraId="365A490F">
            <w:pPr>
              <w:pStyle w:val="6"/>
              <w:widowControl/>
              <w:spacing w:beforeAutospacing="0" w:afterAutospacing="0" w:line="324" w:lineRule="atLeast"/>
            </w:pPr>
            <w:r>
              <w:t>100/1000Mbps self-adaption</w:t>
            </w:r>
          </w:p>
        </w:tc>
      </w:tr>
      <w:tr w14:paraId="7D604B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7E87EC7D">
            <w:pPr>
              <w:jc w:val="left"/>
              <w:rPr>
                <w:rFonts w:ascii="宋体"/>
                <w:sz w:val="24"/>
                <w:szCs w:val="24"/>
              </w:rPr>
            </w:pPr>
          </w:p>
        </w:tc>
        <w:tc>
          <w:tcPr>
            <w:tcW w:w="7875" w:type="dxa"/>
            <w:gridSpan w:val="3"/>
            <w:shd w:val="clear" w:color="auto" w:fill="auto"/>
            <w:vAlign w:val="center"/>
          </w:tcPr>
          <w:p w14:paraId="09728CF6">
            <w:pPr>
              <w:pStyle w:val="6"/>
              <w:widowControl/>
              <w:spacing w:beforeAutospacing="0" w:afterAutospacing="0" w:line="324" w:lineRule="atLeast"/>
            </w:pPr>
            <w:r>
              <w:t>Input Packet format: 204/188 self-adaption</w:t>
            </w:r>
          </w:p>
        </w:tc>
      </w:tr>
      <w:tr w14:paraId="6C9512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vMerge w:val="continue"/>
            <w:shd w:val="clear" w:color="auto" w:fill="auto"/>
            <w:vAlign w:val="center"/>
          </w:tcPr>
          <w:p w14:paraId="35BCCE90">
            <w:pPr>
              <w:jc w:val="left"/>
              <w:rPr>
                <w:rFonts w:ascii="宋体"/>
                <w:sz w:val="24"/>
                <w:szCs w:val="24"/>
              </w:rPr>
            </w:pPr>
          </w:p>
        </w:tc>
        <w:tc>
          <w:tcPr>
            <w:tcW w:w="7875" w:type="dxa"/>
            <w:gridSpan w:val="3"/>
            <w:shd w:val="clear" w:color="auto" w:fill="auto"/>
            <w:vAlign w:val="center"/>
          </w:tcPr>
          <w:p w14:paraId="6A55D434">
            <w:pPr>
              <w:pStyle w:val="6"/>
              <w:widowControl/>
              <w:spacing w:beforeAutospacing="0" w:afterAutospacing="0" w:line="324" w:lineRule="atLeast"/>
            </w:pPr>
            <w:r>
              <w:t>ASI: Max output bit-rate: 200Mbps (Each channel)</w:t>
            </w:r>
          </w:p>
        </w:tc>
      </w:tr>
      <w:tr w14:paraId="606473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53DFCBA7">
            <w:pPr>
              <w:pStyle w:val="6"/>
              <w:widowControl/>
              <w:spacing w:beforeAutospacing="0" w:afterAutospacing="0" w:line="324" w:lineRule="atLeast"/>
            </w:pPr>
            <w:r>
              <w:rPr>
                <w:rStyle w:val="10"/>
              </w:rPr>
              <w:t>Mux</w:t>
            </w:r>
          </w:p>
        </w:tc>
        <w:tc>
          <w:tcPr>
            <w:tcW w:w="2220" w:type="dxa"/>
            <w:gridSpan w:val="2"/>
            <w:shd w:val="clear" w:color="auto" w:fill="auto"/>
            <w:vAlign w:val="center"/>
          </w:tcPr>
          <w:p w14:paraId="5CFF7537">
            <w:pPr>
              <w:pStyle w:val="6"/>
              <w:widowControl/>
              <w:spacing w:beforeAutospacing="0" w:afterAutospacing="0" w:line="324" w:lineRule="atLeast"/>
            </w:pPr>
            <w:r>
              <w:t>Max PIDs</w:t>
            </w:r>
          </w:p>
        </w:tc>
        <w:tc>
          <w:tcPr>
            <w:tcW w:w="5670" w:type="dxa"/>
            <w:shd w:val="clear" w:color="auto" w:fill="auto"/>
            <w:vAlign w:val="center"/>
          </w:tcPr>
          <w:p w14:paraId="704838D4">
            <w:pPr>
              <w:pStyle w:val="6"/>
              <w:widowControl/>
              <w:spacing w:beforeAutospacing="0" w:afterAutospacing="0" w:line="324" w:lineRule="atLeast"/>
            </w:pPr>
            <w:r>
              <w:t>512 per channel</w:t>
            </w:r>
          </w:p>
        </w:tc>
      </w:tr>
      <w:tr w14:paraId="068906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3E5C1CAD">
            <w:pPr>
              <w:jc w:val="left"/>
              <w:rPr>
                <w:rFonts w:ascii="宋体"/>
                <w:sz w:val="24"/>
                <w:szCs w:val="24"/>
              </w:rPr>
            </w:pPr>
          </w:p>
        </w:tc>
        <w:tc>
          <w:tcPr>
            <w:tcW w:w="2220" w:type="dxa"/>
            <w:gridSpan w:val="2"/>
            <w:vMerge w:val="restart"/>
            <w:shd w:val="clear" w:color="auto" w:fill="auto"/>
            <w:vAlign w:val="center"/>
          </w:tcPr>
          <w:p w14:paraId="0261B33D">
            <w:pPr>
              <w:pStyle w:val="6"/>
              <w:widowControl/>
              <w:spacing w:beforeAutospacing="0" w:afterAutospacing="0" w:line="324" w:lineRule="atLeast"/>
            </w:pPr>
            <w:r>
              <w:t>Functions</w:t>
            </w:r>
          </w:p>
        </w:tc>
        <w:tc>
          <w:tcPr>
            <w:tcW w:w="5670" w:type="dxa"/>
            <w:shd w:val="clear" w:color="auto" w:fill="auto"/>
            <w:vAlign w:val="center"/>
          </w:tcPr>
          <w:p w14:paraId="51200365">
            <w:pPr>
              <w:pStyle w:val="6"/>
              <w:widowControl/>
              <w:spacing w:beforeAutospacing="0" w:afterAutospacing="0" w:line="324" w:lineRule="atLeast"/>
            </w:pPr>
            <w:r>
              <w:t>PID re-mapping</w:t>
            </w:r>
          </w:p>
        </w:tc>
      </w:tr>
      <w:tr w14:paraId="3F4D47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77229B14">
            <w:pPr>
              <w:jc w:val="left"/>
              <w:rPr>
                <w:rFonts w:ascii="宋体"/>
                <w:sz w:val="24"/>
                <w:szCs w:val="24"/>
              </w:rPr>
            </w:pPr>
          </w:p>
        </w:tc>
        <w:tc>
          <w:tcPr>
            <w:tcW w:w="2220" w:type="dxa"/>
            <w:gridSpan w:val="2"/>
            <w:vMerge w:val="continue"/>
            <w:shd w:val="clear" w:color="auto" w:fill="auto"/>
            <w:vAlign w:val="center"/>
          </w:tcPr>
          <w:p w14:paraId="62240E8A">
            <w:pPr>
              <w:jc w:val="left"/>
              <w:rPr>
                <w:rFonts w:ascii="宋体"/>
                <w:sz w:val="24"/>
                <w:szCs w:val="24"/>
              </w:rPr>
            </w:pPr>
          </w:p>
        </w:tc>
        <w:tc>
          <w:tcPr>
            <w:tcW w:w="5670" w:type="dxa"/>
            <w:shd w:val="clear" w:color="auto" w:fill="auto"/>
            <w:vAlign w:val="center"/>
          </w:tcPr>
          <w:p w14:paraId="05C52D98">
            <w:pPr>
              <w:pStyle w:val="6"/>
              <w:widowControl/>
              <w:spacing w:beforeAutospacing="0" w:afterAutospacing="0" w:line="324" w:lineRule="atLeast"/>
            </w:pPr>
            <w:r>
              <w:t>PCR accurate adjusting</w:t>
            </w:r>
          </w:p>
        </w:tc>
      </w:tr>
      <w:tr w14:paraId="1BD2BB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755" w:type="dxa"/>
            <w:vMerge w:val="continue"/>
            <w:shd w:val="clear" w:color="auto" w:fill="auto"/>
            <w:vAlign w:val="center"/>
          </w:tcPr>
          <w:p w14:paraId="19C9EDD0">
            <w:pPr>
              <w:jc w:val="left"/>
              <w:rPr>
                <w:rFonts w:ascii="宋体"/>
                <w:sz w:val="24"/>
                <w:szCs w:val="24"/>
              </w:rPr>
            </w:pPr>
          </w:p>
        </w:tc>
        <w:tc>
          <w:tcPr>
            <w:tcW w:w="2220" w:type="dxa"/>
            <w:gridSpan w:val="2"/>
            <w:vMerge w:val="continue"/>
            <w:shd w:val="clear" w:color="auto" w:fill="auto"/>
            <w:vAlign w:val="center"/>
          </w:tcPr>
          <w:p w14:paraId="3C79A4F2">
            <w:pPr>
              <w:jc w:val="left"/>
              <w:rPr>
                <w:rFonts w:ascii="宋体"/>
                <w:sz w:val="24"/>
                <w:szCs w:val="24"/>
              </w:rPr>
            </w:pPr>
          </w:p>
        </w:tc>
        <w:tc>
          <w:tcPr>
            <w:tcW w:w="5670" w:type="dxa"/>
            <w:shd w:val="clear" w:color="auto" w:fill="auto"/>
            <w:vAlign w:val="center"/>
          </w:tcPr>
          <w:p w14:paraId="34D10B28">
            <w:pPr>
              <w:pStyle w:val="6"/>
              <w:widowControl/>
              <w:spacing w:beforeAutospacing="0" w:afterAutospacing="0" w:line="324" w:lineRule="atLeast"/>
            </w:pPr>
            <w:r>
              <w:t>Automatic generating PSI/SI table</w:t>
            </w:r>
          </w:p>
        </w:tc>
      </w:tr>
      <w:tr w14:paraId="198BAC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72DDD092">
            <w:pPr>
              <w:jc w:val="left"/>
              <w:rPr>
                <w:rFonts w:ascii="宋体"/>
                <w:sz w:val="24"/>
                <w:szCs w:val="24"/>
              </w:rPr>
            </w:pPr>
          </w:p>
        </w:tc>
        <w:tc>
          <w:tcPr>
            <w:tcW w:w="2220" w:type="dxa"/>
            <w:gridSpan w:val="2"/>
            <w:shd w:val="clear" w:color="auto" w:fill="auto"/>
            <w:vAlign w:val="center"/>
          </w:tcPr>
          <w:p w14:paraId="135EFDA9">
            <w:pPr>
              <w:pStyle w:val="6"/>
              <w:widowControl/>
              <w:spacing w:beforeAutospacing="0" w:afterAutospacing="0" w:line="324" w:lineRule="atLeast"/>
            </w:pPr>
            <w:r>
              <w:t>PID transparent</w:t>
            </w:r>
          </w:p>
        </w:tc>
        <w:tc>
          <w:tcPr>
            <w:tcW w:w="5670" w:type="dxa"/>
            <w:shd w:val="clear" w:color="auto" w:fill="auto"/>
            <w:vAlign w:val="center"/>
          </w:tcPr>
          <w:p w14:paraId="1819ABC9">
            <w:pPr>
              <w:pStyle w:val="6"/>
              <w:widowControl/>
              <w:spacing w:beforeAutospacing="0" w:afterAutospacing="0" w:line="324" w:lineRule="atLeast"/>
            </w:pPr>
            <w:r>
              <w:t>Any PID transparent and mapping achievable</w:t>
            </w:r>
          </w:p>
        </w:tc>
      </w:tr>
      <w:tr w14:paraId="7182D7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0B3D487A">
            <w:pPr>
              <w:pStyle w:val="6"/>
              <w:widowControl/>
              <w:spacing w:beforeAutospacing="0" w:afterAutospacing="0" w:line="324" w:lineRule="atLeast"/>
            </w:pPr>
            <w:r>
              <w:rPr>
                <w:rStyle w:val="10"/>
              </w:rPr>
              <w:t>Scrambling</w:t>
            </w:r>
          </w:p>
          <w:p w14:paraId="33C650C4">
            <w:pPr>
              <w:pStyle w:val="6"/>
              <w:widowControl/>
              <w:spacing w:beforeAutospacing="0" w:afterAutospacing="0" w:line="324" w:lineRule="atLeast"/>
            </w:pPr>
            <w:r>
              <w:rPr>
                <w:rStyle w:val="10"/>
              </w:rPr>
              <w:t>Parameters</w:t>
            </w:r>
          </w:p>
        </w:tc>
        <w:tc>
          <w:tcPr>
            <w:tcW w:w="2220" w:type="dxa"/>
            <w:gridSpan w:val="2"/>
            <w:shd w:val="clear" w:color="auto" w:fill="auto"/>
            <w:vAlign w:val="center"/>
          </w:tcPr>
          <w:p w14:paraId="560D262E">
            <w:pPr>
              <w:pStyle w:val="6"/>
              <w:widowControl/>
              <w:spacing w:beforeAutospacing="0" w:afterAutospacing="0" w:line="324" w:lineRule="atLeast"/>
            </w:pPr>
            <w:r>
              <w:t>Max simulcrypt CA</w:t>
            </w:r>
          </w:p>
        </w:tc>
        <w:tc>
          <w:tcPr>
            <w:tcW w:w="5670" w:type="dxa"/>
            <w:shd w:val="clear" w:color="auto" w:fill="auto"/>
            <w:vAlign w:val="center"/>
          </w:tcPr>
          <w:p w14:paraId="5369889A">
            <w:pPr>
              <w:pStyle w:val="6"/>
              <w:widowControl/>
              <w:spacing w:beforeAutospacing="0" w:afterAutospacing="0" w:line="324" w:lineRule="atLeast"/>
            </w:pPr>
            <w:r>
              <w:t>4</w:t>
            </w:r>
          </w:p>
        </w:tc>
      </w:tr>
      <w:tr w14:paraId="2C5AE0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4D8ABA33">
            <w:pPr>
              <w:jc w:val="left"/>
              <w:rPr>
                <w:rFonts w:ascii="宋体"/>
                <w:sz w:val="24"/>
                <w:szCs w:val="24"/>
              </w:rPr>
            </w:pPr>
          </w:p>
        </w:tc>
        <w:tc>
          <w:tcPr>
            <w:tcW w:w="2220" w:type="dxa"/>
            <w:gridSpan w:val="2"/>
            <w:shd w:val="clear" w:color="auto" w:fill="auto"/>
            <w:vAlign w:val="center"/>
          </w:tcPr>
          <w:p w14:paraId="42151533">
            <w:pPr>
              <w:pStyle w:val="6"/>
              <w:widowControl/>
              <w:spacing w:beforeAutospacing="0" w:afterAutospacing="0" w:line="324" w:lineRule="atLeast"/>
            </w:pPr>
            <w:r>
              <w:t>Scramble Standard</w:t>
            </w:r>
          </w:p>
        </w:tc>
        <w:tc>
          <w:tcPr>
            <w:tcW w:w="5670" w:type="dxa"/>
            <w:shd w:val="clear" w:color="auto" w:fill="auto"/>
            <w:vAlign w:val="center"/>
          </w:tcPr>
          <w:p w14:paraId="03E38471">
            <w:pPr>
              <w:pStyle w:val="6"/>
              <w:widowControl/>
              <w:spacing w:beforeAutospacing="0" w:afterAutospacing="0" w:line="324" w:lineRule="atLeast"/>
            </w:pPr>
            <w:r>
              <w:t>ETR289, ETSI 101 197, ETSI 103 197</w:t>
            </w:r>
          </w:p>
        </w:tc>
      </w:tr>
      <w:tr w14:paraId="1804F2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1DD84B19">
            <w:pPr>
              <w:jc w:val="left"/>
              <w:rPr>
                <w:rFonts w:ascii="宋体"/>
                <w:sz w:val="24"/>
                <w:szCs w:val="24"/>
              </w:rPr>
            </w:pPr>
          </w:p>
        </w:tc>
        <w:tc>
          <w:tcPr>
            <w:tcW w:w="2220" w:type="dxa"/>
            <w:gridSpan w:val="2"/>
            <w:shd w:val="clear" w:color="auto" w:fill="auto"/>
            <w:vAlign w:val="center"/>
          </w:tcPr>
          <w:p w14:paraId="2FFB6EAD">
            <w:pPr>
              <w:pStyle w:val="6"/>
              <w:widowControl/>
              <w:spacing w:beforeAutospacing="0" w:afterAutospacing="0" w:line="324" w:lineRule="atLeast"/>
            </w:pPr>
            <w:r>
              <w:t>Scramble Channel</w:t>
            </w:r>
          </w:p>
        </w:tc>
        <w:tc>
          <w:tcPr>
            <w:tcW w:w="5670" w:type="dxa"/>
            <w:shd w:val="clear" w:color="auto" w:fill="auto"/>
            <w:vAlign w:val="center"/>
          </w:tcPr>
          <w:p w14:paraId="1B3DD1BC">
            <w:pPr>
              <w:pStyle w:val="6"/>
              <w:widowControl/>
              <w:spacing w:beforeAutospacing="0" w:afterAutospacing="0" w:line="324" w:lineRule="atLeast"/>
            </w:pPr>
            <w:r>
              <w:t>1</w:t>
            </w:r>
          </w:p>
        </w:tc>
      </w:tr>
      <w:tr w14:paraId="7CDCDC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0E6F544">
            <w:pPr>
              <w:jc w:val="left"/>
              <w:rPr>
                <w:rFonts w:ascii="宋体"/>
                <w:sz w:val="24"/>
                <w:szCs w:val="24"/>
              </w:rPr>
            </w:pPr>
          </w:p>
        </w:tc>
        <w:tc>
          <w:tcPr>
            <w:tcW w:w="2220" w:type="dxa"/>
            <w:gridSpan w:val="2"/>
            <w:shd w:val="clear" w:color="auto" w:fill="auto"/>
            <w:vAlign w:val="center"/>
          </w:tcPr>
          <w:p w14:paraId="2DD45AB6">
            <w:pPr>
              <w:pStyle w:val="6"/>
              <w:widowControl/>
              <w:spacing w:beforeAutospacing="0" w:afterAutospacing="0" w:line="324" w:lineRule="atLeast"/>
            </w:pPr>
            <w:r>
              <w:t>Connection</w:t>
            </w:r>
          </w:p>
        </w:tc>
        <w:tc>
          <w:tcPr>
            <w:tcW w:w="5670" w:type="dxa"/>
            <w:shd w:val="clear" w:color="auto" w:fill="auto"/>
            <w:vAlign w:val="center"/>
          </w:tcPr>
          <w:p w14:paraId="054F5DB3">
            <w:pPr>
              <w:pStyle w:val="6"/>
              <w:widowControl/>
              <w:spacing w:beforeAutospacing="0" w:afterAutospacing="0" w:line="324" w:lineRule="atLeast"/>
            </w:pPr>
            <w:r>
              <w:t>Local/remote connection</w:t>
            </w:r>
          </w:p>
        </w:tc>
      </w:tr>
      <w:tr w14:paraId="4C53FE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755" w:type="dxa"/>
            <w:vMerge w:val="restart"/>
            <w:shd w:val="clear" w:color="auto" w:fill="auto"/>
            <w:vAlign w:val="center"/>
          </w:tcPr>
          <w:p w14:paraId="26DEAC96">
            <w:pPr>
              <w:pStyle w:val="6"/>
              <w:widowControl/>
              <w:spacing w:beforeAutospacing="0" w:afterAutospacing="0" w:line="324" w:lineRule="atLeast"/>
            </w:pPr>
            <w:r>
              <w:rPr>
                <w:rStyle w:val="10"/>
              </w:rPr>
              <w:t>System</w:t>
            </w:r>
          </w:p>
        </w:tc>
        <w:tc>
          <w:tcPr>
            <w:tcW w:w="7875" w:type="dxa"/>
            <w:gridSpan w:val="3"/>
            <w:shd w:val="clear" w:color="auto" w:fill="auto"/>
            <w:vAlign w:val="center"/>
          </w:tcPr>
          <w:p w14:paraId="3F0F3870">
            <w:pPr>
              <w:pStyle w:val="6"/>
              <w:widowControl/>
              <w:spacing w:beforeAutospacing="0" w:afterAutospacing="0" w:line="324" w:lineRule="atLeast"/>
            </w:pPr>
            <w:r>
              <w:t>Web-based management</w:t>
            </w:r>
          </w:p>
        </w:tc>
      </w:tr>
      <w:tr w14:paraId="40990C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755" w:type="dxa"/>
            <w:vMerge w:val="continue"/>
            <w:shd w:val="clear" w:color="auto" w:fill="auto"/>
            <w:vAlign w:val="center"/>
          </w:tcPr>
          <w:p w14:paraId="34541BB1">
            <w:pPr>
              <w:jc w:val="left"/>
              <w:rPr>
                <w:rFonts w:ascii="宋体"/>
                <w:sz w:val="24"/>
                <w:szCs w:val="24"/>
              </w:rPr>
            </w:pPr>
          </w:p>
        </w:tc>
        <w:tc>
          <w:tcPr>
            <w:tcW w:w="7875" w:type="dxa"/>
            <w:gridSpan w:val="3"/>
            <w:shd w:val="clear" w:color="auto" w:fill="auto"/>
            <w:vAlign w:val="center"/>
          </w:tcPr>
          <w:p w14:paraId="2F5A9C9A">
            <w:pPr>
              <w:pStyle w:val="6"/>
              <w:widowControl/>
              <w:spacing w:beforeAutospacing="0" w:afterAutospacing="0" w:line="324" w:lineRule="atLeast"/>
            </w:pPr>
            <w:r>
              <w:t>Language: English and Chinese</w:t>
            </w:r>
          </w:p>
        </w:tc>
      </w:tr>
      <w:tr w14:paraId="368344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136" w:hRule="atLeast"/>
          <w:tblCellSpacing w:w="0" w:type="dxa"/>
        </w:trPr>
        <w:tc>
          <w:tcPr>
            <w:tcW w:w="1755" w:type="dxa"/>
            <w:vMerge w:val="continue"/>
            <w:shd w:val="clear" w:color="auto" w:fill="auto"/>
            <w:vAlign w:val="center"/>
          </w:tcPr>
          <w:p w14:paraId="1395D9EC">
            <w:pPr>
              <w:jc w:val="left"/>
              <w:rPr>
                <w:rFonts w:ascii="宋体"/>
                <w:sz w:val="24"/>
                <w:szCs w:val="24"/>
              </w:rPr>
            </w:pPr>
          </w:p>
        </w:tc>
        <w:tc>
          <w:tcPr>
            <w:tcW w:w="7875" w:type="dxa"/>
            <w:gridSpan w:val="3"/>
            <w:shd w:val="clear" w:color="auto" w:fill="auto"/>
            <w:vAlign w:val="center"/>
          </w:tcPr>
          <w:p w14:paraId="7A8D6ECB">
            <w:pPr>
              <w:pStyle w:val="6"/>
              <w:widowControl/>
              <w:spacing w:beforeAutospacing="0" w:afterAutospacing="0" w:line="324" w:lineRule="atLeast"/>
            </w:pPr>
            <w:r>
              <w:t>Ethernet software upgrade</w:t>
            </w:r>
          </w:p>
        </w:tc>
      </w:tr>
      <w:tr w14:paraId="29B33D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755" w:type="dxa"/>
            <w:vMerge w:val="restart"/>
            <w:shd w:val="clear" w:color="auto" w:fill="auto"/>
            <w:vAlign w:val="center"/>
          </w:tcPr>
          <w:p w14:paraId="2185E10E">
            <w:pPr>
              <w:pStyle w:val="6"/>
              <w:widowControl/>
              <w:spacing w:beforeAutospacing="0" w:afterAutospacing="0" w:line="324" w:lineRule="atLeast"/>
            </w:pPr>
            <w:r>
              <w:rPr>
                <w:rStyle w:val="10"/>
              </w:rPr>
              <w:t>General</w:t>
            </w:r>
          </w:p>
        </w:tc>
        <w:tc>
          <w:tcPr>
            <w:tcW w:w="2025" w:type="dxa"/>
            <w:shd w:val="clear" w:color="auto" w:fill="auto"/>
            <w:vAlign w:val="center"/>
          </w:tcPr>
          <w:p w14:paraId="76EFD742">
            <w:pPr>
              <w:pStyle w:val="6"/>
              <w:widowControl/>
              <w:spacing w:beforeAutospacing="0" w:afterAutospacing="0" w:line="324" w:lineRule="atLeast"/>
            </w:pPr>
            <w:r>
              <w:t>Dimensions</w:t>
            </w:r>
          </w:p>
        </w:tc>
        <w:tc>
          <w:tcPr>
            <w:tcW w:w="5850" w:type="dxa"/>
            <w:gridSpan w:val="2"/>
            <w:shd w:val="clear" w:color="auto" w:fill="auto"/>
            <w:vAlign w:val="center"/>
          </w:tcPr>
          <w:p w14:paraId="4988C1EC">
            <w:pPr>
              <w:pStyle w:val="6"/>
              <w:widowControl/>
              <w:spacing w:beforeAutospacing="0" w:afterAutospacing="0" w:line="324" w:lineRule="atLeast"/>
            </w:pPr>
            <w:r>
              <w:t>482mm×300mm×44mm (WxLxH)</w:t>
            </w:r>
          </w:p>
        </w:tc>
      </w:tr>
      <w:tr w14:paraId="34209D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1054E913">
            <w:pPr>
              <w:jc w:val="left"/>
              <w:rPr>
                <w:rFonts w:ascii="宋体"/>
                <w:sz w:val="24"/>
                <w:szCs w:val="24"/>
              </w:rPr>
            </w:pPr>
          </w:p>
        </w:tc>
        <w:tc>
          <w:tcPr>
            <w:tcW w:w="2025" w:type="dxa"/>
            <w:shd w:val="clear" w:color="auto" w:fill="auto"/>
            <w:vAlign w:val="center"/>
          </w:tcPr>
          <w:p w14:paraId="0111E40E">
            <w:pPr>
              <w:pStyle w:val="6"/>
              <w:widowControl/>
              <w:spacing w:beforeAutospacing="0" w:afterAutospacing="0" w:line="324" w:lineRule="atLeast"/>
            </w:pPr>
            <w:r>
              <w:t>Weight</w:t>
            </w:r>
          </w:p>
        </w:tc>
        <w:tc>
          <w:tcPr>
            <w:tcW w:w="5850" w:type="dxa"/>
            <w:gridSpan w:val="2"/>
            <w:shd w:val="clear" w:color="auto" w:fill="auto"/>
            <w:vAlign w:val="center"/>
          </w:tcPr>
          <w:p w14:paraId="5A2EEF14">
            <w:pPr>
              <w:pStyle w:val="6"/>
              <w:widowControl/>
              <w:spacing w:beforeAutospacing="0" w:afterAutospacing="0" w:line="324" w:lineRule="atLeast"/>
            </w:pPr>
            <w:r>
              <w:t>3.5kg</w:t>
            </w:r>
          </w:p>
        </w:tc>
      </w:tr>
      <w:tr w14:paraId="33F1A7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48592BF1">
            <w:pPr>
              <w:jc w:val="left"/>
              <w:rPr>
                <w:rFonts w:ascii="宋体"/>
                <w:sz w:val="24"/>
                <w:szCs w:val="24"/>
              </w:rPr>
            </w:pPr>
          </w:p>
        </w:tc>
        <w:tc>
          <w:tcPr>
            <w:tcW w:w="2025" w:type="dxa"/>
            <w:shd w:val="clear" w:color="auto" w:fill="auto"/>
            <w:vAlign w:val="center"/>
          </w:tcPr>
          <w:p w14:paraId="0F76581C">
            <w:pPr>
              <w:pStyle w:val="6"/>
              <w:widowControl/>
              <w:spacing w:beforeAutospacing="0" w:afterAutospacing="0" w:line="324" w:lineRule="atLeast"/>
            </w:pPr>
            <w:r>
              <w:t>Temperature</w:t>
            </w:r>
          </w:p>
        </w:tc>
        <w:tc>
          <w:tcPr>
            <w:tcW w:w="5850" w:type="dxa"/>
            <w:gridSpan w:val="2"/>
            <w:shd w:val="clear" w:color="auto" w:fill="auto"/>
            <w:vAlign w:val="center"/>
          </w:tcPr>
          <w:p w14:paraId="07C792D4">
            <w:pPr>
              <w:pStyle w:val="6"/>
              <w:widowControl/>
              <w:spacing w:beforeAutospacing="0" w:afterAutospacing="0" w:line="324" w:lineRule="atLeast"/>
            </w:pPr>
            <w:r>
              <w:t>0~45℃(operation), -20~80℃(storage)</w:t>
            </w:r>
          </w:p>
        </w:tc>
      </w:tr>
      <w:tr w14:paraId="49AEE5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755" w:type="dxa"/>
            <w:vMerge w:val="continue"/>
            <w:shd w:val="clear" w:color="auto" w:fill="auto"/>
            <w:vAlign w:val="center"/>
          </w:tcPr>
          <w:p w14:paraId="3439A4B4">
            <w:pPr>
              <w:jc w:val="left"/>
              <w:rPr>
                <w:rFonts w:ascii="宋体"/>
                <w:sz w:val="24"/>
                <w:szCs w:val="24"/>
              </w:rPr>
            </w:pPr>
          </w:p>
        </w:tc>
        <w:tc>
          <w:tcPr>
            <w:tcW w:w="2025" w:type="dxa"/>
            <w:shd w:val="clear" w:color="auto" w:fill="auto"/>
            <w:vAlign w:val="center"/>
          </w:tcPr>
          <w:p w14:paraId="6A52E63E">
            <w:pPr>
              <w:pStyle w:val="6"/>
              <w:widowControl/>
              <w:spacing w:beforeAutospacing="0" w:afterAutospacing="0" w:line="324" w:lineRule="atLeast"/>
            </w:pPr>
            <w:r>
              <w:t>Power supply</w:t>
            </w:r>
          </w:p>
        </w:tc>
        <w:tc>
          <w:tcPr>
            <w:tcW w:w="5850" w:type="dxa"/>
            <w:gridSpan w:val="2"/>
            <w:shd w:val="clear" w:color="auto" w:fill="auto"/>
            <w:vAlign w:val="center"/>
          </w:tcPr>
          <w:p w14:paraId="6610E161">
            <w:pPr>
              <w:pStyle w:val="6"/>
              <w:widowControl/>
              <w:spacing w:beforeAutospacing="0" w:afterAutospacing="0" w:line="324" w:lineRule="atLeast"/>
            </w:pPr>
            <w:r>
              <w:t>AC 110V±10%, 50/60Hz Or AC 220V±10%, 50/60Hz</w:t>
            </w:r>
          </w:p>
        </w:tc>
      </w:tr>
      <w:tr w14:paraId="6C57F2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67F43F99">
            <w:pPr>
              <w:jc w:val="left"/>
              <w:rPr>
                <w:rFonts w:ascii="宋体"/>
                <w:sz w:val="24"/>
                <w:szCs w:val="24"/>
              </w:rPr>
            </w:pPr>
          </w:p>
        </w:tc>
        <w:tc>
          <w:tcPr>
            <w:tcW w:w="2025" w:type="dxa"/>
            <w:shd w:val="clear" w:color="auto" w:fill="auto"/>
            <w:vAlign w:val="center"/>
          </w:tcPr>
          <w:p w14:paraId="69EA9662">
            <w:pPr>
              <w:pStyle w:val="6"/>
              <w:widowControl/>
              <w:spacing w:beforeAutospacing="0" w:afterAutospacing="0" w:line="324" w:lineRule="atLeast"/>
            </w:pPr>
            <w:r>
              <w:t>Consumption</w:t>
            </w:r>
          </w:p>
        </w:tc>
        <w:tc>
          <w:tcPr>
            <w:tcW w:w="5850" w:type="dxa"/>
            <w:gridSpan w:val="2"/>
            <w:shd w:val="clear" w:color="auto" w:fill="auto"/>
            <w:vAlign w:val="center"/>
          </w:tcPr>
          <w:p w14:paraId="14E3971D">
            <w:pPr>
              <w:pStyle w:val="6"/>
              <w:widowControl/>
              <w:spacing w:beforeAutospacing="0" w:afterAutospacing="0" w:line="324" w:lineRule="atLeast"/>
            </w:pPr>
            <w:r>
              <w:t>≤40W</w:t>
            </w:r>
          </w:p>
        </w:tc>
      </w:tr>
    </w:tbl>
    <w:p w14:paraId="4022003E">
      <w:pPr>
        <w:pStyle w:val="6"/>
        <w:widowControl/>
        <w:spacing w:beforeAutospacing="0" w:afterAutospacing="0" w:line="324" w:lineRule="atLeast"/>
      </w:pPr>
      <w:r>
        <w:rPr>
          <w:rFonts w:ascii="Verdana" w:hAnsi="Verdana" w:cs="Verdana"/>
          <w:color w:val="333333"/>
          <w:sz w:val="18"/>
          <w:szCs w:val="18"/>
          <w:shd w:val="clear" w:color="auto" w:fill="FEFCFD"/>
        </w:rPr>
        <w:t> </w:t>
      </w:r>
    </w:p>
    <w:p w14:paraId="4F85CD91">
      <w:pPr>
        <w:widowControl/>
        <w:shd w:val="clear" w:color="auto" w:fill="F2F2F4"/>
        <w:jc w:val="left"/>
        <w:rPr>
          <w:rFonts w:ascii="Verdana" w:hAnsi="Verdana" w:cs="Verdana"/>
          <w:color w:val="333333"/>
          <w:sz w:val="18"/>
          <w:szCs w:val="18"/>
        </w:rPr>
      </w:pPr>
    </w:p>
    <w:p w14:paraId="5651BA34">
      <w:pPr>
        <w:rPr>
          <w:rFonts w:ascii="Verdana" w:hAnsi="Verdana" w:cs="Verdana"/>
          <w:color w:val="000000"/>
          <w:sz w:val="28"/>
        </w:rPr>
      </w:pPr>
    </w:p>
    <w:p w14:paraId="6DCDB786">
      <w:pPr>
        <w:rPr>
          <w:rFonts w:ascii="Verdana" w:hAnsi="Verdana" w:cs="Verdana"/>
          <w:b/>
          <w:color w:val="000000"/>
          <w:sz w:val="22"/>
        </w:rPr>
      </w:pPr>
      <w:r>
        <w:rPr>
          <w:rFonts w:hint="eastAsia" w:ascii="Verdana" w:hAnsi="Verdana" w:cs="Verdana"/>
          <w:b/>
          <w:color w:val="000000"/>
          <w:sz w:val="22"/>
        </w:rPr>
        <w:t>About Us</w:t>
      </w:r>
    </w:p>
    <w:p w14:paraId="25C195A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7705468">
      <w:pPr>
        <w:rPr>
          <w:rFonts w:ascii="Verdana" w:hAnsi="Verdana" w:cs="Verdana"/>
          <w:color w:val="000000"/>
          <w:sz w:val="18"/>
        </w:rPr>
      </w:pPr>
    </w:p>
    <w:p w14:paraId="354FC8DC">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984B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EEA9CB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1B19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44229"/>
    <w:rsid w:val="000C61CB"/>
    <w:rsid w:val="001D0C80"/>
    <w:rsid w:val="001E63E5"/>
    <w:rsid w:val="00215238"/>
    <w:rsid w:val="00227839"/>
    <w:rsid w:val="00270F98"/>
    <w:rsid w:val="003743F3"/>
    <w:rsid w:val="003F2047"/>
    <w:rsid w:val="00430E44"/>
    <w:rsid w:val="00444478"/>
    <w:rsid w:val="00453C05"/>
    <w:rsid w:val="00465307"/>
    <w:rsid w:val="0049468E"/>
    <w:rsid w:val="00622ACE"/>
    <w:rsid w:val="00665764"/>
    <w:rsid w:val="006B6CFA"/>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1411E"/>
    <w:rsid w:val="00F268A0"/>
    <w:rsid w:val="00F714FF"/>
    <w:rsid w:val="00F7593F"/>
    <w:rsid w:val="00FC60FC"/>
    <w:rsid w:val="033D434A"/>
    <w:rsid w:val="07F034BA"/>
    <w:rsid w:val="0A680B1B"/>
    <w:rsid w:val="0E714EC9"/>
    <w:rsid w:val="0FC87CEA"/>
    <w:rsid w:val="101C4557"/>
    <w:rsid w:val="11214D5F"/>
    <w:rsid w:val="15C25510"/>
    <w:rsid w:val="18AE427D"/>
    <w:rsid w:val="18E81EA3"/>
    <w:rsid w:val="1AD801E9"/>
    <w:rsid w:val="1B974A15"/>
    <w:rsid w:val="1CDC4CA0"/>
    <w:rsid w:val="1FCC39C5"/>
    <w:rsid w:val="20F61905"/>
    <w:rsid w:val="2199682E"/>
    <w:rsid w:val="23363277"/>
    <w:rsid w:val="239E3C7B"/>
    <w:rsid w:val="27B55639"/>
    <w:rsid w:val="2A752F8B"/>
    <w:rsid w:val="2C665CEA"/>
    <w:rsid w:val="2E0F6BE8"/>
    <w:rsid w:val="314F3E41"/>
    <w:rsid w:val="3B533162"/>
    <w:rsid w:val="3F2553F9"/>
    <w:rsid w:val="3F8824AF"/>
    <w:rsid w:val="45872050"/>
    <w:rsid w:val="477C44DA"/>
    <w:rsid w:val="478E224E"/>
    <w:rsid w:val="485E04E5"/>
    <w:rsid w:val="487316FE"/>
    <w:rsid w:val="49B75FAC"/>
    <w:rsid w:val="4A1915CD"/>
    <w:rsid w:val="4C852100"/>
    <w:rsid w:val="4E4A4BF6"/>
    <w:rsid w:val="4EBE655E"/>
    <w:rsid w:val="4F8D25ED"/>
    <w:rsid w:val="51AD130D"/>
    <w:rsid w:val="540A3FAB"/>
    <w:rsid w:val="562E484B"/>
    <w:rsid w:val="56834992"/>
    <w:rsid w:val="5930748A"/>
    <w:rsid w:val="59933671"/>
    <w:rsid w:val="5AA83521"/>
    <w:rsid w:val="5AD16818"/>
    <w:rsid w:val="5EEA5249"/>
    <w:rsid w:val="609213A6"/>
    <w:rsid w:val="61BA6334"/>
    <w:rsid w:val="63C27F07"/>
    <w:rsid w:val="68AD6386"/>
    <w:rsid w:val="6D7A6503"/>
    <w:rsid w:val="70757613"/>
    <w:rsid w:val="70B756B4"/>
    <w:rsid w:val="73270F88"/>
    <w:rsid w:val="74455F31"/>
    <w:rsid w:val="7540100C"/>
    <w:rsid w:val="777D72B2"/>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ultiplexer/DX3514/3EEECN_20190320081139.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280</Words>
  <Characters>1772</Characters>
  <Lines>16</Lines>
  <Paragraphs>4</Paragraphs>
  <TotalTime>0</TotalTime>
  <ScaleCrop>false</ScaleCrop>
  <LinksUpToDate>false</LinksUpToDate>
  <CharactersWithSpaces>2010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2025-08-20T07:28:05Z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