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DA5B53">
      <w:pPr>
        <w:pStyle w:val="6"/>
        <w:widowControl/>
        <w:spacing w:beforeAutospacing="0" w:afterAutospacing="0" w:line="324" w:lineRule="atLeast"/>
        <w:jc w:val="center"/>
        <w:rPr>
          <w:rFonts w:ascii="Verdana" w:hAnsi="Verdana" w:cs="Verdana"/>
          <w:b/>
          <w:color w:val="000000"/>
          <w:sz w:val="28"/>
        </w:rPr>
      </w:pPr>
      <w:r>
        <w:rPr>
          <w:rFonts w:hint="eastAsia" w:ascii="Verdana" w:hAnsi="Verdana" w:cs="Verdana"/>
          <w:b/>
          <w:i w:val="0"/>
          <w:strike w:val="0"/>
          <w:color w:val="000000"/>
          <w:sz w:val="28"/>
          <w:lang w:eastAsia="zh-CN"/>
        </w:rPr>
        <w:t>FMUSER FUQ-4635 HD-SD Encoder Modulator HDMI-CVBS Input DVB-T RF Output MPEG-4 AVC-H264 Integrated Encoding Modulation for Home Entertainment Surveillance Hotel Digital Signage</w:t>
      </w:r>
      <w:bookmarkStart w:id="0" w:name="_GoBack"/>
      <w:bookmarkEnd w:id="0"/>
    </w:p>
    <w:p w14:paraId="1B3F3867">
      <w:pPr>
        <w:pStyle w:val="6"/>
        <w:widowControl/>
        <w:spacing w:beforeAutospacing="0" w:afterAutospacing="0" w:line="324" w:lineRule="atLeast"/>
        <w:jc w:val="center"/>
      </w:pPr>
      <w:r>
        <w:rPr>
          <w:rFonts w:ascii="Verdana" w:hAnsi="Verdana" w:cs="Verdana"/>
          <w:color w:val="000000"/>
          <w:sz w:val="28"/>
        </w:rPr>
        <w:drawing>
          <wp:inline distT="0" distB="0" distL="114300" distR="114300">
            <wp:extent cx="5318125" cy="3056890"/>
            <wp:effectExtent l="0" t="0" r="15875" b="10160"/>
            <wp:docPr id="1" name="图片 1" descr="3EEECN_20150522060331"/>
            <wp:cNvGraphicFramePr/>
            <a:graphic xmlns:a="http://schemas.openxmlformats.org/drawingml/2006/main">
              <a:graphicData uri="http://schemas.openxmlformats.org/drawingml/2006/picture">
                <pic:pic xmlns:pic="http://schemas.openxmlformats.org/drawingml/2006/picture">
                  <pic:nvPicPr>
                    <pic:cNvPr id="1" name="图片 1" descr="3EEECN_20150522060331"/>
                    <pic:cNvPicPr/>
                  </pic:nvPicPr>
                  <pic:blipFill>
                    <a:blip r:embed="rId6"/>
                    <a:stretch>
                      <a:fillRect/>
                    </a:stretch>
                  </pic:blipFill>
                  <pic:spPr>
                    <a:xfrm>
                      <a:off x="0" y="0"/>
                      <a:ext cx="5318125" cy="3056890"/>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84265" cy="3163570"/>
            <wp:effectExtent l="0" t="0" r="6985" b="1778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4265" cy="3163570"/>
                    </a:xfrm>
                    <a:prstGeom prst="rect">
                      <a:avLst/>
                    </a:prstGeom>
                    <a:noFill/>
                    <a:ln w="9525">
                      <a:noFill/>
                    </a:ln>
                  </pic:spPr>
                </pic:pic>
              </a:graphicData>
            </a:graphic>
          </wp:inline>
        </w:drawing>
      </w:r>
    </w:p>
    <w:p w14:paraId="591B605E">
      <w:pPr>
        <w:pStyle w:val="6"/>
        <w:widowControl/>
        <w:spacing w:beforeAutospacing="0" w:afterAutospacing="0" w:line="324" w:lineRule="atLeast"/>
      </w:pPr>
      <w:r>
        <w:rPr>
          <w:rFonts w:ascii="Verdana" w:hAnsi="Verdana" w:cs="Verdana"/>
          <w:color w:val="333333"/>
          <w:sz w:val="18"/>
          <w:szCs w:val="18"/>
          <w:shd w:val="clear" w:color="auto" w:fill="FEFCFD"/>
        </w:rPr>
        <w:t> </w:t>
      </w:r>
    </w:p>
    <w:p w14:paraId="797B8355">
      <w:pPr>
        <w:pStyle w:val="6"/>
        <w:widowControl/>
        <w:spacing w:beforeAutospacing="0" w:afterAutospacing="0" w:line="324" w:lineRule="atLeast"/>
        <w:rPr>
          <w:rStyle w:val="10"/>
          <w:rFonts w:hint="eastAsia" w:ascii="Verdana" w:hAnsi="Verdana" w:eastAsia="宋体" w:cs="Verdana"/>
          <w:color w:val="333333"/>
          <w:sz w:val="18"/>
          <w:szCs w:val="18"/>
          <w:shd w:val="clear" w:color="auto" w:fill="FEFCFD"/>
        </w:rPr>
      </w:pPr>
      <w:r>
        <w:rPr>
          <w:rStyle w:val="10"/>
          <w:rFonts w:hint="eastAsia" w:ascii="Verdana" w:hAnsi="Verdana" w:eastAsia="宋体" w:cs="Verdana"/>
          <w:color w:val="333333"/>
          <w:sz w:val="18"/>
          <w:szCs w:val="18"/>
          <w:shd w:val="clear" w:color="auto" w:fill="FEFCFD"/>
        </w:rPr>
        <w:t>Product overview</w:t>
      </w:r>
    </w:p>
    <w:p w14:paraId="46920790">
      <w:pPr>
        <w:pStyle w:val="6"/>
        <w:widowControl/>
        <w:spacing w:beforeAutospacing="0" w:afterAutospacing="0" w:line="324" w:lineRule="atLeast"/>
        <w:ind w:left="284"/>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The FMUSER FUQ-4635 HD/SD Encoder Modulator integrates MPEG-4 AVC/H.264 encoding and modulation to convert audio/video signals. It handles inputs from STB, satellite receivers, CCTV cameras, and antenna into DVB-T RF output. Designed for consumer electronics, it suits home entertainment, surveillance control, and hotel digital signage.</w:t>
      </w:r>
    </w:p>
    <w:p w14:paraId="34CE82C2">
      <w:pPr>
        <w:pStyle w:val="6"/>
        <w:widowControl/>
        <w:spacing w:beforeAutospacing="0" w:afterAutospacing="0" w:line="324" w:lineRule="atLeast"/>
        <w:ind w:left="284"/>
        <w:rPr>
          <w:rFonts w:hint="eastAsia" w:ascii="Verdana" w:hAnsi="Verdana" w:cs="Verdana"/>
          <w:color w:val="333333"/>
          <w:sz w:val="18"/>
          <w:szCs w:val="18"/>
          <w:shd w:val="clear" w:color="auto" w:fill="FEFCFD"/>
        </w:rPr>
      </w:pPr>
    </w:p>
    <w:p w14:paraId="5B738FCF">
      <w:pPr>
        <w:pStyle w:val="6"/>
        <w:widowControl/>
        <w:spacing w:beforeAutospacing="0" w:afterAutospacing="0" w:line="324" w:lineRule="atLeast"/>
        <w:rPr>
          <w:rStyle w:val="10"/>
          <w:rFonts w:hint="eastAsia" w:ascii="Verdana" w:hAnsi="Verdana" w:eastAsia="宋体" w:cs="Verdana"/>
          <w:color w:val="333333"/>
          <w:sz w:val="18"/>
          <w:szCs w:val="18"/>
          <w:shd w:val="clear" w:color="auto" w:fill="FEFCFD"/>
        </w:rPr>
      </w:pPr>
      <w:r>
        <w:rPr>
          <w:rStyle w:val="10"/>
          <w:rFonts w:hint="eastAsia" w:ascii="Verdana" w:hAnsi="Verdana" w:eastAsia="宋体" w:cs="Verdana"/>
          <w:color w:val="333333"/>
          <w:sz w:val="18"/>
          <w:szCs w:val="18"/>
          <w:shd w:val="clear" w:color="auto" w:fill="FEFCFD"/>
        </w:rPr>
        <w:t>Key feature</w:t>
      </w:r>
    </w:p>
    <w:p w14:paraId="441587FB">
      <w:pPr>
        <w:pStyle w:val="6"/>
        <w:widowControl/>
        <w:spacing w:beforeAutospacing="0" w:afterAutospacing="0" w:line="324" w:lineRule="atLeast"/>
        <w:ind w:left="284"/>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Integrated MPEG-4 AVC/H.264 encoding and modulation for DVB-T RF output.  </w:t>
      </w:r>
    </w:p>
    <w:p w14:paraId="02F24F41">
      <w:pPr>
        <w:pStyle w:val="6"/>
        <w:widowControl/>
        <w:spacing w:beforeAutospacing="0" w:afterAutospacing="0" w:line="324" w:lineRule="atLeast"/>
        <w:ind w:left="284"/>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multiple input sources including STB, satellite receivers, and CCTV cameras.  </w:t>
      </w:r>
    </w:p>
    <w:p w14:paraId="49D925EB">
      <w:pPr>
        <w:pStyle w:val="6"/>
        <w:widowControl/>
        <w:spacing w:beforeAutospacing="0" w:afterAutospacing="0" w:line="324" w:lineRule="atLeast"/>
        <w:ind w:left="284"/>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Offers flexible model options: CVBS input (SD), HDMI input (HD), or HDMI+CVBS input (SD&amp;HD).  </w:t>
      </w:r>
    </w:p>
    <w:p w14:paraId="7576B042">
      <w:pPr>
        <w:pStyle w:val="6"/>
        <w:widowControl/>
        <w:spacing w:beforeAutospacing="0" w:afterAutospacing="0" w:line="324" w:lineRule="atLeast"/>
        <w:ind w:left="284"/>
        <w:rPr>
          <w:rFonts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Designed for applications in home entertainment, surveillance control, and hotel digital signage.  </w:t>
      </w:r>
    </w:p>
    <w:p w14:paraId="3E1726F4">
      <w:pPr>
        <w:pStyle w:val="6"/>
        <w:widowControl/>
        <w:spacing w:beforeAutospacing="0" w:afterAutospacing="0" w:line="324" w:lineRule="atLeast"/>
      </w:pPr>
      <w:r>
        <w:rPr>
          <w:rFonts w:ascii="Verdana" w:hAnsi="Verdana" w:cs="Verdana"/>
          <w:color w:val="333333"/>
          <w:sz w:val="18"/>
          <w:szCs w:val="18"/>
          <w:shd w:val="clear" w:color="auto" w:fill="FEFCFD"/>
        </w:rPr>
        <w:t> </w:t>
      </w:r>
    </w:p>
    <w:p w14:paraId="52B3AC0E">
      <w:pPr>
        <w:pStyle w:val="6"/>
        <w:widowControl/>
        <w:spacing w:beforeAutospacing="0" w:afterAutospacing="0" w:line="324" w:lineRule="atLeast"/>
      </w:pPr>
      <w:r>
        <w:rPr>
          <w:rStyle w:val="10"/>
          <w:rFonts w:ascii="Verdana" w:hAnsi="Verdana" w:cs="Verdana"/>
          <w:color w:val="333333"/>
          <w:sz w:val="18"/>
          <w:szCs w:val="18"/>
          <w:shd w:val="clear" w:color="auto" w:fill="FEFCFD"/>
        </w:rPr>
        <w:t>System Connection</w:t>
      </w:r>
    </w:p>
    <w:p w14:paraId="0371759C">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78550" cy="2151380"/>
            <wp:effectExtent l="0" t="0" r="12700" b="127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78550" cy="2151380"/>
                    </a:xfrm>
                    <a:prstGeom prst="rect">
                      <a:avLst/>
                    </a:prstGeom>
                    <a:noFill/>
                    <a:ln w="9525">
                      <a:noFill/>
                    </a:ln>
                  </pic:spPr>
                </pic:pic>
              </a:graphicData>
            </a:graphic>
          </wp:inline>
        </w:drawing>
      </w:r>
    </w:p>
    <w:p w14:paraId="0EFD06EB">
      <w:pPr>
        <w:pStyle w:val="6"/>
        <w:widowControl/>
        <w:spacing w:beforeAutospacing="0" w:afterAutospacing="0" w:line="324" w:lineRule="atLeast"/>
      </w:pPr>
      <w:r>
        <w:rPr>
          <w:rStyle w:val="10"/>
          <w:rFonts w:ascii="Verdana" w:hAnsi="Verdana" w:cs="Verdana"/>
          <w:color w:val="333333"/>
          <w:sz w:val="18"/>
          <w:szCs w:val="18"/>
          <w:shd w:val="clear" w:color="auto" w:fill="FEFCFD"/>
        </w:rPr>
        <w:t> </w:t>
      </w:r>
    </w:p>
    <w:p w14:paraId="3ED632B0">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8075" cy="2454275"/>
            <wp:effectExtent l="0" t="0" r="3175" b="3175"/>
            <wp:docPr id="8"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8"/>
                    <pic:cNvPicPr>
                      <a:picLocks noChangeAspect="1"/>
                    </pic:cNvPicPr>
                  </pic:nvPicPr>
                  <pic:blipFill>
                    <a:blip r:embed="rId12"/>
                    <a:stretch>
                      <a:fillRect/>
                    </a:stretch>
                  </pic:blipFill>
                  <pic:spPr>
                    <a:xfrm>
                      <a:off x="0" y="0"/>
                      <a:ext cx="6188075" cy="2454275"/>
                    </a:xfrm>
                    <a:prstGeom prst="rect">
                      <a:avLst/>
                    </a:prstGeom>
                    <a:noFill/>
                    <a:ln w="9525">
                      <a:noFill/>
                    </a:ln>
                  </pic:spPr>
                </pic:pic>
              </a:graphicData>
            </a:graphic>
          </wp:inline>
        </w:drawing>
      </w:r>
    </w:p>
    <w:p w14:paraId="1F21B846">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Specifications</w:t>
      </w:r>
    </w:p>
    <w:p w14:paraId="2F9B2E69">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2995" cy="4914900"/>
            <wp:effectExtent l="0" t="0" r="8255" b="0"/>
            <wp:docPr id="6"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9"/>
                    <pic:cNvPicPr>
                      <a:picLocks noChangeAspect="1"/>
                    </pic:cNvPicPr>
                  </pic:nvPicPr>
                  <pic:blipFill>
                    <a:blip r:embed="rId14"/>
                    <a:stretch>
                      <a:fillRect/>
                    </a:stretch>
                  </pic:blipFill>
                  <pic:spPr>
                    <a:xfrm>
                      <a:off x="0" y="0"/>
                      <a:ext cx="6182995" cy="4914900"/>
                    </a:xfrm>
                    <a:prstGeom prst="rect">
                      <a:avLst/>
                    </a:prstGeom>
                    <a:noFill/>
                    <a:ln w="9525">
                      <a:noFill/>
                    </a:ln>
                  </pic:spPr>
                </pic:pic>
              </a:graphicData>
            </a:graphic>
          </wp:inline>
        </w:drawing>
      </w:r>
    </w:p>
    <w:p w14:paraId="7B655976">
      <w:pPr>
        <w:pStyle w:val="6"/>
        <w:widowControl/>
        <w:spacing w:beforeAutospacing="0" w:afterAutospacing="0" w:line="324" w:lineRule="atLeast"/>
      </w:pPr>
      <w:r>
        <w:rPr>
          <w:rFonts w:ascii="Verdana" w:hAnsi="Verdana" w:cs="Verdana"/>
          <w:color w:val="333333"/>
          <w:sz w:val="18"/>
          <w:szCs w:val="18"/>
          <w:shd w:val="clear" w:color="auto" w:fill="FEFCFD"/>
        </w:rPr>
        <w:t> </w:t>
      </w:r>
    </w:p>
    <w:p w14:paraId="4698B32F">
      <w:pPr>
        <w:pStyle w:val="6"/>
        <w:widowControl/>
        <w:spacing w:beforeAutospacing="0" w:afterAutospacing="0" w:line="324" w:lineRule="atLeast"/>
      </w:pPr>
      <w:r>
        <w:rPr>
          <w:rStyle w:val="10"/>
          <w:rFonts w:ascii="Verdana" w:hAnsi="Verdana" w:cs="Verdana"/>
          <w:color w:val="333333"/>
          <w:sz w:val="18"/>
          <w:szCs w:val="18"/>
          <w:shd w:val="clear" w:color="auto" w:fill="FEFCFD"/>
        </w:rPr>
        <w:t>Order information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3995"/>
        <w:gridCol w:w="2347"/>
        <w:gridCol w:w="1918"/>
        <w:gridCol w:w="1490"/>
      </w:tblGrid>
      <w:tr w14:paraId="191DBD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2655" w:type="dxa"/>
            <w:shd w:val="clear" w:color="auto" w:fill="auto"/>
            <w:vAlign w:val="center"/>
          </w:tcPr>
          <w:p w14:paraId="214042AE">
            <w:pPr>
              <w:pStyle w:val="6"/>
              <w:widowControl/>
              <w:spacing w:beforeAutospacing="0" w:afterAutospacing="0" w:line="324" w:lineRule="atLeast"/>
            </w:pPr>
            <w:r>
              <w:t> </w:t>
            </w:r>
          </w:p>
        </w:tc>
        <w:tc>
          <w:tcPr>
            <w:tcW w:w="1560" w:type="dxa"/>
            <w:shd w:val="clear" w:color="auto" w:fill="auto"/>
            <w:vAlign w:val="center"/>
          </w:tcPr>
          <w:p w14:paraId="6608667A">
            <w:pPr>
              <w:pStyle w:val="6"/>
              <w:widowControl/>
              <w:spacing w:beforeAutospacing="0" w:afterAutospacing="0" w:line="324" w:lineRule="atLeast"/>
              <w:ind w:left="34"/>
              <w:jc w:val="center"/>
            </w:pPr>
            <w:r>
              <w:t>SD</w:t>
            </w:r>
          </w:p>
        </w:tc>
        <w:tc>
          <w:tcPr>
            <w:tcW w:w="1275" w:type="dxa"/>
            <w:shd w:val="clear" w:color="auto" w:fill="auto"/>
            <w:vAlign w:val="center"/>
          </w:tcPr>
          <w:p w14:paraId="1A4C590A">
            <w:pPr>
              <w:pStyle w:val="6"/>
              <w:widowControl/>
              <w:spacing w:beforeAutospacing="0" w:afterAutospacing="0" w:line="324" w:lineRule="atLeast"/>
              <w:ind w:left="34"/>
              <w:jc w:val="center"/>
            </w:pPr>
            <w:r>
              <w:t>HD</w:t>
            </w:r>
          </w:p>
        </w:tc>
        <w:tc>
          <w:tcPr>
            <w:tcW w:w="990" w:type="dxa"/>
            <w:shd w:val="clear" w:color="auto" w:fill="auto"/>
            <w:vAlign w:val="center"/>
          </w:tcPr>
          <w:p w14:paraId="08E5DC64">
            <w:pPr>
              <w:pStyle w:val="6"/>
              <w:widowControl/>
              <w:spacing w:beforeAutospacing="0" w:afterAutospacing="0" w:line="324" w:lineRule="atLeast"/>
              <w:jc w:val="center"/>
            </w:pPr>
            <w:r>
              <w:t>SD&amp;HD</w:t>
            </w:r>
          </w:p>
        </w:tc>
      </w:tr>
      <w:tr w14:paraId="3D7ABE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655" w:type="dxa"/>
            <w:shd w:val="clear" w:color="auto" w:fill="auto"/>
            <w:vAlign w:val="center"/>
          </w:tcPr>
          <w:p w14:paraId="59D95C8D">
            <w:pPr>
              <w:pStyle w:val="6"/>
              <w:widowControl/>
              <w:spacing w:beforeAutospacing="0" w:afterAutospacing="0" w:line="324" w:lineRule="atLeast"/>
              <w:ind w:left="34"/>
            </w:pPr>
            <w:r>
              <w:rPr>
                <w:rFonts w:hint="eastAsia"/>
              </w:rPr>
              <w:t>FU-4635</w:t>
            </w:r>
            <w:r>
              <w:t>(CVBS input only)</w:t>
            </w:r>
          </w:p>
        </w:tc>
        <w:tc>
          <w:tcPr>
            <w:tcW w:w="1560" w:type="dxa"/>
            <w:shd w:val="clear" w:color="auto" w:fill="auto"/>
            <w:vAlign w:val="center"/>
          </w:tcPr>
          <w:p w14:paraId="77387211">
            <w:pPr>
              <w:pStyle w:val="6"/>
              <w:widowControl/>
              <w:spacing w:beforeAutospacing="0" w:afterAutospacing="0" w:line="324" w:lineRule="atLeast"/>
              <w:ind w:left="420"/>
              <w:jc w:val="center"/>
            </w:pPr>
            <w:r>
              <w:rPr>
                <w:rStyle w:val="10"/>
              </w:rPr>
              <w:t>√ </w:t>
            </w:r>
          </w:p>
        </w:tc>
        <w:tc>
          <w:tcPr>
            <w:tcW w:w="1275" w:type="dxa"/>
            <w:shd w:val="clear" w:color="auto" w:fill="auto"/>
            <w:vAlign w:val="center"/>
          </w:tcPr>
          <w:p w14:paraId="699F10E6">
            <w:pPr>
              <w:pStyle w:val="6"/>
              <w:widowControl/>
              <w:spacing w:beforeAutospacing="0" w:afterAutospacing="0" w:line="324" w:lineRule="atLeast"/>
            </w:pPr>
            <w:r>
              <w:t> </w:t>
            </w:r>
          </w:p>
        </w:tc>
        <w:tc>
          <w:tcPr>
            <w:tcW w:w="990" w:type="dxa"/>
            <w:shd w:val="clear" w:color="auto" w:fill="auto"/>
            <w:vAlign w:val="center"/>
          </w:tcPr>
          <w:p w14:paraId="533F6159">
            <w:pPr>
              <w:pStyle w:val="6"/>
              <w:widowControl/>
              <w:spacing w:beforeAutospacing="0" w:afterAutospacing="0" w:line="324" w:lineRule="atLeast"/>
            </w:pPr>
            <w:r>
              <w:t> </w:t>
            </w:r>
          </w:p>
        </w:tc>
      </w:tr>
      <w:tr w14:paraId="73C5FE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655" w:type="dxa"/>
            <w:shd w:val="clear" w:color="auto" w:fill="auto"/>
            <w:vAlign w:val="center"/>
          </w:tcPr>
          <w:p w14:paraId="5CEBD205">
            <w:pPr>
              <w:pStyle w:val="6"/>
              <w:widowControl/>
              <w:spacing w:beforeAutospacing="0" w:afterAutospacing="0" w:line="324" w:lineRule="atLeast"/>
              <w:ind w:left="34"/>
            </w:pPr>
            <w:r>
              <w:rPr>
                <w:rFonts w:hint="eastAsia"/>
              </w:rPr>
              <w:t>FU-4635</w:t>
            </w:r>
            <w:r>
              <w:t>(HDMI input only)</w:t>
            </w:r>
          </w:p>
        </w:tc>
        <w:tc>
          <w:tcPr>
            <w:tcW w:w="1560" w:type="dxa"/>
            <w:shd w:val="clear" w:color="auto" w:fill="auto"/>
            <w:vAlign w:val="center"/>
          </w:tcPr>
          <w:p w14:paraId="2C268BBE">
            <w:pPr>
              <w:pStyle w:val="6"/>
              <w:widowControl/>
              <w:spacing w:beforeAutospacing="0" w:afterAutospacing="0" w:line="324" w:lineRule="atLeast"/>
            </w:pPr>
            <w:r>
              <w:t> </w:t>
            </w:r>
          </w:p>
        </w:tc>
        <w:tc>
          <w:tcPr>
            <w:tcW w:w="1275" w:type="dxa"/>
            <w:shd w:val="clear" w:color="auto" w:fill="auto"/>
            <w:vAlign w:val="center"/>
          </w:tcPr>
          <w:p w14:paraId="15293B44">
            <w:pPr>
              <w:widowControl/>
              <w:spacing w:line="324" w:lineRule="atLeast"/>
              <w:jc w:val="center"/>
            </w:pPr>
            <w:r>
              <w:rPr>
                <w:rFonts w:ascii="宋体" w:hAnsi="宋体" w:eastAsia="宋体" w:cs="宋体"/>
                <w:kern w:val="0"/>
                <w:sz w:val="24"/>
                <w:szCs w:val="24"/>
              </w:rPr>
              <w:t>√</w:t>
            </w:r>
          </w:p>
        </w:tc>
        <w:tc>
          <w:tcPr>
            <w:tcW w:w="990" w:type="dxa"/>
            <w:shd w:val="clear" w:color="auto" w:fill="auto"/>
            <w:vAlign w:val="center"/>
          </w:tcPr>
          <w:p w14:paraId="244084C4">
            <w:pPr>
              <w:pStyle w:val="6"/>
              <w:widowControl/>
              <w:spacing w:beforeAutospacing="0" w:afterAutospacing="0" w:line="324" w:lineRule="atLeast"/>
            </w:pPr>
            <w:r>
              <w:t> </w:t>
            </w:r>
          </w:p>
        </w:tc>
      </w:tr>
      <w:tr w14:paraId="1E6E4F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655" w:type="dxa"/>
            <w:shd w:val="clear" w:color="auto" w:fill="auto"/>
            <w:vAlign w:val="center"/>
          </w:tcPr>
          <w:p w14:paraId="55136D99">
            <w:pPr>
              <w:pStyle w:val="6"/>
              <w:widowControl/>
              <w:spacing w:beforeAutospacing="0" w:afterAutospacing="0" w:line="324" w:lineRule="atLeast"/>
              <w:ind w:left="34"/>
            </w:pPr>
            <w:r>
              <w:rPr>
                <w:rFonts w:hint="eastAsia"/>
              </w:rPr>
              <w:t>FU-4635</w:t>
            </w:r>
            <w:r>
              <w:t>(HDMI+CVBS input)</w:t>
            </w:r>
          </w:p>
        </w:tc>
        <w:tc>
          <w:tcPr>
            <w:tcW w:w="1560" w:type="dxa"/>
            <w:shd w:val="clear" w:color="auto" w:fill="auto"/>
            <w:vAlign w:val="center"/>
          </w:tcPr>
          <w:p w14:paraId="7F634A4F">
            <w:pPr>
              <w:pStyle w:val="6"/>
              <w:widowControl/>
              <w:spacing w:beforeAutospacing="0" w:afterAutospacing="0" w:line="324" w:lineRule="atLeast"/>
            </w:pPr>
            <w:r>
              <w:t> </w:t>
            </w:r>
          </w:p>
        </w:tc>
        <w:tc>
          <w:tcPr>
            <w:tcW w:w="1275" w:type="dxa"/>
            <w:shd w:val="clear" w:color="auto" w:fill="auto"/>
            <w:vAlign w:val="center"/>
          </w:tcPr>
          <w:p w14:paraId="51368A9B">
            <w:pPr>
              <w:pStyle w:val="6"/>
              <w:widowControl/>
              <w:spacing w:beforeAutospacing="0" w:afterAutospacing="0" w:line="324" w:lineRule="atLeast"/>
            </w:pPr>
            <w:r>
              <w:t> </w:t>
            </w:r>
          </w:p>
        </w:tc>
        <w:tc>
          <w:tcPr>
            <w:tcW w:w="990" w:type="dxa"/>
            <w:shd w:val="clear" w:color="auto" w:fill="auto"/>
            <w:vAlign w:val="center"/>
          </w:tcPr>
          <w:p w14:paraId="5235A4BA">
            <w:pPr>
              <w:pStyle w:val="6"/>
              <w:widowControl/>
              <w:spacing w:beforeAutospacing="0" w:afterAutospacing="0" w:line="324" w:lineRule="atLeast"/>
              <w:ind w:left="420"/>
              <w:jc w:val="center"/>
            </w:pPr>
            <w:r>
              <w:t>√ </w:t>
            </w:r>
          </w:p>
        </w:tc>
      </w:tr>
    </w:tbl>
    <w:p w14:paraId="7D85936D">
      <w:pPr>
        <w:pStyle w:val="6"/>
        <w:widowControl/>
        <w:spacing w:beforeAutospacing="0" w:afterAutospacing="0" w:line="324" w:lineRule="atLeast"/>
        <w:ind w:left="284"/>
      </w:pPr>
      <w:r>
        <w:rPr>
          <w:rFonts w:ascii="Verdana" w:hAnsi="Verdana" w:cs="Verdana"/>
          <w:color w:val="333333"/>
          <w:sz w:val="18"/>
          <w:szCs w:val="18"/>
          <w:shd w:val="clear" w:color="auto" w:fill="FEFCFD"/>
        </w:rPr>
        <w:t> </w:t>
      </w:r>
    </w:p>
    <w:p w14:paraId="6C071C55">
      <w:pPr>
        <w:pStyle w:val="6"/>
        <w:widowControl/>
        <w:spacing w:beforeAutospacing="0" w:afterAutospacing="0" w:line="324" w:lineRule="atLeast"/>
        <w:ind w:left="284"/>
      </w:pPr>
      <w:r>
        <w:rPr>
          <w:rStyle w:val="10"/>
          <w:rFonts w:ascii="Verdana" w:hAnsi="Verdana" w:cs="Verdana"/>
          <w:color w:val="333333"/>
          <w:sz w:val="18"/>
          <w:szCs w:val="18"/>
          <w:shd w:val="clear" w:color="auto" w:fill="FEFCFD"/>
        </w:rPr>
        <w:t>Typical Applications</w:t>
      </w:r>
    </w:p>
    <w:p w14:paraId="5DA19855">
      <w:pPr>
        <w:pStyle w:val="6"/>
        <w:widowControl/>
        <w:spacing w:beforeAutospacing="0" w:afterAutospacing="0" w:line="324" w:lineRule="atLeast"/>
        <w:ind w:left="284"/>
      </w:pPr>
      <w:r>
        <w:rPr>
          <w:rFonts w:ascii="Verdana" w:hAnsi="Verdana" w:cs="Verdana"/>
          <w:color w:val="333333"/>
          <w:sz w:val="18"/>
          <w:szCs w:val="18"/>
          <w:shd w:val="clear" w:color="auto" w:fill="FEFCFD"/>
        </w:rPr>
        <w:drawing>
          <wp:inline distT="0" distB="0" distL="114300" distR="114300">
            <wp:extent cx="6179185" cy="3351530"/>
            <wp:effectExtent l="0" t="0" r="12065" b="1270"/>
            <wp:docPr id="9" name="图片 5"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IMG_260"/>
                    <pic:cNvPicPr>
                      <a:picLocks noChangeAspect="1"/>
                    </pic:cNvPicPr>
                  </pic:nvPicPr>
                  <pic:blipFill>
                    <a:blip r:embed="rId16"/>
                    <a:stretch>
                      <a:fillRect/>
                    </a:stretch>
                  </pic:blipFill>
                  <pic:spPr>
                    <a:xfrm>
                      <a:off x="0" y="0"/>
                      <a:ext cx="6179185" cy="3351530"/>
                    </a:xfrm>
                    <a:prstGeom prst="rect">
                      <a:avLst/>
                    </a:prstGeom>
                    <a:noFill/>
                    <a:ln w="9525">
                      <a:noFill/>
                    </a:ln>
                  </pic:spPr>
                </pic:pic>
              </a:graphicData>
            </a:graphic>
          </wp:inline>
        </w:drawing>
      </w:r>
    </w:p>
    <w:p w14:paraId="45DA1065">
      <w:pPr>
        <w:pStyle w:val="6"/>
        <w:widowControl/>
        <w:spacing w:beforeAutospacing="0" w:afterAutospacing="0" w:line="324" w:lineRule="atLeast"/>
        <w:ind w:left="284"/>
      </w:pPr>
      <w:r>
        <w:rPr>
          <w:rFonts w:ascii="Verdana" w:hAnsi="Verdana" w:cs="Verdana"/>
          <w:color w:val="333333"/>
          <w:sz w:val="18"/>
          <w:szCs w:val="18"/>
          <w:shd w:val="clear" w:color="auto" w:fill="FEFCFD"/>
        </w:rPr>
        <w:drawing>
          <wp:inline distT="0" distB="0" distL="114300" distR="114300">
            <wp:extent cx="6182360" cy="6229350"/>
            <wp:effectExtent l="0" t="0" r="8890" b="0"/>
            <wp:docPr id="7" name="图片 6" descr="IMG_26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61"/>
                    <pic:cNvPicPr>
                      <a:picLocks noChangeAspect="1"/>
                    </pic:cNvPicPr>
                  </pic:nvPicPr>
                  <pic:blipFill>
                    <a:blip r:embed="rId18"/>
                    <a:stretch>
                      <a:fillRect/>
                    </a:stretch>
                  </pic:blipFill>
                  <pic:spPr>
                    <a:xfrm>
                      <a:off x="0" y="0"/>
                      <a:ext cx="6182360" cy="6229350"/>
                    </a:xfrm>
                    <a:prstGeom prst="rect">
                      <a:avLst/>
                    </a:prstGeom>
                    <a:noFill/>
                    <a:ln w="9525">
                      <a:noFill/>
                    </a:ln>
                  </pic:spPr>
                </pic:pic>
              </a:graphicData>
            </a:graphic>
          </wp:inline>
        </w:drawing>
      </w:r>
    </w:p>
    <w:p w14:paraId="6C534F22">
      <w:pPr>
        <w:widowControl/>
        <w:shd w:val="clear" w:color="auto" w:fill="F2F2F4"/>
        <w:jc w:val="left"/>
        <w:rPr>
          <w:rFonts w:ascii="Verdana" w:hAnsi="Verdana" w:cs="Verdana"/>
          <w:color w:val="333333"/>
          <w:sz w:val="18"/>
          <w:szCs w:val="18"/>
        </w:rPr>
      </w:pPr>
    </w:p>
    <w:p w14:paraId="7D82275B">
      <w:pPr>
        <w:rPr>
          <w:rFonts w:ascii="Verdana" w:hAnsi="Verdana" w:cs="Verdana"/>
          <w:color w:val="000000"/>
          <w:sz w:val="28"/>
        </w:rPr>
      </w:pPr>
    </w:p>
    <w:p w14:paraId="3AA17540">
      <w:pPr>
        <w:rPr>
          <w:rFonts w:ascii="Verdana" w:hAnsi="Verdana" w:cs="Verdana"/>
          <w:b/>
          <w:color w:val="000000"/>
          <w:sz w:val="22"/>
        </w:rPr>
      </w:pPr>
      <w:r>
        <w:rPr>
          <w:rFonts w:hint="eastAsia" w:ascii="Verdana" w:hAnsi="Verdana" w:cs="Verdana"/>
          <w:b/>
          <w:color w:val="000000"/>
          <w:sz w:val="22"/>
        </w:rPr>
        <w:t>About Us</w:t>
      </w:r>
    </w:p>
    <w:p w14:paraId="250D60FC">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B95C4D5">
      <w:pPr>
        <w:rPr>
          <w:rFonts w:ascii="Verdana" w:hAnsi="Verdana" w:cs="Verdana"/>
          <w:color w:val="000000"/>
          <w:sz w:val="18"/>
        </w:rPr>
      </w:pPr>
    </w:p>
    <w:p w14:paraId="7E26D25F">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8980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1B60023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C0BE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0F3C58"/>
    <w:rsid w:val="001D0C80"/>
    <w:rsid w:val="001E63E5"/>
    <w:rsid w:val="00215238"/>
    <w:rsid w:val="00227839"/>
    <w:rsid w:val="00270F98"/>
    <w:rsid w:val="002834B9"/>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5C25510"/>
    <w:rsid w:val="16934193"/>
    <w:rsid w:val="18AE427D"/>
    <w:rsid w:val="18E81EA3"/>
    <w:rsid w:val="1B974A15"/>
    <w:rsid w:val="1CDC4CA0"/>
    <w:rsid w:val="1EF9676A"/>
    <w:rsid w:val="1FCC39C5"/>
    <w:rsid w:val="20F61905"/>
    <w:rsid w:val="2199682E"/>
    <w:rsid w:val="239E3C7B"/>
    <w:rsid w:val="27B55639"/>
    <w:rsid w:val="2A752F8B"/>
    <w:rsid w:val="2C665CEA"/>
    <w:rsid w:val="2DC97847"/>
    <w:rsid w:val="2E0F6BE8"/>
    <w:rsid w:val="314F3E41"/>
    <w:rsid w:val="34716466"/>
    <w:rsid w:val="396A1A42"/>
    <w:rsid w:val="3B533162"/>
    <w:rsid w:val="45872050"/>
    <w:rsid w:val="478E224E"/>
    <w:rsid w:val="485E04E5"/>
    <w:rsid w:val="487316FE"/>
    <w:rsid w:val="49B75FAC"/>
    <w:rsid w:val="4E4A4BF6"/>
    <w:rsid w:val="4F8D25ED"/>
    <w:rsid w:val="51AD130D"/>
    <w:rsid w:val="539200C6"/>
    <w:rsid w:val="540A3FAB"/>
    <w:rsid w:val="54FE09EA"/>
    <w:rsid w:val="562E484B"/>
    <w:rsid w:val="56834992"/>
    <w:rsid w:val="5930748A"/>
    <w:rsid w:val="59933671"/>
    <w:rsid w:val="5AA83521"/>
    <w:rsid w:val="5EEA5249"/>
    <w:rsid w:val="609213A6"/>
    <w:rsid w:val="61BA6334"/>
    <w:rsid w:val="63C27F07"/>
    <w:rsid w:val="68AD6386"/>
    <w:rsid w:val="6D7A6503"/>
    <w:rsid w:val="70757613"/>
    <w:rsid w:val="70B756B4"/>
    <w:rsid w:val="73270F88"/>
    <w:rsid w:val="74455F31"/>
    <w:rsid w:val="7540100C"/>
    <w:rsid w:val="77935A18"/>
    <w:rsid w:val="782A0C42"/>
    <w:rsid w:val="7A6D7461"/>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3524/3EEECN_20150427122314.jpg" TargetMode="External"/><Relationship Id="rId8" Type="http://schemas.openxmlformats.org/officeDocument/2006/relationships/image" Target="media/image3.jpeg"/><Relationship Id="rId7" Type="http://schemas.openxmlformats.org/officeDocument/2006/relationships/hyperlink" Target="https://english.dsdvb.com/Upload/images/Product/Encoder%20and%20Modulator/3524/3EEECN_20181212084407.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8.jpeg"/><Relationship Id="rId17" Type="http://schemas.openxmlformats.org/officeDocument/2006/relationships/hyperlink" Target="https://english.dsdvb.com/Upload/images/Product/Encoder%20and%20Modulator/3524/3EEECN_20150427123244.jpg" TargetMode="External"/><Relationship Id="rId16" Type="http://schemas.openxmlformats.org/officeDocument/2006/relationships/image" Target="media/image7.jpeg"/><Relationship Id="rId15" Type="http://schemas.openxmlformats.org/officeDocument/2006/relationships/hyperlink" Target="https://english.dsdvb.com/Upload/images/Product/Encoder%20and%20Modulator/3524/3EEECN_20150522060621.jpg" TargetMode="External"/><Relationship Id="rId14" Type="http://schemas.openxmlformats.org/officeDocument/2006/relationships/image" Target="media/image6.png"/><Relationship Id="rId13" Type="http://schemas.openxmlformats.org/officeDocument/2006/relationships/hyperlink" Target="https://english.dsdvb.com/Upload/images/Product/Encoder%20and%20Modulator/3524/3EEECN_20181212084824.png" TargetMode="External"/><Relationship Id="rId12" Type="http://schemas.openxmlformats.org/officeDocument/2006/relationships/image" Target="media/image5.jpeg"/><Relationship Id="rId11" Type="http://schemas.openxmlformats.org/officeDocument/2006/relationships/hyperlink" Target="https://english.dsdvb.com/Upload/images/Product/Encoder%20and%20Modulator/3524/3EEECN_20150522060548.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196</Words>
  <Characters>1256</Characters>
  <Lines>8</Lines>
  <Paragraphs>2</Paragraphs>
  <TotalTime>1</TotalTime>
  <ScaleCrop>false</ScaleCrop>
  <LinksUpToDate>false</LinksUpToDate>
  <CharactersWithSpaces>1459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2025-08-20T07:07:59Z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