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73DE7">
      <w:pPr>
        <w:pStyle w:val="6"/>
        <w:widowControl/>
        <w:spacing w:beforeAutospacing="0" w:afterAutospacing="0" w:line="324" w:lineRule="atLeast"/>
        <w:jc w:val="center"/>
        <w:rPr>
          <w:rFonts w:hint="eastAsia" w:ascii="Verdana" w:hAnsi="Verdana" w:cs="Verdana"/>
          <w:b/>
          <w:i w:val="0"/>
          <w:strike w:val="0"/>
          <w:color w:val="000000"/>
          <w:sz w:val="28"/>
          <w:lang w:eastAsia="zh-CN"/>
        </w:rPr>
      </w:pPr>
      <w:r>
        <w:rPr>
          <w:rFonts w:hint="eastAsia" w:ascii="Verdana" w:hAnsi="Verdana" w:cs="Verdana"/>
          <w:b/>
          <w:i w:val="0"/>
          <w:strike w:val="0"/>
          <w:color w:val="000000"/>
          <w:sz w:val="28"/>
          <w:lang w:eastAsia="zh-CN"/>
        </w:rPr>
        <w:t>FMUSER FUQ-4665 HD-SD Encoder Modulator 4 Input Channels HDMI-YPbPr-CVBS to DVB-T-C-ATSC RF MPEG-2 MPEG-4 AVC H.264 Encoding USB Record Playback Broadcast Headend</w:t>
      </w:r>
    </w:p>
    <w:p w14:paraId="700F8F7C">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4791075" cy="2316480"/>
            <wp:effectExtent l="0" t="0" r="9525" b="7620"/>
            <wp:docPr id="1" name="图片 1" descr="3EEECN_20140315080851"/>
            <wp:cNvGraphicFramePr/>
            <a:graphic xmlns:a="http://schemas.openxmlformats.org/drawingml/2006/main">
              <a:graphicData uri="http://schemas.openxmlformats.org/drawingml/2006/picture">
                <pic:pic xmlns:pic="http://schemas.openxmlformats.org/drawingml/2006/picture">
                  <pic:nvPicPr>
                    <pic:cNvPr id="1" name="图片 1" descr="3EEECN_20140315080851"/>
                    <pic:cNvPicPr/>
                  </pic:nvPicPr>
                  <pic:blipFill>
                    <a:blip r:embed="rId6"/>
                    <a:stretch>
                      <a:fillRect/>
                    </a:stretch>
                  </pic:blipFill>
                  <pic:spPr>
                    <a:xfrm>
                      <a:off x="0" y="0"/>
                      <a:ext cx="4791075" cy="231648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5535" cy="4098925"/>
            <wp:effectExtent l="0" t="0" r="5715" b="15875"/>
            <wp:docPr id="7"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tretch>
                      <a:fillRect/>
                    </a:stretch>
                  </pic:blipFill>
                  <pic:spPr>
                    <a:xfrm>
                      <a:off x="0" y="0"/>
                      <a:ext cx="6185535" cy="4098925"/>
                    </a:xfrm>
                    <a:prstGeom prst="rect">
                      <a:avLst/>
                    </a:prstGeom>
                    <a:noFill/>
                    <a:ln w="9525">
                      <a:noFill/>
                    </a:ln>
                  </pic:spPr>
                </pic:pic>
              </a:graphicData>
            </a:graphic>
          </wp:inline>
        </w:drawing>
      </w:r>
    </w:p>
    <w:p w14:paraId="3F44878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1332865"/>
            <wp:effectExtent l="0" t="0" r="3810" b="635"/>
            <wp:docPr id="8"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10"/>
                    <a:stretch>
                      <a:fillRect/>
                    </a:stretch>
                  </pic:blipFill>
                  <pic:spPr>
                    <a:xfrm>
                      <a:off x="0" y="0"/>
                      <a:ext cx="6187440" cy="1332865"/>
                    </a:xfrm>
                    <a:prstGeom prst="rect">
                      <a:avLst/>
                    </a:prstGeom>
                    <a:noFill/>
                    <a:ln w="9525">
                      <a:noFill/>
                    </a:ln>
                  </pic:spPr>
                </pic:pic>
              </a:graphicData>
            </a:graphic>
          </wp:inline>
        </w:drawing>
      </w:r>
    </w:p>
    <w:p w14:paraId="39A1615C">
      <w:pPr>
        <w:pStyle w:val="6"/>
        <w:widowControl/>
        <w:spacing w:beforeAutospacing="0" w:afterAutospacing="0" w:line="324" w:lineRule="atLeast"/>
      </w:pPr>
      <w:r>
        <w:rPr>
          <w:rFonts w:ascii="Verdana" w:hAnsi="Verdana" w:cs="Verdana"/>
          <w:color w:val="333333"/>
          <w:sz w:val="18"/>
          <w:szCs w:val="18"/>
          <w:shd w:val="clear" w:color="auto" w:fill="FEFCFD"/>
        </w:rPr>
        <w:t> </w:t>
      </w:r>
    </w:p>
    <w:p w14:paraId="51506182">
      <w:pPr>
        <w:pStyle w:val="6"/>
        <w:widowControl/>
        <w:spacing w:beforeAutospacing="0" w:afterAutospacing="0" w:line="324" w:lineRule="atLeast"/>
      </w:pPr>
      <w:r>
        <w:rPr>
          <w:rStyle w:val="10"/>
          <w:rFonts w:ascii="Verdana" w:hAnsi="Verdana" w:cs="Verdana"/>
          <w:color w:val="333333"/>
          <w:szCs w:val="24"/>
          <w:shd w:val="clear" w:color="auto" w:fill="FEFCFD"/>
        </w:rPr>
        <w:t>Product Overview</w:t>
      </w:r>
    </w:p>
    <w:p w14:paraId="213D9351">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FUQ-4665 performs MPEG-2/MPEG-4 AVC encoding and DVB-T/C/ATSC modulation with HDMI/YPbPr/CVBS inputs. It processes HD/SD signals into digital RF output (30-960MHz) with USB record/playback capability. This 1RU rack-mount unit supports NMS control via Ethernet. Ideal for digital terrestrial broadcasting and multi-screen headend systems requiring low-latency conversion.</w:t>
      </w:r>
      <w:r>
        <w:rPr>
          <w:rFonts w:ascii="Verdana" w:hAnsi="Verdana" w:cs="Verdana"/>
          <w:color w:val="333333"/>
          <w:sz w:val="18"/>
          <w:szCs w:val="18"/>
          <w:shd w:val="clear" w:color="auto" w:fill="FEFCFD"/>
        </w:rPr>
        <w:t> </w:t>
      </w:r>
    </w:p>
    <w:p w14:paraId="578A6E27">
      <w:pPr>
        <w:pStyle w:val="6"/>
        <w:widowControl/>
        <w:spacing w:beforeAutospacing="0" w:afterAutospacing="0" w:line="324" w:lineRule="atLeast"/>
      </w:pPr>
      <w:r>
        <w:rPr>
          <w:rFonts w:ascii="Verdana" w:hAnsi="Verdana" w:cs="Verdana"/>
          <w:color w:val="333333"/>
          <w:sz w:val="18"/>
          <w:szCs w:val="18"/>
          <w:shd w:val="clear" w:color="auto" w:fill="FEFCFD"/>
        </w:rPr>
        <w:t> </w:t>
      </w:r>
    </w:p>
    <w:p w14:paraId="64CDD311">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Key feature</w:t>
      </w:r>
    </w:p>
    <w:p w14:paraId="5062851D">
      <w:pPr>
        <w:pStyle w:val="6"/>
        <w:widowControl/>
        <w:spacing w:beforeAutospacing="0" w:afterAutospacing="0" w:line="324" w:lineRule="atLeast"/>
      </w:pPr>
      <w:r>
        <w:rPr>
          <w:rFonts w:hint="eastAsia" w:ascii="Verdana" w:hAnsi="Verdana" w:cs="Verdana"/>
          <w:color w:val="333333"/>
          <w:sz w:val="18"/>
          <w:szCs w:val="18"/>
          <w:shd w:val="clear" w:color="auto" w:fill="FEFCFD"/>
        </w:rPr>
        <w:t>Dolby Digital AC3 2.0 audio pass-through via HDMI input</w:t>
      </w:r>
    </w:p>
    <w:p w14:paraId="51B1F729">
      <w:pPr>
        <w:pStyle w:val="6"/>
        <w:widowControl/>
        <w:spacing w:beforeAutospacing="0" w:afterAutospacing="0" w:line="324" w:lineRule="atLeast"/>
      </w:pPr>
      <w:r>
        <w:rPr>
          <w:rFonts w:ascii="Verdana" w:hAnsi="Verdana" w:cs="Verdana"/>
          <w:color w:val="333333"/>
          <w:sz w:val="18"/>
          <w:szCs w:val="18"/>
          <w:shd w:val="clear" w:color="auto" w:fill="FEFCFD"/>
        </w:rPr>
        <w:t> </w:t>
      </w:r>
    </w:p>
    <w:p w14:paraId="028F1644">
      <w:pPr>
        <w:pStyle w:val="6"/>
        <w:widowControl/>
        <w:spacing w:beforeAutospacing="0" w:afterAutospacing="0" w:line="324" w:lineRule="atLeast"/>
      </w:pPr>
      <w:r>
        <w:rPr>
          <w:rStyle w:val="10"/>
          <w:rFonts w:ascii="Verdana" w:hAnsi="Verdana" w:cs="Verdana"/>
          <w:color w:val="333333"/>
          <w:szCs w:val="24"/>
          <w:shd w:val="clear" w:color="auto" w:fill="FEFCFD"/>
        </w:rPr>
        <w:t>Principle Chart</w:t>
      </w:r>
    </w:p>
    <w:p w14:paraId="1F93EE62">
      <w:pPr>
        <w:pStyle w:val="6"/>
        <w:widowControl/>
        <w:spacing w:beforeAutospacing="0" w:afterAutospacing="0" w:line="324" w:lineRule="atLeast"/>
      </w:pPr>
      <w:bookmarkStart w:id="0" w:name="_GoBack"/>
      <w:r>
        <w:rPr>
          <w:rFonts w:ascii="Verdana" w:hAnsi="Verdana" w:cs="Verdana"/>
          <w:color w:val="333333"/>
          <w:sz w:val="18"/>
          <w:szCs w:val="18"/>
          <w:shd w:val="clear" w:color="auto" w:fill="FEFCFD"/>
        </w:rPr>
        <w:drawing>
          <wp:inline distT="0" distB="0" distL="114300" distR="114300">
            <wp:extent cx="6188075" cy="1950720"/>
            <wp:effectExtent l="0" t="0" r="3175" b="1143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8075" cy="1950720"/>
                    </a:xfrm>
                    <a:prstGeom prst="rect">
                      <a:avLst/>
                    </a:prstGeom>
                    <a:noFill/>
                    <a:ln w="9525">
                      <a:noFill/>
                    </a:ln>
                  </pic:spPr>
                </pic:pic>
              </a:graphicData>
            </a:graphic>
          </wp:inline>
        </w:drawing>
      </w:r>
      <w:bookmarkEnd w:id="0"/>
    </w:p>
    <w:p w14:paraId="39E9CC9D">
      <w:pPr>
        <w:pStyle w:val="6"/>
        <w:widowControl/>
        <w:spacing w:beforeAutospacing="0" w:afterAutospacing="0" w:line="324" w:lineRule="atLeast"/>
      </w:pPr>
      <w:r>
        <w:rPr>
          <w:rFonts w:ascii="Verdana" w:hAnsi="Verdana" w:cs="Verdana"/>
          <w:color w:val="333333"/>
          <w:sz w:val="18"/>
          <w:szCs w:val="18"/>
          <w:shd w:val="clear" w:color="auto" w:fill="FEFCFD"/>
        </w:rPr>
        <w:t> </w:t>
      </w:r>
    </w:p>
    <w:p w14:paraId="73F8BD4B">
      <w:pPr>
        <w:pStyle w:val="6"/>
        <w:widowControl/>
        <w:spacing w:beforeAutospacing="0" w:afterAutospacing="0" w:line="324" w:lineRule="atLeast"/>
      </w:pPr>
      <w:r>
        <w:rPr>
          <w:rStyle w:val="10"/>
          <w:rFonts w:ascii="Verdana" w:hAnsi="Verdana" w:cs="Verdana"/>
          <w:color w:val="333333"/>
          <w:szCs w:val="24"/>
          <w:shd w:val="clear" w:color="auto" w:fill="FEFCFD"/>
        </w:rPr>
        <w:t>Technical Specifications</w:t>
      </w:r>
    </w:p>
    <w:p w14:paraId="0E043381">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97"/>
        <w:gridCol w:w="1176"/>
        <w:gridCol w:w="1813"/>
        <w:gridCol w:w="5364"/>
      </w:tblGrid>
      <w:tr w14:paraId="527A0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100" w:type="dxa"/>
            <w:gridSpan w:val="4"/>
            <w:shd w:val="clear" w:color="auto" w:fill="auto"/>
            <w:vAlign w:val="center"/>
          </w:tcPr>
          <w:p w14:paraId="2EAAEBF7">
            <w:pPr>
              <w:pStyle w:val="6"/>
              <w:widowControl/>
              <w:spacing w:beforeAutospacing="0" w:afterAutospacing="0" w:line="324" w:lineRule="atLeast"/>
            </w:pPr>
            <w:r>
              <w:rPr>
                <w:rStyle w:val="10"/>
              </w:rPr>
              <w:t>Encoding Section</w:t>
            </w:r>
          </w:p>
        </w:tc>
      </w:tr>
      <w:tr w14:paraId="012E74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55" w:type="dxa"/>
            <w:vMerge w:val="restart"/>
            <w:shd w:val="clear" w:color="auto" w:fill="auto"/>
            <w:vAlign w:val="center"/>
          </w:tcPr>
          <w:p w14:paraId="63E9129A">
            <w:pPr>
              <w:pStyle w:val="6"/>
              <w:widowControl/>
              <w:spacing w:beforeAutospacing="0" w:afterAutospacing="0" w:line="324" w:lineRule="atLeast"/>
              <w:jc w:val="center"/>
            </w:pPr>
            <w:r>
              <w:rPr>
                <w:rStyle w:val="10"/>
              </w:rPr>
              <w:t>HDMI</w:t>
            </w:r>
          </w:p>
        </w:tc>
        <w:tc>
          <w:tcPr>
            <w:tcW w:w="720" w:type="dxa"/>
            <w:vMerge w:val="restart"/>
            <w:shd w:val="clear" w:color="auto" w:fill="auto"/>
            <w:vAlign w:val="center"/>
          </w:tcPr>
          <w:p w14:paraId="06B1A5AB">
            <w:pPr>
              <w:pStyle w:val="6"/>
              <w:widowControl/>
              <w:spacing w:beforeAutospacing="0" w:afterAutospacing="0" w:line="324" w:lineRule="atLeast"/>
              <w:jc w:val="center"/>
            </w:pPr>
            <w:r>
              <w:rPr>
                <w:rStyle w:val="10"/>
              </w:rPr>
              <w:t>Video</w:t>
            </w:r>
          </w:p>
        </w:tc>
        <w:tc>
          <w:tcPr>
            <w:tcW w:w="1110" w:type="dxa"/>
            <w:shd w:val="clear" w:color="auto" w:fill="auto"/>
            <w:vAlign w:val="center"/>
          </w:tcPr>
          <w:p w14:paraId="3DB7F435">
            <w:pPr>
              <w:pStyle w:val="6"/>
              <w:widowControl/>
              <w:spacing w:beforeAutospacing="0" w:afterAutospacing="0" w:line="324" w:lineRule="atLeast"/>
            </w:pPr>
            <w:r>
              <w:t>Encoding</w:t>
            </w:r>
          </w:p>
        </w:tc>
        <w:tc>
          <w:tcPr>
            <w:tcW w:w="2415" w:type="dxa"/>
            <w:shd w:val="clear" w:color="auto" w:fill="auto"/>
            <w:vAlign w:val="center"/>
          </w:tcPr>
          <w:p w14:paraId="2EBE6DA9">
            <w:pPr>
              <w:pStyle w:val="6"/>
              <w:widowControl/>
              <w:spacing w:beforeAutospacing="0" w:afterAutospacing="0" w:line="324" w:lineRule="atLeast"/>
              <w:ind w:left="34"/>
            </w:pPr>
            <w:r>
              <w:t>MPEG-2, MPEG-4 AVC/H.264</w:t>
            </w:r>
          </w:p>
        </w:tc>
      </w:tr>
      <w:tr w14:paraId="5DCC6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7E3AC58F">
            <w:pPr>
              <w:jc w:val="left"/>
              <w:rPr>
                <w:rFonts w:ascii="宋体"/>
                <w:sz w:val="24"/>
                <w:szCs w:val="24"/>
              </w:rPr>
            </w:pPr>
          </w:p>
        </w:tc>
        <w:tc>
          <w:tcPr>
            <w:tcW w:w="720" w:type="dxa"/>
            <w:vMerge w:val="continue"/>
            <w:shd w:val="clear" w:color="auto" w:fill="auto"/>
            <w:vAlign w:val="center"/>
          </w:tcPr>
          <w:p w14:paraId="3E085365">
            <w:pPr>
              <w:jc w:val="left"/>
              <w:rPr>
                <w:rFonts w:ascii="宋体"/>
                <w:sz w:val="24"/>
                <w:szCs w:val="24"/>
              </w:rPr>
            </w:pPr>
          </w:p>
        </w:tc>
        <w:tc>
          <w:tcPr>
            <w:tcW w:w="1110" w:type="dxa"/>
            <w:shd w:val="clear" w:color="auto" w:fill="auto"/>
            <w:vAlign w:val="center"/>
          </w:tcPr>
          <w:p w14:paraId="0493FEEA">
            <w:pPr>
              <w:pStyle w:val="6"/>
              <w:widowControl/>
              <w:spacing w:beforeAutospacing="0" w:afterAutospacing="0" w:line="324" w:lineRule="atLeast"/>
            </w:pPr>
            <w:r>
              <w:t>Interface</w:t>
            </w:r>
          </w:p>
        </w:tc>
        <w:tc>
          <w:tcPr>
            <w:tcW w:w="2415" w:type="dxa"/>
            <w:shd w:val="clear" w:color="auto" w:fill="auto"/>
            <w:vAlign w:val="center"/>
          </w:tcPr>
          <w:p w14:paraId="7EE6D3A6">
            <w:pPr>
              <w:pStyle w:val="6"/>
              <w:widowControl/>
              <w:spacing w:beforeAutospacing="0" w:afterAutospacing="0" w:line="324" w:lineRule="atLeast"/>
              <w:ind w:left="34"/>
            </w:pPr>
            <w:r>
              <w:t>HDMI*1</w:t>
            </w:r>
          </w:p>
        </w:tc>
      </w:tr>
      <w:tr w14:paraId="0C10B6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855" w:type="dxa"/>
            <w:vMerge w:val="continue"/>
            <w:shd w:val="clear" w:color="auto" w:fill="auto"/>
            <w:vAlign w:val="center"/>
          </w:tcPr>
          <w:p w14:paraId="4B0DFD66">
            <w:pPr>
              <w:jc w:val="left"/>
              <w:rPr>
                <w:rFonts w:ascii="宋体"/>
                <w:sz w:val="24"/>
                <w:szCs w:val="24"/>
              </w:rPr>
            </w:pPr>
          </w:p>
        </w:tc>
        <w:tc>
          <w:tcPr>
            <w:tcW w:w="720" w:type="dxa"/>
            <w:vMerge w:val="continue"/>
            <w:shd w:val="clear" w:color="auto" w:fill="auto"/>
            <w:vAlign w:val="center"/>
          </w:tcPr>
          <w:p w14:paraId="72B1B21C">
            <w:pPr>
              <w:jc w:val="left"/>
              <w:rPr>
                <w:rFonts w:ascii="宋体"/>
                <w:sz w:val="24"/>
                <w:szCs w:val="24"/>
              </w:rPr>
            </w:pPr>
          </w:p>
        </w:tc>
        <w:tc>
          <w:tcPr>
            <w:tcW w:w="1110" w:type="dxa"/>
            <w:shd w:val="clear" w:color="auto" w:fill="auto"/>
            <w:vAlign w:val="center"/>
          </w:tcPr>
          <w:p w14:paraId="66D9985C">
            <w:pPr>
              <w:pStyle w:val="6"/>
              <w:widowControl/>
              <w:spacing w:beforeAutospacing="0" w:afterAutospacing="0" w:line="324" w:lineRule="atLeast"/>
            </w:pPr>
            <w:r>
              <w:t>Resolution</w:t>
            </w:r>
          </w:p>
        </w:tc>
        <w:tc>
          <w:tcPr>
            <w:tcW w:w="2415" w:type="dxa"/>
            <w:shd w:val="clear" w:color="auto" w:fill="auto"/>
            <w:vAlign w:val="center"/>
          </w:tcPr>
          <w:p w14:paraId="775F5A24">
            <w:pPr>
              <w:pStyle w:val="6"/>
              <w:widowControl/>
              <w:spacing w:beforeAutospacing="0" w:afterAutospacing="0" w:line="324" w:lineRule="atLeast"/>
              <w:ind w:left="34"/>
            </w:pPr>
            <w:r>
              <w:t>1920*1080_60P,1920*1080_50P à (for MPEG-4 AVC/H.264 only)</w:t>
            </w:r>
          </w:p>
          <w:p w14:paraId="1E95FF3C">
            <w:pPr>
              <w:pStyle w:val="6"/>
              <w:widowControl/>
              <w:spacing w:beforeAutospacing="0" w:afterAutospacing="0" w:line="324" w:lineRule="atLeast"/>
              <w:ind w:left="34"/>
            </w:pPr>
            <w:r>
              <w:t>1920*1080_60i, 1920*1080_50i;</w:t>
            </w:r>
          </w:p>
          <w:p w14:paraId="5B17A547">
            <w:pPr>
              <w:pStyle w:val="6"/>
              <w:widowControl/>
              <w:spacing w:beforeAutospacing="0" w:afterAutospacing="0" w:line="324" w:lineRule="atLeast"/>
              <w:ind w:left="34"/>
            </w:pPr>
            <w:r>
              <w:t>1280*720_60p, 1280*720_50P</w:t>
            </w:r>
          </w:p>
        </w:tc>
      </w:tr>
      <w:tr w14:paraId="76FE42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855" w:type="dxa"/>
            <w:vMerge w:val="continue"/>
            <w:shd w:val="clear" w:color="auto" w:fill="auto"/>
            <w:vAlign w:val="center"/>
          </w:tcPr>
          <w:p w14:paraId="051F39DD">
            <w:pPr>
              <w:jc w:val="left"/>
              <w:rPr>
                <w:rFonts w:ascii="宋体"/>
                <w:sz w:val="24"/>
                <w:szCs w:val="24"/>
              </w:rPr>
            </w:pPr>
          </w:p>
        </w:tc>
        <w:tc>
          <w:tcPr>
            <w:tcW w:w="720" w:type="dxa"/>
            <w:vMerge w:val="continue"/>
            <w:shd w:val="clear" w:color="auto" w:fill="auto"/>
            <w:vAlign w:val="center"/>
          </w:tcPr>
          <w:p w14:paraId="403F3E80">
            <w:pPr>
              <w:jc w:val="left"/>
              <w:rPr>
                <w:rFonts w:ascii="宋体"/>
                <w:sz w:val="24"/>
                <w:szCs w:val="24"/>
              </w:rPr>
            </w:pPr>
          </w:p>
        </w:tc>
        <w:tc>
          <w:tcPr>
            <w:tcW w:w="1110" w:type="dxa"/>
            <w:shd w:val="clear" w:color="auto" w:fill="auto"/>
            <w:vAlign w:val="center"/>
          </w:tcPr>
          <w:p w14:paraId="361D116C">
            <w:pPr>
              <w:pStyle w:val="6"/>
              <w:widowControl/>
              <w:spacing w:beforeAutospacing="0" w:afterAutospacing="0" w:line="324" w:lineRule="atLeast"/>
            </w:pPr>
            <w:r>
              <w:t>Bit rate</w:t>
            </w:r>
          </w:p>
        </w:tc>
        <w:tc>
          <w:tcPr>
            <w:tcW w:w="2415" w:type="dxa"/>
            <w:shd w:val="clear" w:color="auto" w:fill="auto"/>
            <w:vAlign w:val="center"/>
          </w:tcPr>
          <w:p w14:paraId="6253E97A">
            <w:pPr>
              <w:pStyle w:val="6"/>
              <w:widowControl/>
              <w:spacing w:beforeAutospacing="0" w:afterAutospacing="0" w:line="324" w:lineRule="atLeast"/>
              <w:ind w:left="34"/>
            </w:pPr>
            <w:r>
              <w:t>0.500~19.500 Mbps</w:t>
            </w:r>
          </w:p>
        </w:tc>
      </w:tr>
      <w:tr w14:paraId="33BCB2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1A67BCFC">
            <w:pPr>
              <w:jc w:val="left"/>
              <w:rPr>
                <w:rFonts w:ascii="宋体"/>
                <w:sz w:val="24"/>
                <w:szCs w:val="24"/>
              </w:rPr>
            </w:pPr>
          </w:p>
        </w:tc>
        <w:tc>
          <w:tcPr>
            <w:tcW w:w="720" w:type="dxa"/>
            <w:vMerge w:val="restart"/>
            <w:shd w:val="clear" w:color="auto" w:fill="auto"/>
            <w:vAlign w:val="center"/>
          </w:tcPr>
          <w:p w14:paraId="1AFB6255">
            <w:pPr>
              <w:pStyle w:val="6"/>
              <w:widowControl/>
              <w:spacing w:beforeAutospacing="0" w:afterAutospacing="0" w:line="324" w:lineRule="atLeast"/>
              <w:jc w:val="center"/>
            </w:pPr>
            <w:r>
              <w:rPr>
                <w:rStyle w:val="10"/>
              </w:rPr>
              <w:t>Audio</w:t>
            </w:r>
          </w:p>
        </w:tc>
        <w:tc>
          <w:tcPr>
            <w:tcW w:w="1110" w:type="dxa"/>
            <w:shd w:val="clear" w:color="auto" w:fill="auto"/>
            <w:vAlign w:val="center"/>
          </w:tcPr>
          <w:p w14:paraId="1CC3B40C">
            <w:pPr>
              <w:pStyle w:val="6"/>
              <w:widowControl/>
              <w:spacing w:beforeAutospacing="0" w:afterAutospacing="0" w:line="324" w:lineRule="atLeast"/>
            </w:pPr>
            <w:r>
              <w:t>Encoding</w:t>
            </w:r>
          </w:p>
        </w:tc>
        <w:tc>
          <w:tcPr>
            <w:tcW w:w="2415" w:type="dxa"/>
            <w:shd w:val="clear" w:color="auto" w:fill="auto"/>
            <w:vAlign w:val="center"/>
          </w:tcPr>
          <w:p w14:paraId="150A4B43">
            <w:pPr>
              <w:pStyle w:val="6"/>
              <w:widowControl/>
              <w:spacing w:beforeAutospacing="0" w:afterAutospacing="0" w:line="324" w:lineRule="atLeast"/>
              <w:ind w:left="34"/>
            </w:pPr>
            <w:r>
              <w:t>MPEG1 Layer II, MPEG2-AAC, MPEG4-AAC;</w:t>
            </w:r>
          </w:p>
          <w:p w14:paraId="3CA3D43C">
            <w:pPr>
              <w:pStyle w:val="6"/>
              <w:widowControl/>
              <w:spacing w:beforeAutospacing="0" w:afterAutospacing="0" w:line="324" w:lineRule="atLeast"/>
              <w:ind w:left="34"/>
            </w:pPr>
            <w:r>
              <w:rPr>
                <w:rStyle w:val="10"/>
              </w:rPr>
              <w:t>DD AC3 2.0 (Optional)</w:t>
            </w:r>
          </w:p>
          <w:p w14:paraId="3D44353B">
            <w:pPr>
              <w:pStyle w:val="6"/>
              <w:widowControl/>
              <w:spacing w:beforeAutospacing="0" w:afterAutospacing="0" w:line="324" w:lineRule="atLeast"/>
              <w:ind w:left="34"/>
            </w:pPr>
            <w:r>
              <w:t>AC3 Passthrough </w:t>
            </w:r>
          </w:p>
        </w:tc>
      </w:tr>
      <w:tr w14:paraId="55A767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15BADE2D">
            <w:pPr>
              <w:jc w:val="left"/>
              <w:rPr>
                <w:rFonts w:ascii="宋体"/>
                <w:sz w:val="24"/>
                <w:szCs w:val="24"/>
              </w:rPr>
            </w:pPr>
          </w:p>
        </w:tc>
        <w:tc>
          <w:tcPr>
            <w:tcW w:w="720" w:type="dxa"/>
            <w:vMerge w:val="continue"/>
            <w:shd w:val="clear" w:color="auto" w:fill="auto"/>
            <w:vAlign w:val="center"/>
          </w:tcPr>
          <w:p w14:paraId="74A68540">
            <w:pPr>
              <w:jc w:val="left"/>
              <w:rPr>
                <w:rFonts w:ascii="宋体"/>
                <w:sz w:val="24"/>
                <w:szCs w:val="24"/>
              </w:rPr>
            </w:pPr>
          </w:p>
        </w:tc>
        <w:tc>
          <w:tcPr>
            <w:tcW w:w="1110" w:type="dxa"/>
            <w:shd w:val="clear" w:color="auto" w:fill="auto"/>
            <w:vAlign w:val="center"/>
          </w:tcPr>
          <w:p w14:paraId="07100D9D">
            <w:pPr>
              <w:pStyle w:val="6"/>
              <w:widowControl/>
              <w:spacing w:beforeAutospacing="0" w:afterAutospacing="0" w:line="324" w:lineRule="atLeast"/>
            </w:pPr>
            <w:r>
              <w:t>Interface</w:t>
            </w:r>
          </w:p>
        </w:tc>
        <w:tc>
          <w:tcPr>
            <w:tcW w:w="2415" w:type="dxa"/>
            <w:shd w:val="clear" w:color="auto" w:fill="auto"/>
            <w:vAlign w:val="center"/>
          </w:tcPr>
          <w:p w14:paraId="3818DAE8">
            <w:pPr>
              <w:pStyle w:val="6"/>
              <w:widowControl/>
              <w:spacing w:beforeAutospacing="0" w:afterAutospacing="0" w:line="324" w:lineRule="atLeast"/>
              <w:ind w:left="34"/>
            </w:pPr>
            <w:r>
              <w:t>HDMI</w:t>
            </w:r>
          </w:p>
        </w:tc>
      </w:tr>
      <w:tr w14:paraId="3C0957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51336B69">
            <w:pPr>
              <w:jc w:val="left"/>
              <w:rPr>
                <w:rFonts w:ascii="宋体"/>
                <w:sz w:val="24"/>
                <w:szCs w:val="24"/>
              </w:rPr>
            </w:pPr>
          </w:p>
        </w:tc>
        <w:tc>
          <w:tcPr>
            <w:tcW w:w="720" w:type="dxa"/>
            <w:vMerge w:val="continue"/>
            <w:shd w:val="clear" w:color="auto" w:fill="auto"/>
            <w:vAlign w:val="center"/>
          </w:tcPr>
          <w:p w14:paraId="23527039">
            <w:pPr>
              <w:jc w:val="left"/>
              <w:rPr>
                <w:rFonts w:ascii="宋体"/>
                <w:sz w:val="24"/>
                <w:szCs w:val="24"/>
              </w:rPr>
            </w:pPr>
          </w:p>
        </w:tc>
        <w:tc>
          <w:tcPr>
            <w:tcW w:w="1110" w:type="dxa"/>
            <w:shd w:val="clear" w:color="auto" w:fill="auto"/>
            <w:vAlign w:val="center"/>
          </w:tcPr>
          <w:p w14:paraId="1C943CC3">
            <w:pPr>
              <w:pStyle w:val="6"/>
              <w:widowControl/>
              <w:spacing w:beforeAutospacing="0" w:afterAutospacing="0" w:line="324" w:lineRule="atLeast"/>
            </w:pPr>
            <w:r>
              <w:t>Sample rate</w:t>
            </w:r>
          </w:p>
        </w:tc>
        <w:tc>
          <w:tcPr>
            <w:tcW w:w="2415" w:type="dxa"/>
            <w:shd w:val="clear" w:color="auto" w:fill="auto"/>
            <w:vAlign w:val="center"/>
          </w:tcPr>
          <w:p w14:paraId="75B39969">
            <w:pPr>
              <w:pStyle w:val="6"/>
              <w:widowControl/>
              <w:spacing w:beforeAutospacing="0" w:afterAutospacing="0" w:line="324" w:lineRule="atLeast"/>
              <w:ind w:left="34"/>
            </w:pPr>
            <w:r>
              <w:t>48KHz</w:t>
            </w:r>
          </w:p>
        </w:tc>
      </w:tr>
      <w:tr w14:paraId="226E70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5EEC49EC">
            <w:pPr>
              <w:jc w:val="left"/>
              <w:rPr>
                <w:rFonts w:ascii="宋体"/>
                <w:sz w:val="24"/>
                <w:szCs w:val="24"/>
              </w:rPr>
            </w:pPr>
          </w:p>
        </w:tc>
        <w:tc>
          <w:tcPr>
            <w:tcW w:w="720" w:type="dxa"/>
            <w:vMerge w:val="continue"/>
            <w:shd w:val="clear" w:color="auto" w:fill="auto"/>
            <w:vAlign w:val="center"/>
          </w:tcPr>
          <w:p w14:paraId="045AAADA">
            <w:pPr>
              <w:jc w:val="left"/>
              <w:rPr>
                <w:rFonts w:ascii="宋体"/>
                <w:sz w:val="24"/>
                <w:szCs w:val="24"/>
              </w:rPr>
            </w:pPr>
          </w:p>
        </w:tc>
        <w:tc>
          <w:tcPr>
            <w:tcW w:w="1110" w:type="dxa"/>
            <w:shd w:val="clear" w:color="auto" w:fill="auto"/>
            <w:vAlign w:val="center"/>
          </w:tcPr>
          <w:p w14:paraId="4616FA15">
            <w:pPr>
              <w:pStyle w:val="6"/>
              <w:widowControl/>
              <w:spacing w:beforeAutospacing="0" w:afterAutospacing="0" w:line="324" w:lineRule="atLeast"/>
            </w:pPr>
            <w:r>
              <w:t>Bit rate</w:t>
            </w:r>
          </w:p>
        </w:tc>
        <w:tc>
          <w:tcPr>
            <w:tcW w:w="2415" w:type="dxa"/>
            <w:shd w:val="clear" w:color="auto" w:fill="auto"/>
            <w:vAlign w:val="center"/>
          </w:tcPr>
          <w:p w14:paraId="5E3641AC">
            <w:pPr>
              <w:pStyle w:val="6"/>
              <w:widowControl/>
              <w:spacing w:beforeAutospacing="0" w:afterAutospacing="0" w:line="324" w:lineRule="atLeast"/>
              <w:ind w:left="34"/>
            </w:pPr>
            <w:r>
              <w:t>64, 96,128, 192, 256, 320, 384kbps</w:t>
            </w:r>
          </w:p>
        </w:tc>
      </w:tr>
      <w:tr w14:paraId="328E88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restart"/>
            <w:shd w:val="clear" w:color="auto" w:fill="auto"/>
            <w:vAlign w:val="center"/>
          </w:tcPr>
          <w:p w14:paraId="6E2C7A5C">
            <w:pPr>
              <w:pStyle w:val="6"/>
              <w:widowControl/>
              <w:spacing w:beforeAutospacing="0" w:afterAutospacing="0" w:line="324" w:lineRule="atLeast"/>
              <w:jc w:val="center"/>
            </w:pPr>
            <w:r>
              <w:rPr>
                <w:rStyle w:val="10"/>
              </w:rPr>
              <w:t>YPbPr/</w:t>
            </w:r>
          </w:p>
          <w:p w14:paraId="43F698C9">
            <w:pPr>
              <w:pStyle w:val="6"/>
              <w:widowControl/>
              <w:spacing w:beforeAutospacing="0" w:afterAutospacing="0" w:line="324" w:lineRule="atLeast"/>
              <w:jc w:val="center"/>
            </w:pPr>
            <w:r>
              <w:rPr>
                <w:rStyle w:val="10"/>
              </w:rPr>
              <w:t>CVBS</w:t>
            </w:r>
          </w:p>
          <w:p w14:paraId="6C65E1E5">
            <w:pPr>
              <w:pStyle w:val="6"/>
              <w:widowControl/>
              <w:spacing w:beforeAutospacing="0" w:afterAutospacing="0" w:line="324" w:lineRule="atLeast"/>
              <w:jc w:val="center"/>
            </w:pPr>
            <w:r>
              <w:t> </w:t>
            </w:r>
          </w:p>
        </w:tc>
        <w:tc>
          <w:tcPr>
            <w:tcW w:w="720" w:type="dxa"/>
            <w:vMerge w:val="restart"/>
            <w:shd w:val="clear" w:color="auto" w:fill="auto"/>
            <w:vAlign w:val="center"/>
          </w:tcPr>
          <w:p w14:paraId="3480FFB3">
            <w:pPr>
              <w:pStyle w:val="6"/>
              <w:widowControl/>
              <w:spacing w:beforeAutospacing="0" w:afterAutospacing="0" w:line="324" w:lineRule="atLeast"/>
              <w:jc w:val="center"/>
            </w:pPr>
            <w:r>
              <w:rPr>
                <w:rStyle w:val="10"/>
              </w:rPr>
              <w:t>Video</w:t>
            </w:r>
          </w:p>
        </w:tc>
        <w:tc>
          <w:tcPr>
            <w:tcW w:w="1110" w:type="dxa"/>
            <w:shd w:val="clear" w:color="auto" w:fill="auto"/>
            <w:vAlign w:val="center"/>
          </w:tcPr>
          <w:p w14:paraId="7335CD47">
            <w:pPr>
              <w:pStyle w:val="6"/>
              <w:widowControl/>
              <w:spacing w:beforeAutospacing="0" w:afterAutospacing="0" w:line="324" w:lineRule="atLeast"/>
            </w:pPr>
            <w:r>
              <w:t>Encoding</w:t>
            </w:r>
          </w:p>
        </w:tc>
        <w:tc>
          <w:tcPr>
            <w:tcW w:w="2415" w:type="dxa"/>
            <w:shd w:val="clear" w:color="auto" w:fill="auto"/>
            <w:vAlign w:val="center"/>
          </w:tcPr>
          <w:p w14:paraId="0F70C49C">
            <w:pPr>
              <w:pStyle w:val="6"/>
              <w:widowControl/>
              <w:spacing w:beforeAutospacing="0" w:afterAutospacing="0" w:line="324" w:lineRule="atLeast"/>
              <w:ind w:left="34"/>
            </w:pPr>
            <w:r>
              <w:t>MPEG-2, MPEG-4 AVC/H.264</w:t>
            </w:r>
          </w:p>
        </w:tc>
      </w:tr>
      <w:tr w14:paraId="03536C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5C990CB1">
            <w:pPr>
              <w:jc w:val="left"/>
              <w:rPr>
                <w:rFonts w:ascii="宋体"/>
                <w:sz w:val="24"/>
                <w:szCs w:val="24"/>
              </w:rPr>
            </w:pPr>
          </w:p>
        </w:tc>
        <w:tc>
          <w:tcPr>
            <w:tcW w:w="720" w:type="dxa"/>
            <w:vMerge w:val="continue"/>
            <w:shd w:val="clear" w:color="auto" w:fill="auto"/>
            <w:vAlign w:val="center"/>
          </w:tcPr>
          <w:p w14:paraId="160175F0">
            <w:pPr>
              <w:jc w:val="left"/>
              <w:rPr>
                <w:rFonts w:ascii="宋体"/>
                <w:sz w:val="24"/>
                <w:szCs w:val="24"/>
              </w:rPr>
            </w:pPr>
          </w:p>
        </w:tc>
        <w:tc>
          <w:tcPr>
            <w:tcW w:w="1110" w:type="dxa"/>
            <w:shd w:val="clear" w:color="auto" w:fill="auto"/>
            <w:vAlign w:val="center"/>
          </w:tcPr>
          <w:p w14:paraId="2144C68E">
            <w:pPr>
              <w:pStyle w:val="6"/>
              <w:widowControl/>
              <w:spacing w:beforeAutospacing="0" w:afterAutospacing="0" w:line="324" w:lineRule="atLeast"/>
            </w:pPr>
            <w:r>
              <w:t>Interface</w:t>
            </w:r>
          </w:p>
        </w:tc>
        <w:tc>
          <w:tcPr>
            <w:tcW w:w="2415" w:type="dxa"/>
            <w:shd w:val="clear" w:color="auto" w:fill="auto"/>
            <w:vAlign w:val="center"/>
          </w:tcPr>
          <w:p w14:paraId="5BF3EDEB">
            <w:pPr>
              <w:pStyle w:val="6"/>
              <w:widowControl/>
              <w:spacing w:beforeAutospacing="0" w:afterAutospacing="0" w:line="324" w:lineRule="atLeast"/>
              <w:ind w:left="34"/>
            </w:pPr>
            <w:r>
              <w:t>CVBS *1, YPbPr*1</w:t>
            </w:r>
          </w:p>
        </w:tc>
      </w:tr>
      <w:tr w14:paraId="7B727D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34D60923">
            <w:pPr>
              <w:jc w:val="left"/>
              <w:rPr>
                <w:rFonts w:ascii="宋体"/>
                <w:sz w:val="24"/>
                <w:szCs w:val="24"/>
              </w:rPr>
            </w:pPr>
          </w:p>
        </w:tc>
        <w:tc>
          <w:tcPr>
            <w:tcW w:w="720" w:type="dxa"/>
            <w:vMerge w:val="continue"/>
            <w:shd w:val="clear" w:color="auto" w:fill="auto"/>
            <w:vAlign w:val="center"/>
          </w:tcPr>
          <w:p w14:paraId="70EDE668">
            <w:pPr>
              <w:jc w:val="left"/>
              <w:rPr>
                <w:rFonts w:ascii="宋体"/>
                <w:sz w:val="24"/>
                <w:szCs w:val="24"/>
              </w:rPr>
            </w:pPr>
          </w:p>
        </w:tc>
        <w:tc>
          <w:tcPr>
            <w:tcW w:w="1110" w:type="dxa"/>
            <w:shd w:val="clear" w:color="auto" w:fill="auto"/>
            <w:vAlign w:val="center"/>
          </w:tcPr>
          <w:p w14:paraId="3A51E41F">
            <w:pPr>
              <w:pStyle w:val="6"/>
              <w:widowControl/>
              <w:spacing w:beforeAutospacing="0" w:afterAutospacing="0" w:line="324" w:lineRule="atLeast"/>
            </w:pPr>
            <w:r>
              <w:t>Resolution</w:t>
            </w:r>
          </w:p>
        </w:tc>
        <w:tc>
          <w:tcPr>
            <w:tcW w:w="2415" w:type="dxa"/>
            <w:shd w:val="clear" w:color="auto" w:fill="auto"/>
            <w:vAlign w:val="center"/>
          </w:tcPr>
          <w:p w14:paraId="5B52737B">
            <w:pPr>
              <w:pStyle w:val="6"/>
              <w:widowControl/>
              <w:spacing w:beforeAutospacing="0" w:afterAutospacing="0" w:line="324" w:lineRule="atLeast"/>
            </w:pPr>
            <w:r>
              <w:rPr>
                <w:rStyle w:val="10"/>
              </w:rPr>
              <w:t>CVBS: </w:t>
            </w:r>
            <w:r>
              <w:t>720x576_50i (PAL);</w:t>
            </w:r>
          </w:p>
          <w:p w14:paraId="4F261F37">
            <w:pPr>
              <w:pStyle w:val="6"/>
              <w:widowControl/>
              <w:spacing w:beforeAutospacing="0" w:afterAutospacing="0" w:line="324" w:lineRule="atLeast"/>
            </w:pPr>
            <w:r>
              <w:t>720x480_60i (NTSC)</w:t>
            </w:r>
          </w:p>
          <w:p w14:paraId="44D0FA00">
            <w:pPr>
              <w:pStyle w:val="6"/>
              <w:widowControl/>
              <w:spacing w:beforeAutospacing="0" w:afterAutospacing="0" w:line="324" w:lineRule="atLeast"/>
            </w:pPr>
            <w:r>
              <w:rPr>
                <w:rStyle w:val="10"/>
              </w:rPr>
              <w:t>YPbPr: </w:t>
            </w:r>
            <w:r>
              <w:t>1920*1080_60i, 1920*1080_50i;</w:t>
            </w:r>
          </w:p>
          <w:p w14:paraId="7FFFB5D0">
            <w:pPr>
              <w:pStyle w:val="6"/>
              <w:widowControl/>
              <w:spacing w:beforeAutospacing="0" w:afterAutospacing="0" w:line="324" w:lineRule="atLeast"/>
            </w:pPr>
            <w:r>
              <w:t>1280*720_60p, 1280*720_50P</w:t>
            </w:r>
          </w:p>
        </w:tc>
      </w:tr>
      <w:tr w14:paraId="69EC5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0AD98715">
            <w:pPr>
              <w:jc w:val="left"/>
              <w:rPr>
                <w:rFonts w:ascii="宋体"/>
                <w:sz w:val="24"/>
                <w:szCs w:val="24"/>
              </w:rPr>
            </w:pPr>
          </w:p>
        </w:tc>
        <w:tc>
          <w:tcPr>
            <w:tcW w:w="720" w:type="dxa"/>
            <w:vMerge w:val="continue"/>
            <w:shd w:val="clear" w:color="auto" w:fill="auto"/>
            <w:vAlign w:val="center"/>
          </w:tcPr>
          <w:p w14:paraId="53EE3EE5">
            <w:pPr>
              <w:jc w:val="left"/>
              <w:rPr>
                <w:rFonts w:ascii="宋体"/>
                <w:sz w:val="24"/>
                <w:szCs w:val="24"/>
              </w:rPr>
            </w:pPr>
          </w:p>
        </w:tc>
        <w:tc>
          <w:tcPr>
            <w:tcW w:w="1110" w:type="dxa"/>
            <w:shd w:val="clear" w:color="auto" w:fill="auto"/>
            <w:vAlign w:val="center"/>
          </w:tcPr>
          <w:p w14:paraId="05A06316">
            <w:pPr>
              <w:pStyle w:val="6"/>
              <w:widowControl/>
              <w:spacing w:beforeAutospacing="0" w:afterAutospacing="0" w:line="324" w:lineRule="atLeast"/>
            </w:pPr>
            <w:r>
              <w:t>Bit rate</w:t>
            </w:r>
          </w:p>
        </w:tc>
        <w:tc>
          <w:tcPr>
            <w:tcW w:w="2415" w:type="dxa"/>
            <w:shd w:val="clear" w:color="auto" w:fill="auto"/>
            <w:vAlign w:val="center"/>
          </w:tcPr>
          <w:p w14:paraId="34A86B8D">
            <w:pPr>
              <w:pStyle w:val="6"/>
              <w:widowControl/>
              <w:spacing w:beforeAutospacing="0" w:afterAutospacing="0" w:line="324" w:lineRule="atLeast"/>
              <w:ind w:left="34"/>
            </w:pPr>
            <w:r>
              <w:t>0.500~19.500 Mbps</w:t>
            </w:r>
          </w:p>
        </w:tc>
      </w:tr>
      <w:tr w14:paraId="51FA51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42AF51BB">
            <w:pPr>
              <w:jc w:val="left"/>
              <w:rPr>
                <w:rFonts w:ascii="宋体"/>
                <w:sz w:val="24"/>
                <w:szCs w:val="24"/>
              </w:rPr>
            </w:pPr>
          </w:p>
        </w:tc>
        <w:tc>
          <w:tcPr>
            <w:tcW w:w="720" w:type="dxa"/>
            <w:vMerge w:val="restart"/>
            <w:shd w:val="clear" w:color="auto" w:fill="auto"/>
            <w:vAlign w:val="center"/>
          </w:tcPr>
          <w:p w14:paraId="2A3FF3C4">
            <w:pPr>
              <w:pStyle w:val="6"/>
              <w:widowControl/>
              <w:spacing w:beforeAutospacing="0" w:afterAutospacing="0" w:line="324" w:lineRule="atLeast"/>
              <w:jc w:val="center"/>
            </w:pPr>
            <w:r>
              <w:rPr>
                <w:rStyle w:val="10"/>
              </w:rPr>
              <w:t>Audio</w:t>
            </w:r>
          </w:p>
        </w:tc>
        <w:tc>
          <w:tcPr>
            <w:tcW w:w="1110" w:type="dxa"/>
            <w:shd w:val="clear" w:color="auto" w:fill="auto"/>
            <w:vAlign w:val="center"/>
          </w:tcPr>
          <w:p w14:paraId="40E4C4BB">
            <w:pPr>
              <w:pStyle w:val="6"/>
              <w:widowControl/>
              <w:spacing w:beforeAutospacing="0" w:afterAutospacing="0" w:line="324" w:lineRule="atLeast"/>
            </w:pPr>
            <w:r>
              <w:t>Encoding</w:t>
            </w:r>
          </w:p>
        </w:tc>
        <w:tc>
          <w:tcPr>
            <w:tcW w:w="2415" w:type="dxa"/>
            <w:shd w:val="clear" w:color="auto" w:fill="auto"/>
            <w:vAlign w:val="center"/>
          </w:tcPr>
          <w:p w14:paraId="5758848F">
            <w:pPr>
              <w:pStyle w:val="6"/>
              <w:widowControl/>
              <w:spacing w:beforeAutospacing="0" w:afterAutospacing="0" w:line="324" w:lineRule="atLeast"/>
              <w:ind w:left="34"/>
            </w:pPr>
            <w:r>
              <w:t>MPEG1 Layer II, MPEG2-AAC, MPEG4-AAC;</w:t>
            </w:r>
          </w:p>
          <w:p w14:paraId="5A4353C6">
            <w:pPr>
              <w:pStyle w:val="6"/>
              <w:widowControl/>
              <w:spacing w:beforeAutospacing="0" w:afterAutospacing="0" w:line="324" w:lineRule="atLeast"/>
              <w:ind w:left="34"/>
            </w:pPr>
            <w:r>
              <w:rPr>
                <w:rStyle w:val="10"/>
              </w:rPr>
              <w:t>DD AC3 2.0 (Optional)</w:t>
            </w:r>
          </w:p>
        </w:tc>
      </w:tr>
      <w:tr w14:paraId="6B2D0C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4F43F9E7">
            <w:pPr>
              <w:jc w:val="left"/>
              <w:rPr>
                <w:rFonts w:ascii="宋体"/>
                <w:sz w:val="24"/>
                <w:szCs w:val="24"/>
              </w:rPr>
            </w:pPr>
          </w:p>
        </w:tc>
        <w:tc>
          <w:tcPr>
            <w:tcW w:w="720" w:type="dxa"/>
            <w:vMerge w:val="continue"/>
            <w:shd w:val="clear" w:color="auto" w:fill="auto"/>
            <w:vAlign w:val="center"/>
          </w:tcPr>
          <w:p w14:paraId="120E214E">
            <w:pPr>
              <w:jc w:val="left"/>
              <w:rPr>
                <w:rFonts w:ascii="宋体"/>
                <w:sz w:val="24"/>
                <w:szCs w:val="24"/>
              </w:rPr>
            </w:pPr>
          </w:p>
        </w:tc>
        <w:tc>
          <w:tcPr>
            <w:tcW w:w="1110" w:type="dxa"/>
            <w:shd w:val="clear" w:color="auto" w:fill="auto"/>
            <w:vAlign w:val="center"/>
          </w:tcPr>
          <w:p w14:paraId="4158C463">
            <w:pPr>
              <w:pStyle w:val="6"/>
              <w:widowControl/>
              <w:spacing w:beforeAutospacing="0" w:afterAutospacing="0" w:line="324" w:lineRule="atLeast"/>
            </w:pPr>
            <w:r>
              <w:t>Interface</w:t>
            </w:r>
          </w:p>
        </w:tc>
        <w:tc>
          <w:tcPr>
            <w:tcW w:w="2415" w:type="dxa"/>
            <w:shd w:val="clear" w:color="auto" w:fill="auto"/>
            <w:vAlign w:val="center"/>
          </w:tcPr>
          <w:p w14:paraId="51F59D4B">
            <w:pPr>
              <w:pStyle w:val="6"/>
              <w:widowControl/>
              <w:spacing w:beforeAutospacing="0" w:afterAutospacing="0" w:line="324" w:lineRule="atLeast"/>
              <w:ind w:left="34"/>
            </w:pPr>
            <w:r>
              <w:t>1 Stereo /2 mono</w:t>
            </w:r>
          </w:p>
        </w:tc>
      </w:tr>
      <w:tr w14:paraId="288523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4AC20DE7">
            <w:pPr>
              <w:jc w:val="left"/>
              <w:rPr>
                <w:rFonts w:ascii="宋体"/>
                <w:sz w:val="24"/>
                <w:szCs w:val="24"/>
              </w:rPr>
            </w:pPr>
          </w:p>
        </w:tc>
        <w:tc>
          <w:tcPr>
            <w:tcW w:w="720" w:type="dxa"/>
            <w:vMerge w:val="continue"/>
            <w:shd w:val="clear" w:color="auto" w:fill="auto"/>
            <w:vAlign w:val="center"/>
          </w:tcPr>
          <w:p w14:paraId="1533ABED">
            <w:pPr>
              <w:jc w:val="left"/>
              <w:rPr>
                <w:rFonts w:ascii="宋体"/>
                <w:sz w:val="24"/>
                <w:szCs w:val="24"/>
              </w:rPr>
            </w:pPr>
          </w:p>
        </w:tc>
        <w:tc>
          <w:tcPr>
            <w:tcW w:w="1110" w:type="dxa"/>
            <w:shd w:val="clear" w:color="auto" w:fill="auto"/>
            <w:vAlign w:val="center"/>
          </w:tcPr>
          <w:p w14:paraId="2A65D582">
            <w:pPr>
              <w:pStyle w:val="6"/>
              <w:widowControl/>
              <w:spacing w:beforeAutospacing="0" w:afterAutospacing="0" w:line="324" w:lineRule="atLeast"/>
            </w:pPr>
            <w:r>
              <w:t>Sample rate</w:t>
            </w:r>
          </w:p>
        </w:tc>
        <w:tc>
          <w:tcPr>
            <w:tcW w:w="2415" w:type="dxa"/>
            <w:shd w:val="clear" w:color="auto" w:fill="auto"/>
            <w:vAlign w:val="center"/>
          </w:tcPr>
          <w:p w14:paraId="40FC0F44">
            <w:pPr>
              <w:pStyle w:val="6"/>
              <w:widowControl/>
              <w:spacing w:beforeAutospacing="0" w:afterAutospacing="0" w:line="324" w:lineRule="atLeast"/>
              <w:ind w:left="34"/>
            </w:pPr>
            <w:r>
              <w:t>48KHz</w:t>
            </w:r>
          </w:p>
        </w:tc>
      </w:tr>
      <w:tr w14:paraId="41494E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0E04D771">
            <w:pPr>
              <w:jc w:val="left"/>
              <w:rPr>
                <w:rFonts w:ascii="宋体"/>
                <w:sz w:val="24"/>
                <w:szCs w:val="24"/>
              </w:rPr>
            </w:pPr>
          </w:p>
        </w:tc>
        <w:tc>
          <w:tcPr>
            <w:tcW w:w="720" w:type="dxa"/>
            <w:vMerge w:val="continue"/>
            <w:shd w:val="clear" w:color="auto" w:fill="auto"/>
            <w:vAlign w:val="center"/>
          </w:tcPr>
          <w:p w14:paraId="59926F6B">
            <w:pPr>
              <w:jc w:val="left"/>
              <w:rPr>
                <w:rFonts w:ascii="宋体"/>
                <w:sz w:val="24"/>
                <w:szCs w:val="24"/>
              </w:rPr>
            </w:pPr>
          </w:p>
        </w:tc>
        <w:tc>
          <w:tcPr>
            <w:tcW w:w="1110" w:type="dxa"/>
            <w:shd w:val="clear" w:color="auto" w:fill="auto"/>
            <w:vAlign w:val="center"/>
          </w:tcPr>
          <w:p w14:paraId="1EF806E0">
            <w:pPr>
              <w:pStyle w:val="6"/>
              <w:widowControl/>
              <w:spacing w:beforeAutospacing="0" w:afterAutospacing="0" w:line="324" w:lineRule="atLeast"/>
            </w:pPr>
            <w:r>
              <w:t>Bit rate</w:t>
            </w:r>
          </w:p>
        </w:tc>
        <w:tc>
          <w:tcPr>
            <w:tcW w:w="2415" w:type="dxa"/>
            <w:shd w:val="clear" w:color="auto" w:fill="auto"/>
            <w:vAlign w:val="center"/>
          </w:tcPr>
          <w:p w14:paraId="3A8C9060">
            <w:pPr>
              <w:pStyle w:val="6"/>
              <w:widowControl/>
              <w:spacing w:beforeAutospacing="0" w:afterAutospacing="0" w:line="324" w:lineRule="atLeast"/>
              <w:ind w:left="34"/>
            </w:pPr>
            <w:r>
              <w:t>64, 96,128, 192, 256, 320, 384kbps</w:t>
            </w:r>
          </w:p>
        </w:tc>
      </w:tr>
    </w:tbl>
    <w:p w14:paraId="0EC83B37">
      <w:pPr>
        <w:rPr>
          <w:vanish/>
          <w:sz w:val="24"/>
          <w:szCs w:val="24"/>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91"/>
        <w:gridCol w:w="539"/>
        <w:gridCol w:w="539"/>
        <w:gridCol w:w="567"/>
        <w:gridCol w:w="1304"/>
        <w:gridCol w:w="2155"/>
        <w:gridCol w:w="2155"/>
      </w:tblGrid>
      <w:tr w14:paraId="60B165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100" w:type="dxa"/>
            <w:gridSpan w:val="7"/>
            <w:shd w:val="clear" w:color="auto" w:fill="auto"/>
            <w:vAlign w:val="center"/>
          </w:tcPr>
          <w:p w14:paraId="5714EFF5">
            <w:pPr>
              <w:pStyle w:val="6"/>
              <w:widowControl/>
              <w:spacing w:beforeAutospacing="0" w:afterAutospacing="0" w:line="324" w:lineRule="atLeast"/>
            </w:pPr>
            <w:r>
              <w:rPr>
                <w:rStyle w:val="10"/>
              </w:rPr>
              <w:t>DVB-T Modulator Section</w:t>
            </w:r>
          </w:p>
        </w:tc>
      </w:tr>
      <w:tr w14:paraId="45346F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5F6D4E1E">
            <w:pPr>
              <w:pStyle w:val="6"/>
              <w:widowControl/>
              <w:spacing w:beforeAutospacing="0" w:afterAutospacing="0" w:line="324" w:lineRule="atLeast"/>
            </w:pPr>
            <w:r>
              <w:t>Standard</w:t>
            </w:r>
          </w:p>
        </w:tc>
        <w:tc>
          <w:tcPr>
            <w:tcW w:w="3255" w:type="dxa"/>
            <w:gridSpan w:val="4"/>
            <w:shd w:val="clear" w:color="auto" w:fill="auto"/>
            <w:vAlign w:val="center"/>
          </w:tcPr>
          <w:p w14:paraId="260A7168">
            <w:pPr>
              <w:pStyle w:val="6"/>
              <w:widowControl/>
              <w:spacing w:beforeAutospacing="0" w:afterAutospacing="0" w:line="324" w:lineRule="atLeast"/>
            </w:pPr>
            <w:r>
              <w:t>DVB-T COFDM</w:t>
            </w:r>
          </w:p>
        </w:tc>
      </w:tr>
      <w:tr w14:paraId="31E499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5CF2A103">
            <w:pPr>
              <w:pStyle w:val="6"/>
              <w:widowControl/>
              <w:spacing w:beforeAutospacing="0" w:afterAutospacing="0" w:line="324" w:lineRule="atLeast"/>
            </w:pPr>
            <w:r>
              <w:t>Bandwidth</w:t>
            </w:r>
          </w:p>
        </w:tc>
        <w:tc>
          <w:tcPr>
            <w:tcW w:w="3255" w:type="dxa"/>
            <w:gridSpan w:val="4"/>
            <w:shd w:val="clear" w:color="auto" w:fill="auto"/>
            <w:vAlign w:val="center"/>
          </w:tcPr>
          <w:p w14:paraId="7D9A3DB9">
            <w:pPr>
              <w:pStyle w:val="6"/>
              <w:widowControl/>
              <w:spacing w:beforeAutospacing="0" w:afterAutospacing="0" w:line="324" w:lineRule="atLeast"/>
            </w:pPr>
            <w:r>
              <w:t>6M, 7M, 8M</w:t>
            </w:r>
          </w:p>
        </w:tc>
      </w:tr>
      <w:tr w14:paraId="5F9D6D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2394C3E2">
            <w:pPr>
              <w:pStyle w:val="6"/>
              <w:widowControl/>
              <w:spacing w:beforeAutospacing="0" w:afterAutospacing="0" w:line="324" w:lineRule="atLeast"/>
            </w:pPr>
            <w:r>
              <w:t>Constellation</w:t>
            </w:r>
          </w:p>
        </w:tc>
        <w:tc>
          <w:tcPr>
            <w:tcW w:w="3255" w:type="dxa"/>
            <w:gridSpan w:val="4"/>
            <w:shd w:val="clear" w:color="auto" w:fill="auto"/>
            <w:vAlign w:val="center"/>
          </w:tcPr>
          <w:p w14:paraId="0E6A3958">
            <w:pPr>
              <w:pStyle w:val="6"/>
              <w:widowControl/>
              <w:spacing w:beforeAutospacing="0" w:afterAutospacing="0" w:line="324" w:lineRule="atLeast"/>
            </w:pPr>
            <w:r>
              <w:t>QPSK, 16QAM, 64QAM,</w:t>
            </w:r>
          </w:p>
        </w:tc>
      </w:tr>
      <w:tr w14:paraId="2D1B0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1829756F">
            <w:pPr>
              <w:pStyle w:val="6"/>
              <w:widowControl/>
              <w:spacing w:beforeAutospacing="0" w:afterAutospacing="0" w:line="324" w:lineRule="atLeast"/>
            </w:pPr>
            <w:r>
              <w:t>Code rate</w:t>
            </w:r>
          </w:p>
        </w:tc>
        <w:tc>
          <w:tcPr>
            <w:tcW w:w="3255" w:type="dxa"/>
            <w:gridSpan w:val="4"/>
            <w:shd w:val="clear" w:color="auto" w:fill="auto"/>
            <w:vAlign w:val="center"/>
          </w:tcPr>
          <w:p w14:paraId="63CD2F42">
            <w:pPr>
              <w:pStyle w:val="6"/>
              <w:widowControl/>
              <w:spacing w:beforeAutospacing="0" w:afterAutospacing="0" w:line="324" w:lineRule="atLeast"/>
            </w:pPr>
            <w:r>
              <w:t>1/2, 2/3, 3/4, 5/6, 7/8.</w:t>
            </w:r>
          </w:p>
        </w:tc>
      </w:tr>
      <w:tr w14:paraId="4580AE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389A2B79">
            <w:pPr>
              <w:pStyle w:val="6"/>
              <w:widowControl/>
              <w:spacing w:beforeAutospacing="0" w:afterAutospacing="0" w:line="324" w:lineRule="atLeast"/>
            </w:pPr>
            <w:r>
              <w:t>Guard Interval</w:t>
            </w:r>
          </w:p>
        </w:tc>
        <w:tc>
          <w:tcPr>
            <w:tcW w:w="3255" w:type="dxa"/>
            <w:gridSpan w:val="4"/>
            <w:shd w:val="clear" w:color="auto" w:fill="auto"/>
            <w:vAlign w:val="center"/>
          </w:tcPr>
          <w:p w14:paraId="0B856A7B">
            <w:pPr>
              <w:pStyle w:val="6"/>
              <w:widowControl/>
              <w:spacing w:beforeAutospacing="0" w:afterAutospacing="0" w:line="324" w:lineRule="atLeast"/>
            </w:pPr>
            <w:r>
              <w:t>1/32, 1/16, 1/8, 1/4</w:t>
            </w:r>
          </w:p>
        </w:tc>
      </w:tr>
      <w:tr w14:paraId="444F5D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663C25C4">
            <w:pPr>
              <w:pStyle w:val="6"/>
              <w:widowControl/>
              <w:spacing w:beforeAutospacing="0" w:afterAutospacing="0" w:line="324" w:lineRule="atLeast"/>
            </w:pPr>
            <w:r>
              <w:t>Transmission Mode:</w:t>
            </w:r>
          </w:p>
        </w:tc>
        <w:tc>
          <w:tcPr>
            <w:tcW w:w="3255" w:type="dxa"/>
            <w:gridSpan w:val="4"/>
            <w:shd w:val="clear" w:color="auto" w:fill="auto"/>
            <w:vAlign w:val="center"/>
          </w:tcPr>
          <w:p w14:paraId="5DE35266">
            <w:pPr>
              <w:pStyle w:val="6"/>
              <w:widowControl/>
              <w:spacing w:beforeAutospacing="0" w:afterAutospacing="0" w:line="324" w:lineRule="atLeast"/>
            </w:pPr>
            <w:r>
              <w:t>2K, 8K</w:t>
            </w:r>
          </w:p>
        </w:tc>
      </w:tr>
      <w:tr w14:paraId="470335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2CEF0CA8">
            <w:pPr>
              <w:pStyle w:val="6"/>
              <w:widowControl/>
              <w:spacing w:beforeAutospacing="0" w:afterAutospacing="0" w:line="324" w:lineRule="atLeast"/>
            </w:pPr>
            <w:r>
              <w:t>MER</w:t>
            </w:r>
          </w:p>
        </w:tc>
        <w:tc>
          <w:tcPr>
            <w:tcW w:w="3255" w:type="dxa"/>
            <w:gridSpan w:val="4"/>
            <w:shd w:val="clear" w:color="auto" w:fill="auto"/>
            <w:vAlign w:val="center"/>
          </w:tcPr>
          <w:p w14:paraId="20CA95AC">
            <w:pPr>
              <w:pStyle w:val="6"/>
              <w:widowControl/>
              <w:spacing w:beforeAutospacing="0" w:afterAutospacing="0" w:line="324" w:lineRule="atLeast"/>
            </w:pPr>
            <w:r>
              <w:t>≥42dB</w:t>
            </w:r>
          </w:p>
        </w:tc>
      </w:tr>
      <w:tr w14:paraId="47D521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6EDB2A8A">
            <w:pPr>
              <w:pStyle w:val="6"/>
              <w:widowControl/>
              <w:spacing w:beforeAutospacing="0" w:afterAutospacing="0" w:line="324" w:lineRule="atLeast"/>
            </w:pPr>
            <w:r>
              <w:t>RF frequency</w:t>
            </w:r>
          </w:p>
        </w:tc>
        <w:tc>
          <w:tcPr>
            <w:tcW w:w="3255" w:type="dxa"/>
            <w:gridSpan w:val="4"/>
            <w:shd w:val="clear" w:color="auto" w:fill="auto"/>
            <w:vAlign w:val="center"/>
          </w:tcPr>
          <w:p w14:paraId="7B4C1185">
            <w:pPr>
              <w:pStyle w:val="6"/>
              <w:widowControl/>
              <w:spacing w:beforeAutospacing="0" w:afterAutospacing="0" w:line="324" w:lineRule="atLeast"/>
            </w:pPr>
            <w:r>
              <w:t>30~960MHz, 1KHz step</w:t>
            </w:r>
          </w:p>
        </w:tc>
      </w:tr>
      <w:tr w14:paraId="6857E9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gridSpan w:val="3"/>
            <w:shd w:val="clear" w:color="auto" w:fill="auto"/>
            <w:vAlign w:val="center"/>
          </w:tcPr>
          <w:p w14:paraId="10057B90">
            <w:pPr>
              <w:pStyle w:val="6"/>
              <w:widowControl/>
              <w:spacing w:beforeAutospacing="0" w:afterAutospacing="0" w:line="324" w:lineRule="atLeast"/>
            </w:pPr>
            <w:r>
              <w:t>RF output level</w:t>
            </w:r>
          </w:p>
        </w:tc>
        <w:tc>
          <w:tcPr>
            <w:tcW w:w="3255" w:type="dxa"/>
            <w:gridSpan w:val="4"/>
            <w:shd w:val="clear" w:color="auto" w:fill="auto"/>
            <w:vAlign w:val="center"/>
          </w:tcPr>
          <w:p w14:paraId="6C2EE044">
            <w:pPr>
              <w:pStyle w:val="6"/>
              <w:widowControl/>
              <w:spacing w:beforeAutospacing="0" w:afterAutospacing="0" w:line="324" w:lineRule="atLeast"/>
            </w:pPr>
            <w:r>
              <w:t>-16~ -36 dBm (71~91 dbµV), 0.1db step</w:t>
            </w:r>
          </w:p>
        </w:tc>
      </w:tr>
      <w:tr w14:paraId="698F1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100" w:type="dxa"/>
            <w:gridSpan w:val="7"/>
            <w:shd w:val="clear" w:color="auto" w:fill="auto"/>
            <w:vAlign w:val="center"/>
          </w:tcPr>
          <w:p w14:paraId="1E17A141">
            <w:pPr>
              <w:pStyle w:val="6"/>
              <w:widowControl/>
              <w:spacing w:beforeAutospacing="0" w:afterAutospacing="0" w:line="324" w:lineRule="atLeast"/>
            </w:pPr>
            <w:r>
              <w:rPr>
                <w:rStyle w:val="10"/>
              </w:rPr>
              <w:t>DVB-C Modulator Section (Option)</w:t>
            </w:r>
          </w:p>
        </w:tc>
      </w:tr>
      <w:tr w14:paraId="2649CC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38913BA1">
            <w:pPr>
              <w:pStyle w:val="6"/>
              <w:widowControl/>
              <w:spacing w:beforeAutospacing="0" w:afterAutospacing="0" w:line="324" w:lineRule="atLeast"/>
            </w:pPr>
            <w:r>
              <w:t>Standard</w:t>
            </w:r>
          </w:p>
        </w:tc>
        <w:tc>
          <w:tcPr>
            <w:tcW w:w="1560" w:type="dxa"/>
            <w:gridSpan w:val="4"/>
            <w:shd w:val="clear" w:color="auto" w:fill="auto"/>
            <w:vAlign w:val="center"/>
          </w:tcPr>
          <w:p w14:paraId="26E1F663">
            <w:pPr>
              <w:pStyle w:val="6"/>
              <w:widowControl/>
              <w:spacing w:beforeAutospacing="0" w:afterAutospacing="0" w:line="324" w:lineRule="atLeast"/>
            </w:pPr>
            <w:r>
              <w:t>J.83A (DVB-C)</w:t>
            </w:r>
          </w:p>
        </w:tc>
        <w:tc>
          <w:tcPr>
            <w:tcW w:w="1140" w:type="dxa"/>
            <w:shd w:val="clear" w:color="auto" w:fill="auto"/>
            <w:vAlign w:val="center"/>
          </w:tcPr>
          <w:p w14:paraId="7832BB9A">
            <w:pPr>
              <w:pStyle w:val="6"/>
              <w:widowControl/>
              <w:spacing w:beforeAutospacing="0" w:afterAutospacing="0" w:line="324" w:lineRule="atLeast"/>
            </w:pPr>
            <w:r>
              <w:t>J.83B</w:t>
            </w:r>
          </w:p>
        </w:tc>
        <w:tc>
          <w:tcPr>
            <w:tcW w:w="1140" w:type="dxa"/>
            <w:shd w:val="clear" w:color="auto" w:fill="auto"/>
            <w:vAlign w:val="center"/>
          </w:tcPr>
          <w:p w14:paraId="12A78450">
            <w:pPr>
              <w:pStyle w:val="6"/>
              <w:widowControl/>
              <w:spacing w:beforeAutospacing="0" w:afterAutospacing="0" w:line="324" w:lineRule="atLeast"/>
            </w:pPr>
            <w:r>
              <w:t>J.83C</w:t>
            </w:r>
          </w:p>
        </w:tc>
      </w:tr>
      <w:tr w14:paraId="42B0B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3F11B215">
            <w:pPr>
              <w:pStyle w:val="6"/>
              <w:widowControl/>
              <w:spacing w:beforeAutospacing="0" w:afterAutospacing="0" w:line="324" w:lineRule="atLeast"/>
            </w:pPr>
            <w:r>
              <w:t>Constellation</w:t>
            </w:r>
          </w:p>
        </w:tc>
        <w:tc>
          <w:tcPr>
            <w:tcW w:w="1560" w:type="dxa"/>
            <w:gridSpan w:val="4"/>
            <w:shd w:val="clear" w:color="auto" w:fill="auto"/>
            <w:vAlign w:val="center"/>
          </w:tcPr>
          <w:p w14:paraId="25024F38">
            <w:pPr>
              <w:pStyle w:val="6"/>
              <w:widowControl/>
              <w:spacing w:beforeAutospacing="0" w:afterAutospacing="0" w:line="324" w:lineRule="atLeast"/>
            </w:pPr>
            <w:r>
              <w:t>16/32/64/128 /256 QAM</w:t>
            </w:r>
          </w:p>
        </w:tc>
        <w:tc>
          <w:tcPr>
            <w:tcW w:w="1140" w:type="dxa"/>
            <w:shd w:val="clear" w:color="auto" w:fill="auto"/>
            <w:vAlign w:val="center"/>
          </w:tcPr>
          <w:p w14:paraId="24CEC6C2">
            <w:pPr>
              <w:pStyle w:val="6"/>
              <w:widowControl/>
              <w:spacing w:beforeAutospacing="0" w:afterAutospacing="0" w:line="324" w:lineRule="atLeast"/>
            </w:pPr>
            <w:r>
              <w:t>64/ 256 QAM</w:t>
            </w:r>
          </w:p>
        </w:tc>
        <w:tc>
          <w:tcPr>
            <w:tcW w:w="1140" w:type="dxa"/>
            <w:shd w:val="clear" w:color="auto" w:fill="auto"/>
            <w:vAlign w:val="center"/>
          </w:tcPr>
          <w:p w14:paraId="30C55068">
            <w:pPr>
              <w:pStyle w:val="6"/>
              <w:widowControl/>
              <w:spacing w:beforeAutospacing="0" w:afterAutospacing="0" w:line="324" w:lineRule="atLeast"/>
            </w:pPr>
            <w:r>
              <w:t>64/ 256 QAM</w:t>
            </w:r>
          </w:p>
        </w:tc>
      </w:tr>
      <w:tr w14:paraId="5BCDAF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50774E6B">
            <w:pPr>
              <w:pStyle w:val="6"/>
              <w:widowControl/>
              <w:spacing w:beforeAutospacing="0" w:afterAutospacing="0" w:line="324" w:lineRule="atLeast"/>
            </w:pPr>
            <w:r>
              <w:t>Bandwidth</w:t>
            </w:r>
          </w:p>
        </w:tc>
        <w:tc>
          <w:tcPr>
            <w:tcW w:w="1560" w:type="dxa"/>
            <w:gridSpan w:val="4"/>
            <w:shd w:val="clear" w:color="auto" w:fill="auto"/>
            <w:vAlign w:val="center"/>
          </w:tcPr>
          <w:p w14:paraId="5E983378">
            <w:pPr>
              <w:pStyle w:val="6"/>
              <w:widowControl/>
              <w:spacing w:beforeAutospacing="0" w:afterAutospacing="0" w:line="324" w:lineRule="atLeast"/>
            </w:pPr>
            <w:r>
              <w:t>8M</w:t>
            </w:r>
          </w:p>
        </w:tc>
        <w:tc>
          <w:tcPr>
            <w:tcW w:w="1140" w:type="dxa"/>
            <w:shd w:val="clear" w:color="auto" w:fill="auto"/>
            <w:vAlign w:val="center"/>
          </w:tcPr>
          <w:p w14:paraId="5C6F16B2">
            <w:pPr>
              <w:pStyle w:val="6"/>
              <w:widowControl/>
              <w:spacing w:beforeAutospacing="0" w:afterAutospacing="0" w:line="324" w:lineRule="atLeast"/>
            </w:pPr>
            <w:r>
              <w:t>6M</w:t>
            </w:r>
          </w:p>
        </w:tc>
        <w:tc>
          <w:tcPr>
            <w:tcW w:w="1140" w:type="dxa"/>
            <w:shd w:val="clear" w:color="auto" w:fill="auto"/>
            <w:vAlign w:val="center"/>
          </w:tcPr>
          <w:p w14:paraId="34FC1051">
            <w:pPr>
              <w:pStyle w:val="6"/>
              <w:widowControl/>
              <w:spacing w:beforeAutospacing="0" w:afterAutospacing="0" w:line="324" w:lineRule="atLeast"/>
            </w:pPr>
            <w:r>
              <w:t>6M</w:t>
            </w:r>
          </w:p>
        </w:tc>
      </w:tr>
      <w:tr w14:paraId="00868C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638BBA1A">
            <w:pPr>
              <w:pStyle w:val="6"/>
              <w:widowControl/>
              <w:spacing w:beforeAutospacing="0" w:afterAutospacing="0" w:line="324" w:lineRule="atLeast"/>
            </w:pPr>
            <w:r>
              <w:t>MER</w:t>
            </w:r>
          </w:p>
        </w:tc>
        <w:tc>
          <w:tcPr>
            <w:tcW w:w="3825" w:type="dxa"/>
            <w:gridSpan w:val="6"/>
            <w:shd w:val="clear" w:color="auto" w:fill="auto"/>
            <w:vAlign w:val="center"/>
          </w:tcPr>
          <w:p w14:paraId="2F146A74">
            <w:pPr>
              <w:pStyle w:val="6"/>
              <w:widowControl/>
              <w:spacing w:beforeAutospacing="0" w:afterAutospacing="0" w:line="324" w:lineRule="atLeast"/>
            </w:pPr>
            <w:r>
              <w:t>≥43dB</w:t>
            </w:r>
          </w:p>
        </w:tc>
      </w:tr>
      <w:tr w14:paraId="4B1DB3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633D537A">
            <w:pPr>
              <w:pStyle w:val="6"/>
              <w:widowControl/>
              <w:spacing w:beforeAutospacing="0" w:afterAutospacing="0" w:line="324" w:lineRule="atLeast"/>
            </w:pPr>
            <w:r>
              <w:t>RF frequency</w:t>
            </w:r>
          </w:p>
        </w:tc>
        <w:tc>
          <w:tcPr>
            <w:tcW w:w="3825" w:type="dxa"/>
            <w:gridSpan w:val="6"/>
            <w:shd w:val="clear" w:color="auto" w:fill="auto"/>
            <w:vAlign w:val="center"/>
          </w:tcPr>
          <w:p w14:paraId="6AD6A485">
            <w:pPr>
              <w:pStyle w:val="6"/>
              <w:widowControl/>
              <w:spacing w:beforeAutospacing="0" w:afterAutospacing="0" w:line="324" w:lineRule="atLeast"/>
            </w:pPr>
            <w:r>
              <w:t>30~960MHz, 1KHz step</w:t>
            </w:r>
          </w:p>
        </w:tc>
      </w:tr>
      <w:tr w14:paraId="551412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58317FB9">
            <w:pPr>
              <w:pStyle w:val="6"/>
              <w:widowControl/>
              <w:spacing w:beforeAutospacing="0" w:afterAutospacing="0" w:line="324" w:lineRule="atLeast"/>
            </w:pPr>
            <w:r>
              <w:t>RF level</w:t>
            </w:r>
          </w:p>
        </w:tc>
        <w:tc>
          <w:tcPr>
            <w:tcW w:w="3825" w:type="dxa"/>
            <w:gridSpan w:val="6"/>
            <w:shd w:val="clear" w:color="auto" w:fill="auto"/>
            <w:vAlign w:val="center"/>
          </w:tcPr>
          <w:p w14:paraId="46CAF77D">
            <w:pPr>
              <w:pStyle w:val="6"/>
              <w:widowControl/>
              <w:spacing w:beforeAutospacing="0" w:afterAutospacing="0" w:line="324" w:lineRule="atLeast"/>
            </w:pPr>
            <w:r>
              <w:t>-16~ -36dbm(71~91 dbµV), 0.1db step</w:t>
            </w:r>
          </w:p>
        </w:tc>
      </w:tr>
      <w:tr w14:paraId="555F82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75" w:type="dxa"/>
            <w:shd w:val="clear" w:color="auto" w:fill="auto"/>
            <w:vAlign w:val="center"/>
          </w:tcPr>
          <w:p w14:paraId="17959057">
            <w:pPr>
              <w:pStyle w:val="6"/>
              <w:widowControl/>
              <w:spacing w:beforeAutospacing="0" w:afterAutospacing="0" w:line="324" w:lineRule="atLeast"/>
            </w:pPr>
            <w:r>
              <w:t>Symbol rate</w:t>
            </w:r>
          </w:p>
        </w:tc>
        <w:tc>
          <w:tcPr>
            <w:tcW w:w="3825" w:type="dxa"/>
            <w:gridSpan w:val="6"/>
            <w:shd w:val="clear" w:color="auto" w:fill="auto"/>
            <w:vAlign w:val="center"/>
          </w:tcPr>
          <w:p w14:paraId="1796D55F">
            <w:pPr>
              <w:pStyle w:val="6"/>
              <w:widowControl/>
              <w:spacing w:beforeAutospacing="0" w:afterAutospacing="0" w:line="324" w:lineRule="atLeast"/>
            </w:pPr>
            <w:r>
              <w:t>5000-9000 Ksps</w:t>
            </w:r>
          </w:p>
        </w:tc>
      </w:tr>
      <w:tr w14:paraId="3E1DA3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100" w:type="dxa"/>
            <w:gridSpan w:val="7"/>
            <w:shd w:val="clear" w:color="auto" w:fill="auto"/>
            <w:vAlign w:val="center"/>
          </w:tcPr>
          <w:p w14:paraId="2B005529">
            <w:pPr>
              <w:pStyle w:val="6"/>
              <w:widowControl/>
              <w:spacing w:beforeAutospacing="0" w:afterAutospacing="0" w:line="324" w:lineRule="atLeast"/>
            </w:pPr>
            <w:r>
              <w:rPr>
                <w:rStyle w:val="10"/>
              </w:rPr>
              <w:t>ATSC Modulator Section (Option)</w:t>
            </w:r>
          </w:p>
        </w:tc>
      </w:tr>
      <w:tr w14:paraId="3C4C1E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gridSpan w:val="2"/>
            <w:shd w:val="clear" w:color="auto" w:fill="auto"/>
            <w:vAlign w:val="center"/>
          </w:tcPr>
          <w:p w14:paraId="0D63D8E7">
            <w:pPr>
              <w:pStyle w:val="6"/>
              <w:widowControl/>
              <w:spacing w:beforeAutospacing="0" w:afterAutospacing="0" w:line="324" w:lineRule="atLeast"/>
            </w:pPr>
            <w:r>
              <w:t>Standard</w:t>
            </w:r>
          </w:p>
        </w:tc>
        <w:tc>
          <w:tcPr>
            <w:tcW w:w="3540" w:type="dxa"/>
            <w:gridSpan w:val="5"/>
            <w:shd w:val="clear" w:color="auto" w:fill="auto"/>
            <w:vAlign w:val="center"/>
          </w:tcPr>
          <w:p w14:paraId="5FEEC3B8">
            <w:pPr>
              <w:pStyle w:val="6"/>
              <w:widowControl/>
              <w:spacing w:beforeAutospacing="0" w:afterAutospacing="0" w:line="324" w:lineRule="atLeast"/>
            </w:pPr>
            <w:r>
              <w:t>ATSC A/53</w:t>
            </w:r>
          </w:p>
        </w:tc>
      </w:tr>
      <w:tr w14:paraId="4748E6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gridSpan w:val="2"/>
            <w:shd w:val="clear" w:color="auto" w:fill="auto"/>
            <w:vAlign w:val="center"/>
          </w:tcPr>
          <w:p w14:paraId="3E57B954">
            <w:pPr>
              <w:pStyle w:val="6"/>
              <w:widowControl/>
              <w:spacing w:beforeAutospacing="0" w:afterAutospacing="0" w:line="324" w:lineRule="atLeast"/>
            </w:pPr>
            <w:r>
              <w:t>MER</w:t>
            </w:r>
          </w:p>
        </w:tc>
        <w:tc>
          <w:tcPr>
            <w:tcW w:w="3540" w:type="dxa"/>
            <w:gridSpan w:val="5"/>
            <w:shd w:val="clear" w:color="auto" w:fill="auto"/>
            <w:vAlign w:val="center"/>
          </w:tcPr>
          <w:p w14:paraId="4DA233E7">
            <w:pPr>
              <w:pStyle w:val="6"/>
              <w:widowControl/>
              <w:spacing w:beforeAutospacing="0" w:afterAutospacing="0" w:line="324" w:lineRule="atLeast"/>
            </w:pPr>
            <w:r>
              <w:t>≥42dB</w:t>
            </w:r>
          </w:p>
        </w:tc>
      </w:tr>
      <w:tr w14:paraId="452991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gridSpan w:val="2"/>
            <w:shd w:val="clear" w:color="auto" w:fill="auto"/>
            <w:vAlign w:val="center"/>
          </w:tcPr>
          <w:p w14:paraId="727A2297">
            <w:pPr>
              <w:pStyle w:val="6"/>
              <w:widowControl/>
              <w:spacing w:beforeAutospacing="0" w:afterAutospacing="0" w:line="324" w:lineRule="atLeast"/>
            </w:pPr>
            <w:r>
              <w:t>RF frequency</w:t>
            </w:r>
          </w:p>
        </w:tc>
        <w:tc>
          <w:tcPr>
            <w:tcW w:w="3540" w:type="dxa"/>
            <w:gridSpan w:val="5"/>
            <w:shd w:val="clear" w:color="auto" w:fill="auto"/>
            <w:vAlign w:val="center"/>
          </w:tcPr>
          <w:p w14:paraId="02E083C8">
            <w:pPr>
              <w:pStyle w:val="6"/>
              <w:widowControl/>
              <w:spacing w:beforeAutospacing="0" w:afterAutospacing="0" w:line="324" w:lineRule="atLeast"/>
            </w:pPr>
            <w:r>
              <w:t>30~960MHz, 1KHz step</w:t>
            </w:r>
          </w:p>
        </w:tc>
      </w:tr>
      <w:tr w14:paraId="272783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gridSpan w:val="2"/>
            <w:shd w:val="clear" w:color="auto" w:fill="auto"/>
            <w:vAlign w:val="center"/>
          </w:tcPr>
          <w:p w14:paraId="2FEFCD37">
            <w:pPr>
              <w:pStyle w:val="6"/>
              <w:widowControl/>
              <w:spacing w:beforeAutospacing="0" w:afterAutospacing="0" w:line="324" w:lineRule="atLeast"/>
            </w:pPr>
            <w:r>
              <w:t>RF output level</w:t>
            </w:r>
          </w:p>
        </w:tc>
        <w:tc>
          <w:tcPr>
            <w:tcW w:w="3540" w:type="dxa"/>
            <w:gridSpan w:val="5"/>
            <w:shd w:val="clear" w:color="auto" w:fill="auto"/>
            <w:vAlign w:val="center"/>
          </w:tcPr>
          <w:p w14:paraId="5D27083B">
            <w:pPr>
              <w:pStyle w:val="6"/>
              <w:widowControl/>
              <w:spacing w:beforeAutospacing="0" w:afterAutospacing="0" w:line="324" w:lineRule="atLeast"/>
            </w:pPr>
            <w:r>
              <w:t>-16~ -36 dBm (71~91 dbµV), 0.1db step</w:t>
            </w:r>
          </w:p>
        </w:tc>
      </w:tr>
      <w:tr w14:paraId="4D4B65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560" w:type="dxa"/>
            <w:gridSpan w:val="2"/>
            <w:shd w:val="clear" w:color="auto" w:fill="auto"/>
            <w:vAlign w:val="center"/>
          </w:tcPr>
          <w:p w14:paraId="6084B1AB">
            <w:pPr>
              <w:pStyle w:val="6"/>
              <w:widowControl/>
              <w:spacing w:beforeAutospacing="0" w:afterAutospacing="0" w:line="324" w:lineRule="atLeast"/>
            </w:pPr>
            <w:r>
              <w:t>Constellation</w:t>
            </w:r>
          </w:p>
        </w:tc>
        <w:tc>
          <w:tcPr>
            <w:tcW w:w="3540" w:type="dxa"/>
            <w:gridSpan w:val="5"/>
            <w:shd w:val="clear" w:color="auto" w:fill="auto"/>
            <w:vAlign w:val="center"/>
          </w:tcPr>
          <w:p w14:paraId="6CDE0184">
            <w:pPr>
              <w:pStyle w:val="6"/>
              <w:widowControl/>
              <w:spacing w:beforeAutospacing="0" w:afterAutospacing="0" w:line="324" w:lineRule="atLeast"/>
            </w:pPr>
            <w:r>
              <w:t>8VSB</w:t>
            </w:r>
          </w:p>
        </w:tc>
      </w:tr>
      <w:tr w14:paraId="43B150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5100" w:type="dxa"/>
            <w:gridSpan w:val="7"/>
            <w:shd w:val="clear" w:color="auto" w:fill="auto"/>
            <w:vAlign w:val="center"/>
          </w:tcPr>
          <w:p w14:paraId="4256A66D">
            <w:pPr>
              <w:pStyle w:val="6"/>
              <w:widowControl/>
              <w:spacing w:beforeAutospacing="0" w:afterAutospacing="0" w:line="324" w:lineRule="atLeast"/>
            </w:pPr>
            <w:r>
              <w:rPr>
                <w:rStyle w:val="10"/>
              </w:rPr>
              <w:t>System</w:t>
            </w:r>
          </w:p>
        </w:tc>
      </w:tr>
      <w:tr w14:paraId="5E303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2145" w:type="dxa"/>
            <w:gridSpan w:val="4"/>
            <w:shd w:val="clear" w:color="auto" w:fill="auto"/>
            <w:vAlign w:val="center"/>
          </w:tcPr>
          <w:p w14:paraId="3C35357B">
            <w:pPr>
              <w:pStyle w:val="6"/>
              <w:widowControl/>
              <w:spacing w:beforeAutospacing="0" w:afterAutospacing="0" w:line="324" w:lineRule="atLeast"/>
            </w:pPr>
            <w:r>
              <w:t>Management</w:t>
            </w:r>
          </w:p>
        </w:tc>
        <w:tc>
          <w:tcPr>
            <w:tcW w:w="2955" w:type="dxa"/>
            <w:gridSpan w:val="3"/>
            <w:shd w:val="clear" w:color="auto" w:fill="auto"/>
            <w:vAlign w:val="center"/>
          </w:tcPr>
          <w:p w14:paraId="73F75FAF">
            <w:pPr>
              <w:pStyle w:val="6"/>
              <w:widowControl/>
              <w:spacing w:beforeAutospacing="0" w:afterAutospacing="0" w:line="324" w:lineRule="atLeast"/>
            </w:pPr>
            <w:r>
              <w:t>Local control: LCD + control buttons</w:t>
            </w:r>
          </w:p>
        </w:tc>
      </w:tr>
      <w:tr w14:paraId="7EDE3D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145" w:type="dxa"/>
            <w:gridSpan w:val="4"/>
            <w:shd w:val="clear" w:color="auto" w:fill="auto"/>
            <w:vAlign w:val="center"/>
          </w:tcPr>
          <w:p w14:paraId="65A3AD15">
            <w:pPr>
              <w:pStyle w:val="6"/>
              <w:widowControl/>
              <w:spacing w:beforeAutospacing="0" w:afterAutospacing="0" w:line="324" w:lineRule="atLeast"/>
            </w:pPr>
            <w:r>
              <w:t>Language</w:t>
            </w:r>
          </w:p>
        </w:tc>
        <w:tc>
          <w:tcPr>
            <w:tcW w:w="2955" w:type="dxa"/>
            <w:gridSpan w:val="3"/>
            <w:shd w:val="clear" w:color="auto" w:fill="auto"/>
            <w:vAlign w:val="center"/>
          </w:tcPr>
          <w:p w14:paraId="61EAF0C3">
            <w:pPr>
              <w:pStyle w:val="6"/>
              <w:widowControl/>
              <w:spacing w:beforeAutospacing="0" w:afterAutospacing="0" w:line="324" w:lineRule="atLeast"/>
            </w:pPr>
            <w:r>
              <w:t>English</w:t>
            </w:r>
          </w:p>
        </w:tc>
      </w:tr>
      <w:tr w14:paraId="380DCA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145" w:type="dxa"/>
            <w:gridSpan w:val="4"/>
            <w:shd w:val="clear" w:color="auto" w:fill="auto"/>
            <w:vAlign w:val="center"/>
          </w:tcPr>
          <w:p w14:paraId="1F17E599">
            <w:pPr>
              <w:pStyle w:val="6"/>
              <w:widowControl/>
              <w:spacing w:beforeAutospacing="0" w:afterAutospacing="0" w:line="324" w:lineRule="atLeast"/>
            </w:pPr>
            <w:r>
              <w:t>LCN Insertion</w:t>
            </w:r>
          </w:p>
        </w:tc>
        <w:tc>
          <w:tcPr>
            <w:tcW w:w="2955" w:type="dxa"/>
            <w:gridSpan w:val="3"/>
            <w:shd w:val="clear" w:color="auto" w:fill="auto"/>
            <w:vAlign w:val="center"/>
          </w:tcPr>
          <w:p w14:paraId="7E5D15B9">
            <w:pPr>
              <w:pStyle w:val="6"/>
              <w:widowControl/>
              <w:spacing w:beforeAutospacing="0" w:afterAutospacing="0" w:line="324" w:lineRule="atLeast"/>
            </w:pPr>
            <w:r>
              <w:t>yes</w:t>
            </w:r>
          </w:p>
        </w:tc>
      </w:tr>
      <w:tr w14:paraId="322E6B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5100" w:type="dxa"/>
            <w:gridSpan w:val="7"/>
            <w:shd w:val="clear" w:color="auto" w:fill="auto"/>
            <w:vAlign w:val="center"/>
          </w:tcPr>
          <w:p w14:paraId="702F5B45">
            <w:pPr>
              <w:pStyle w:val="6"/>
              <w:widowControl/>
              <w:spacing w:beforeAutospacing="0" w:afterAutospacing="0" w:line="324" w:lineRule="atLeast"/>
            </w:pPr>
            <w:r>
              <w:rPr>
                <w:rStyle w:val="10"/>
              </w:rPr>
              <w:t>General</w:t>
            </w:r>
          </w:p>
        </w:tc>
      </w:tr>
      <w:tr w14:paraId="61DCC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2145" w:type="dxa"/>
            <w:gridSpan w:val="4"/>
            <w:shd w:val="clear" w:color="auto" w:fill="auto"/>
            <w:vAlign w:val="center"/>
          </w:tcPr>
          <w:p w14:paraId="717079DF">
            <w:pPr>
              <w:pStyle w:val="6"/>
              <w:widowControl/>
              <w:spacing w:beforeAutospacing="0" w:afterAutospacing="0" w:line="324" w:lineRule="atLeast"/>
            </w:pPr>
            <w:r>
              <w:t>Power supply</w:t>
            </w:r>
          </w:p>
        </w:tc>
        <w:tc>
          <w:tcPr>
            <w:tcW w:w="2955" w:type="dxa"/>
            <w:gridSpan w:val="3"/>
            <w:shd w:val="clear" w:color="auto" w:fill="auto"/>
            <w:vAlign w:val="center"/>
          </w:tcPr>
          <w:p w14:paraId="3433D530">
            <w:pPr>
              <w:pStyle w:val="6"/>
              <w:widowControl/>
              <w:spacing w:beforeAutospacing="0" w:afterAutospacing="0" w:line="324" w:lineRule="atLeast"/>
            </w:pPr>
            <w:r>
              <w:t>DC 12V</w:t>
            </w:r>
          </w:p>
        </w:tc>
      </w:tr>
      <w:tr w14:paraId="3BCE9E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145" w:type="dxa"/>
            <w:gridSpan w:val="4"/>
            <w:shd w:val="clear" w:color="auto" w:fill="auto"/>
            <w:vAlign w:val="center"/>
          </w:tcPr>
          <w:p w14:paraId="2DE4681B">
            <w:pPr>
              <w:pStyle w:val="6"/>
              <w:widowControl/>
              <w:spacing w:beforeAutospacing="0" w:afterAutospacing="0" w:line="324" w:lineRule="atLeast"/>
            </w:pPr>
            <w:r>
              <w:t>Dimensions</w:t>
            </w:r>
          </w:p>
        </w:tc>
        <w:tc>
          <w:tcPr>
            <w:tcW w:w="2955" w:type="dxa"/>
            <w:gridSpan w:val="3"/>
            <w:shd w:val="clear" w:color="auto" w:fill="auto"/>
            <w:vAlign w:val="center"/>
          </w:tcPr>
          <w:p w14:paraId="5438B3C5">
            <w:pPr>
              <w:pStyle w:val="6"/>
              <w:widowControl/>
              <w:spacing w:beforeAutospacing="0" w:afterAutospacing="0" w:line="324" w:lineRule="atLeast"/>
            </w:pPr>
            <w:r>
              <w:t>144*238*52mm</w:t>
            </w:r>
          </w:p>
        </w:tc>
      </w:tr>
      <w:tr w14:paraId="428623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145" w:type="dxa"/>
            <w:gridSpan w:val="4"/>
            <w:shd w:val="clear" w:color="auto" w:fill="auto"/>
            <w:vAlign w:val="center"/>
          </w:tcPr>
          <w:p w14:paraId="020F5456">
            <w:pPr>
              <w:pStyle w:val="6"/>
              <w:widowControl/>
              <w:spacing w:beforeAutospacing="0" w:afterAutospacing="0" w:line="324" w:lineRule="atLeast"/>
            </w:pPr>
            <w:r>
              <w:t>Weight</w:t>
            </w:r>
          </w:p>
        </w:tc>
        <w:tc>
          <w:tcPr>
            <w:tcW w:w="2955" w:type="dxa"/>
            <w:gridSpan w:val="3"/>
            <w:shd w:val="clear" w:color="auto" w:fill="auto"/>
            <w:vAlign w:val="center"/>
          </w:tcPr>
          <w:p w14:paraId="3C69D0E1">
            <w:pPr>
              <w:pStyle w:val="6"/>
              <w:widowControl/>
              <w:spacing w:beforeAutospacing="0" w:afterAutospacing="0" w:line="324" w:lineRule="atLeast"/>
            </w:pPr>
            <w:r>
              <w:t>Approx 1kg</w:t>
            </w:r>
          </w:p>
        </w:tc>
      </w:tr>
      <w:tr w14:paraId="3D22E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145" w:type="dxa"/>
            <w:gridSpan w:val="4"/>
            <w:shd w:val="clear" w:color="auto" w:fill="auto"/>
            <w:vAlign w:val="center"/>
          </w:tcPr>
          <w:p w14:paraId="7C2C1452">
            <w:pPr>
              <w:pStyle w:val="6"/>
              <w:widowControl/>
              <w:spacing w:beforeAutospacing="0" w:afterAutospacing="0" w:line="324" w:lineRule="atLeast"/>
            </w:pPr>
            <w:r>
              <w:t>Operation temperature</w:t>
            </w:r>
          </w:p>
        </w:tc>
        <w:tc>
          <w:tcPr>
            <w:tcW w:w="2955" w:type="dxa"/>
            <w:gridSpan w:val="3"/>
            <w:shd w:val="clear" w:color="auto" w:fill="auto"/>
            <w:vAlign w:val="center"/>
          </w:tcPr>
          <w:p w14:paraId="2AE10FAA">
            <w:pPr>
              <w:pStyle w:val="6"/>
              <w:widowControl/>
              <w:spacing w:beforeAutospacing="0" w:afterAutospacing="0" w:line="324" w:lineRule="atLeast"/>
            </w:pPr>
            <w:r>
              <w:t>0~45℃</w:t>
            </w:r>
          </w:p>
        </w:tc>
      </w:tr>
    </w:tbl>
    <w:p w14:paraId="01C815A6">
      <w:pPr>
        <w:pStyle w:val="6"/>
        <w:widowControl/>
        <w:spacing w:beforeAutospacing="0" w:afterAutospacing="0" w:line="324" w:lineRule="atLeast"/>
      </w:pPr>
      <w:r>
        <w:rPr>
          <w:rFonts w:ascii="Verdana" w:hAnsi="Verdana" w:cs="Verdana"/>
          <w:color w:val="333333"/>
          <w:sz w:val="18"/>
          <w:szCs w:val="18"/>
          <w:shd w:val="clear" w:color="auto" w:fill="FEFCFD"/>
        </w:rPr>
        <w:t> </w:t>
      </w:r>
    </w:p>
    <w:p w14:paraId="5EC59A92">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265" cy="8823960"/>
            <wp:effectExtent l="0" t="0" r="6985" b="15240"/>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4265" cy="8823960"/>
                    </a:xfrm>
                    <a:prstGeom prst="rect">
                      <a:avLst/>
                    </a:prstGeom>
                    <a:noFill/>
                    <a:ln w="9525">
                      <a:noFill/>
                    </a:ln>
                  </pic:spPr>
                </pic:pic>
              </a:graphicData>
            </a:graphic>
          </wp:inline>
        </w:drawing>
      </w:r>
    </w:p>
    <w:p w14:paraId="595C1F4A">
      <w:pPr>
        <w:pStyle w:val="6"/>
        <w:widowControl/>
        <w:spacing w:beforeAutospacing="0" w:afterAutospacing="0" w:line="324" w:lineRule="atLeast"/>
      </w:pPr>
      <w:r>
        <w:rPr>
          <w:rFonts w:ascii="Verdana" w:hAnsi="Verdana" w:cs="Verdana"/>
          <w:color w:val="333333"/>
          <w:sz w:val="18"/>
          <w:szCs w:val="18"/>
          <w:shd w:val="clear" w:color="auto" w:fill="FEFCFD"/>
        </w:rPr>
        <w:t> </w:t>
      </w:r>
    </w:p>
    <w:p w14:paraId="0686CE43">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4900" cy="6238240"/>
            <wp:effectExtent l="0" t="0" r="6350" b="10160"/>
            <wp:docPr id="9"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16"/>
                    <a:stretch>
                      <a:fillRect/>
                    </a:stretch>
                  </pic:blipFill>
                  <pic:spPr>
                    <a:xfrm>
                      <a:off x="0" y="0"/>
                      <a:ext cx="6184900" cy="6238240"/>
                    </a:xfrm>
                    <a:prstGeom prst="rect">
                      <a:avLst/>
                    </a:prstGeom>
                    <a:noFill/>
                    <a:ln w="9525">
                      <a:noFill/>
                    </a:ln>
                  </pic:spPr>
                </pic:pic>
              </a:graphicData>
            </a:graphic>
          </wp:inline>
        </w:drawing>
      </w:r>
    </w:p>
    <w:p w14:paraId="78F69396">
      <w:pPr>
        <w:pStyle w:val="6"/>
        <w:widowControl/>
        <w:spacing w:beforeAutospacing="0" w:afterAutospacing="0" w:line="324" w:lineRule="atLeast"/>
      </w:pPr>
      <w:r>
        <w:rPr>
          <w:rFonts w:ascii="Verdana" w:hAnsi="Verdana" w:cs="Verdana"/>
          <w:color w:val="333333"/>
          <w:sz w:val="18"/>
          <w:szCs w:val="18"/>
          <w:shd w:val="clear" w:color="auto" w:fill="FEFCFD"/>
        </w:rPr>
        <w:t> </w:t>
      </w:r>
    </w:p>
    <w:p w14:paraId="1805FBAC">
      <w:pPr>
        <w:pStyle w:val="6"/>
        <w:widowControl/>
        <w:spacing w:beforeAutospacing="0" w:afterAutospacing="0" w:line="324" w:lineRule="atLeast"/>
      </w:pPr>
      <w:r>
        <w:rPr>
          <w:rStyle w:val="10"/>
          <w:rFonts w:ascii="Verdana" w:hAnsi="Verdana" w:cs="Verdana"/>
          <w:color w:val="333333"/>
          <w:szCs w:val="24"/>
          <w:shd w:val="clear" w:color="auto" w:fill="FEFCFD"/>
        </w:rPr>
        <w:t>Technical Compare</w:t>
      </w:r>
    </w:p>
    <w:p w14:paraId="2BA5CFAA">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742"/>
        <w:gridCol w:w="4040"/>
        <w:gridCol w:w="2968"/>
      </w:tblGrid>
      <w:tr w14:paraId="4DB06D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tblCellSpacing w:w="0" w:type="dxa"/>
        </w:trPr>
        <w:tc>
          <w:tcPr>
            <w:tcW w:w="2835" w:type="dxa"/>
            <w:shd w:val="clear" w:color="auto" w:fill="auto"/>
            <w:vAlign w:val="center"/>
          </w:tcPr>
          <w:p w14:paraId="09A81D04">
            <w:pPr>
              <w:pStyle w:val="6"/>
              <w:widowControl/>
              <w:spacing w:beforeAutospacing="0" w:afterAutospacing="0" w:line="324" w:lineRule="atLeast"/>
              <w:ind w:left="141"/>
            </w:pPr>
            <w:r>
              <w:rPr>
                <w:rStyle w:val="10"/>
              </w:rPr>
              <w:t>Main Features</w:t>
            </w:r>
          </w:p>
        </w:tc>
        <w:tc>
          <w:tcPr>
            <w:tcW w:w="4155" w:type="dxa"/>
            <w:shd w:val="clear" w:color="auto" w:fill="auto"/>
            <w:vAlign w:val="center"/>
          </w:tcPr>
          <w:p w14:paraId="05A666E6">
            <w:pPr>
              <w:pStyle w:val="6"/>
              <w:widowControl/>
              <w:spacing w:beforeAutospacing="0" w:afterAutospacing="0" w:line="324" w:lineRule="atLeast"/>
              <w:ind w:left="141"/>
            </w:pPr>
            <w:r>
              <w:rPr>
                <w:rStyle w:val="10"/>
              </w:rPr>
              <w:t xml:space="preserve">FMUSER </w:t>
            </w:r>
            <w:r>
              <w:rPr>
                <w:rStyle w:val="10"/>
                <w:rFonts w:hint="eastAsia"/>
              </w:rPr>
              <w:t>FU-4665</w:t>
            </w:r>
            <w:r>
              <w:rPr>
                <w:rStyle w:val="10"/>
              </w:rPr>
              <w:t>/FU-4667</w:t>
            </w:r>
          </w:p>
        </w:tc>
        <w:tc>
          <w:tcPr>
            <w:tcW w:w="3075" w:type="dxa"/>
            <w:shd w:val="clear" w:color="auto" w:fill="auto"/>
            <w:vAlign w:val="center"/>
          </w:tcPr>
          <w:p w14:paraId="678E8775">
            <w:pPr>
              <w:pStyle w:val="6"/>
              <w:widowControl/>
              <w:spacing w:beforeAutospacing="0" w:afterAutospacing="0" w:line="324" w:lineRule="atLeast"/>
              <w:ind w:left="141"/>
            </w:pPr>
            <w:r>
              <w:rPr>
                <w:rStyle w:val="10"/>
              </w:rPr>
              <w:t>Competing Products</w:t>
            </w:r>
          </w:p>
        </w:tc>
      </w:tr>
      <w:tr w14:paraId="1EFE95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835" w:type="dxa"/>
            <w:shd w:val="clear" w:color="auto" w:fill="auto"/>
            <w:vAlign w:val="center"/>
          </w:tcPr>
          <w:p w14:paraId="58897BD1">
            <w:pPr>
              <w:pStyle w:val="6"/>
              <w:widowControl/>
              <w:spacing w:beforeAutospacing="0" w:afterAutospacing="0" w:line="324" w:lineRule="atLeast"/>
              <w:ind w:left="141"/>
            </w:pPr>
            <w:r>
              <w:rPr>
                <w:rStyle w:val="10"/>
              </w:rPr>
              <w:t>Encode</w:t>
            </w:r>
          </w:p>
        </w:tc>
        <w:tc>
          <w:tcPr>
            <w:tcW w:w="4155" w:type="dxa"/>
            <w:shd w:val="clear" w:color="auto" w:fill="auto"/>
            <w:vAlign w:val="center"/>
          </w:tcPr>
          <w:p w14:paraId="122F417B">
            <w:pPr>
              <w:pStyle w:val="6"/>
              <w:widowControl/>
              <w:spacing w:beforeAutospacing="0" w:afterAutospacing="0" w:line="324" w:lineRule="atLeast"/>
              <w:ind w:left="294"/>
            </w:pPr>
            <w:r>
              <w:t>l MPEG2 HD/SD; MPEG4 HD/SD</w:t>
            </w:r>
          </w:p>
        </w:tc>
        <w:tc>
          <w:tcPr>
            <w:tcW w:w="3075" w:type="dxa"/>
            <w:shd w:val="clear" w:color="auto" w:fill="auto"/>
            <w:vAlign w:val="center"/>
          </w:tcPr>
          <w:p w14:paraId="791BFB9B">
            <w:pPr>
              <w:pStyle w:val="6"/>
              <w:widowControl/>
              <w:spacing w:beforeAutospacing="0" w:afterAutospacing="0" w:line="324" w:lineRule="atLeast"/>
              <w:ind w:left="265"/>
            </w:pPr>
            <w:r>
              <w:t>l MPEG2 SD</w:t>
            </w:r>
          </w:p>
        </w:tc>
      </w:tr>
      <w:tr w14:paraId="559B32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835" w:type="dxa"/>
            <w:shd w:val="clear" w:color="auto" w:fill="auto"/>
            <w:vAlign w:val="center"/>
          </w:tcPr>
          <w:p w14:paraId="2D9FDA92">
            <w:pPr>
              <w:pStyle w:val="6"/>
              <w:widowControl/>
              <w:spacing w:beforeAutospacing="0" w:afterAutospacing="0" w:line="324" w:lineRule="atLeast"/>
              <w:ind w:left="141"/>
            </w:pPr>
            <w:r>
              <w:rPr>
                <w:rStyle w:val="10"/>
              </w:rPr>
              <w:t>Record TS to USB memory</w:t>
            </w:r>
          </w:p>
        </w:tc>
        <w:tc>
          <w:tcPr>
            <w:tcW w:w="4155" w:type="dxa"/>
            <w:shd w:val="clear" w:color="auto" w:fill="auto"/>
            <w:vAlign w:val="center"/>
          </w:tcPr>
          <w:p w14:paraId="13168AC8">
            <w:pPr>
              <w:pStyle w:val="6"/>
              <w:widowControl/>
              <w:spacing w:beforeAutospacing="0" w:afterAutospacing="0" w:line="324" w:lineRule="atLeast"/>
              <w:ind w:left="294"/>
            </w:pPr>
            <w:r>
              <w:t>l Yes (</w:t>
            </w:r>
            <w:r>
              <w:rPr>
                <w:rFonts w:hint="eastAsia"/>
              </w:rPr>
              <w:t>FU-4665</w:t>
            </w:r>
            <w:r>
              <w:t>&amp;FU-4667)</w:t>
            </w:r>
          </w:p>
        </w:tc>
        <w:tc>
          <w:tcPr>
            <w:tcW w:w="3075" w:type="dxa"/>
            <w:shd w:val="clear" w:color="auto" w:fill="auto"/>
            <w:vAlign w:val="center"/>
          </w:tcPr>
          <w:p w14:paraId="42D2A208">
            <w:pPr>
              <w:pStyle w:val="6"/>
              <w:widowControl/>
              <w:spacing w:beforeAutospacing="0" w:afterAutospacing="0" w:line="324" w:lineRule="atLeast"/>
              <w:ind w:left="265"/>
            </w:pPr>
            <w:r>
              <w:t>l No</w:t>
            </w:r>
          </w:p>
        </w:tc>
      </w:tr>
      <w:tr w14:paraId="067133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0" w:hRule="atLeast"/>
          <w:tblCellSpacing w:w="0" w:type="dxa"/>
        </w:trPr>
        <w:tc>
          <w:tcPr>
            <w:tcW w:w="2835" w:type="dxa"/>
            <w:shd w:val="clear" w:color="auto" w:fill="auto"/>
            <w:vAlign w:val="center"/>
          </w:tcPr>
          <w:p w14:paraId="6C06D1BF">
            <w:pPr>
              <w:pStyle w:val="6"/>
              <w:widowControl/>
              <w:spacing w:beforeAutospacing="0" w:afterAutospacing="0" w:line="324" w:lineRule="atLeast"/>
              <w:ind w:left="141"/>
            </w:pPr>
            <w:r>
              <w:rPr>
                <w:rStyle w:val="10"/>
              </w:rPr>
              <w:t>*.ts files play-mode</w:t>
            </w:r>
          </w:p>
        </w:tc>
        <w:tc>
          <w:tcPr>
            <w:tcW w:w="4155" w:type="dxa"/>
            <w:shd w:val="clear" w:color="auto" w:fill="auto"/>
            <w:vAlign w:val="center"/>
          </w:tcPr>
          <w:p w14:paraId="6D1AE084">
            <w:pPr>
              <w:pStyle w:val="6"/>
              <w:widowControl/>
              <w:spacing w:beforeAutospacing="0" w:afterAutospacing="0" w:line="324" w:lineRule="atLeast"/>
              <w:ind w:left="294"/>
            </w:pPr>
            <w:r>
              <w:t>l Both Multi/Single files loop</w:t>
            </w:r>
          </w:p>
          <w:p w14:paraId="170B8EE4">
            <w:pPr>
              <w:pStyle w:val="6"/>
              <w:widowControl/>
              <w:spacing w:beforeAutospacing="0" w:afterAutospacing="0" w:line="324" w:lineRule="atLeast"/>
              <w:ind w:left="294"/>
            </w:pPr>
            <w:r>
              <w:t>l Support HD&amp;SD video play</w:t>
            </w:r>
          </w:p>
        </w:tc>
        <w:tc>
          <w:tcPr>
            <w:tcW w:w="3075" w:type="dxa"/>
            <w:shd w:val="clear" w:color="auto" w:fill="auto"/>
            <w:vAlign w:val="center"/>
          </w:tcPr>
          <w:p w14:paraId="238E6AD5">
            <w:pPr>
              <w:pStyle w:val="6"/>
              <w:widowControl/>
              <w:spacing w:beforeAutospacing="0" w:afterAutospacing="0" w:line="324" w:lineRule="atLeast"/>
              <w:ind w:left="265"/>
            </w:pPr>
            <w:r>
              <w:t>l Single file loop</w:t>
            </w:r>
          </w:p>
          <w:p w14:paraId="602F793A">
            <w:pPr>
              <w:pStyle w:val="6"/>
              <w:widowControl/>
              <w:spacing w:beforeAutospacing="0" w:afterAutospacing="0" w:line="324" w:lineRule="atLeast"/>
              <w:ind w:left="265"/>
            </w:pPr>
            <w:r>
              <w:t>l Support only SD video play</w:t>
            </w:r>
          </w:p>
        </w:tc>
      </w:tr>
      <w:tr w14:paraId="7DF699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835" w:type="dxa"/>
            <w:shd w:val="clear" w:color="auto" w:fill="auto"/>
            <w:vAlign w:val="center"/>
          </w:tcPr>
          <w:p w14:paraId="7CE5BD35">
            <w:pPr>
              <w:pStyle w:val="6"/>
              <w:widowControl/>
              <w:spacing w:beforeAutospacing="0" w:afterAutospacing="0" w:line="324" w:lineRule="atLeast"/>
              <w:ind w:left="141"/>
            </w:pPr>
            <w:r>
              <w:rPr>
                <w:rStyle w:val="10"/>
              </w:rPr>
              <w:t>TS Creator.exe</w:t>
            </w:r>
          </w:p>
        </w:tc>
        <w:tc>
          <w:tcPr>
            <w:tcW w:w="4155" w:type="dxa"/>
            <w:shd w:val="clear" w:color="auto" w:fill="auto"/>
            <w:vAlign w:val="center"/>
          </w:tcPr>
          <w:p w14:paraId="5E62503E">
            <w:pPr>
              <w:pStyle w:val="6"/>
              <w:widowControl/>
              <w:spacing w:beforeAutospacing="0" w:afterAutospacing="0" w:line="324" w:lineRule="atLeast"/>
              <w:ind w:left="294"/>
            </w:pPr>
            <w:r>
              <w:t>l HD video to HD video transform</w:t>
            </w:r>
          </w:p>
          <w:p w14:paraId="3AEBEAB6">
            <w:pPr>
              <w:pStyle w:val="6"/>
              <w:widowControl/>
              <w:spacing w:beforeAutospacing="0" w:afterAutospacing="0" w:line="324" w:lineRule="atLeast"/>
              <w:ind w:left="294"/>
            </w:pPr>
            <w:r>
              <w:t>l Null Packet Filter, effect bitrate up to 90%</w:t>
            </w:r>
          </w:p>
          <w:p w14:paraId="0593CF85">
            <w:pPr>
              <w:pStyle w:val="6"/>
              <w:widowControl/>
              <w:spacing w:beforeAutospacing="0" w:afterAutospacing="0" w:line="324" w:lineRule="atLeast"/>
              <w:ind w:left="294"/>
            </w:pPr>
            <w:r>
              <w:t>l Support output video size, rate, and format control</w:t>
            </w:r>
          </w:p>
        </w:tc>
        <w:tc>
          <w:tcPr>
            <w:tcW w:w="3075" w:type="dxa"/>
            <w:shd w:val="clear" w:color="auto" w:fill="auto"/>
            <w:vAlign w:val="center"/>
          </w:tcPr>
          <w:p w14:paraId="799A7B80">
            <w:pPr>
              <w:pStyle w:val="6"/>
              <w:widowControl/>
              <w:spacing w:beforeAutospacing="0" w:afterAutospacing="0" w:line="324" w:lineRule="atLeast"/>
              <w:ind w:left="265"/>
            </w:pPr>
            <w:r>
              <w:t>l HD video to SD video downscale</w:t>
            </w:r>
          </w:p>
          <w:p w14:paraId="4A5FE321">
            <w:pPr>
              <w:pStyle w:val="6"/>
              <w:widowControl/>
              <w:spacing w:beforeAutospacing="0" w:afterAutospacing="0" w:line="324" w:lineRule="atLeast"/>
              <w:ind w:left="265"/>
            </w:pPr>
            <w:r>
              <w:t>l No Null Packet Filter, effect bit rate only around 50%</w:t>
            </w:r>
          </w:p>
        </w:tc>
      </w:tr>
      <w:tr w14:paraId="12D9AD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835" w:type="dxa"/>
            <w:shd w:val="clear" w:color="auto" w:fill="auto"/>
            <w:vAlign w:val="center"/>
          </w:tcPr>
          <w:p w14:paraId="36594126">
            <w:pPr>
              <w:pStyle w:val="6"/>
              <w:widowControl/>
              <w:spacing w:beforeAutospacing="0" w:afterAutospacing="0" w:line="324" w:lineRule="atLeast"/>
              <w:ind w:left="141"/>
            </w:pPr>
            <w:r>
              <w:rPr>
                <w:rStyle w:val="10"/>
              </w:rPr>
              <w:t>Single video length</w:t>
            </w:r>
          </w:p>
        </w:tc>
        <w:tc>
          <w:tcPr>
            <w:tcW w:w="4155" w:type="dxa"/>
            <w:shd w:val="clear" w:color="auto" w:fill="auto"/>
            <w:vAlign w:val="center"/>
          </w:tcPr>
          <w:p w14:paraId="77B4B363">
            <w:pPr>
              <w:pStyle w:val="6"/>
              <w:widowControl/>
              <w:spacing w:beforeAutospacing="0" w:afterAutospacing="0" w:line="324" w:lineRule="atLeast"/>
              <w:ind w:left="294"/>
            </w:pPr>
            <w:r>
              <w:t>l 2-3 Hours HD/SD</w:t>
            </w:r>
          </w:p>
        </w:tc>
        <w:tc>
          <w:tcPr>
            <w:tcW w:w="3075" w:type="dxa"/>
            <w:shd w:val="clear" w:color="auto" w:fill="auto"/>
            <w:vAlign w:val="center"/>
          </w:tcPr>
          <w:p w14:paraId="62B09ADA">
            <w:pPr>
              <w:pStyle w:val="6"/>
              <w:widowControl/>
              <w:spacing w:beforeAutospacing="0" w:afterAutospacing="0" w:line="324" w:lineRule="atLeast"/>
              <w:ind w:left="265"/>
            </w:pPr>
            <w:r>
              <w:t>l 40 Minutes SD</w:t>
            </w:r>
          </w:p>
        </w:tc>
      </w:tr>
      <w:tr w14:paraId="29D537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835" w:type="dxa"/>
            <w:shd w:val="clear" w:color="auto" w:fill="auto"/>
            <w:vAlign w:val="center"/>
          </w:tcPr>
          <w:p w14:paraId="1BA6F045">
            <w:pPr>
              <w:pStyle w:val="6"/>
              <w:widowControl/>
              <w:spacing w:beforeAutospacing="0" w:afterAutospacing="0" w:line="324" w:lineRule="atLeast"/>
              <w:ind w:left="141"/>
            </w:pPr>
            <w:r>
              <w:rPr>
                <w:rStyle w:val="10"/>
              </w:rPr>
              <w:t>Low Delay</w:t>
            </w:r>
          </w:p>
        </w:tc>
        <w:tc>
          <w:tcPr>
            <w:tcW w:w="4155" w:type="dxa"/>
            <w:shd w:val="clear" w:color="auto" w:fill="auto"/>
            <w:vAlign w:val="center"/>
          </w:tcPr>
          <w:p w14:paraId="3CB3A347">
            <w:pPr>
              <w:pStyle w:val="6"/>
              <w:widowControl/>
              <w:spacing w:beforeAutospacing="0" w:afterAutospacing="0" w:line="324" w:lineRule="atLeast"/>
              <w:ind w:left="294"/>
            </w:pPr>
            <w:r>
              <w:t>l Supported</w:t>
            </w:r>
          </w:p>
        </w:tc>
        <w:tc>
          <w:tcPr>
            <w:tcW w:w="3075" w:type="dxa"/>
            <w:shd w:val="clear" w:color="auto" w:fill="auto"/>
            <w:vAlign w:val="center"/>
          </w:tcPr>
          <w:p w14:paraId="76DC8F8E">
            <w:pPr>
              <w:pStyle w:val="6"/>
              <w:widowControl/>
              <w:spacing w:beforeAutospacing="0" w:afterAutospacing="0" w:line="324" w:lineRule="atLeast"/>
              <w:ind w:left="265"/>
            </w:pPr>
            <w:r>
              <w:t>l Not supported</w:t>
            </w:r>
          </w:p>
        </w:tc>
      </w:tr>
      <w:tr w14:paraId="3C56AF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835" w:type="dxa"/>
            <w:shd w:val="clear" w:color="auto" w:fill="auto"/>
            <w:vAlign w:val="center"/>
          </w:tcPr>
          <w:p w14:paraId="7D600CE5">
            <w:pPr>
              <w:pStyle w:val="6"/>
              <w:widowControl/>
              <w:spacing w:beforeAutospacing="0" w:afterAutospacing="0" w:line="324" w:lineRule="atLeast"/>
              <w:ind w:left="141"/>
            </w:pPr>
            <w:r>
              <w:rPr>
                <w:rStyle w:val="10"/>
              </w:rPr>
              <w:t>DD AC3 (2.0) audio encode</w:t>
            </w:r>
          </w:p>
        </w:tc>
        <w:tc>
          <w:tcPr>
            <w:tcW w:w="4155" w:type="dxa"/>
            <w:shd w:val="clear" w:color="auto" w:fill="auto"/>
            <w:vAlign w:val="center"/>
          </w:tcPr>
          <w:p w14:paraId="40C50F9F">
            <w:pPr>
              <w:pStyle w:val="6"/>
              <w:widowControl/>
              <w:spacing w:beforeAutospacing="0" w:afterAutospacing="0" w:line="324" w:lineRule="atLeast"/>
              <w:ind w:left="294"/>
            </w:pPr>
            <w:r>
              <w:t>l Supported</w:t>
            </w:r>
          </w:p>
        </w:tc>
        <w:tc>
          <w:tcPr>
            <w:tcW w:w="3075" w:type="dxa"/>
            <w:shd w:val="clear" w:color="auto" w:fill="auto"/>
            <w:vAlign w:val="center"/>
          </w:tcPr>
          <w:p w14:paraId="4A9951D0">
            <w:pPr>
              <w:pStyle w:val="6"/>
              <w:widowControl/>
              <w:spacing w:beforeAutospacing="0" w:afterAutospacing="0" w:line="324" w:lineRule="atLeast"/>
              <w:ind w:left="265"/>
            </w:pPr>
            <w:r>
              <w:t>l Not supported</w:t>
            </w:r>
          </w:p>
        </w:tc>
      </w:tr>
    </w:tbl>
    <w:p w14:paraId="765D6C65">
      <w:pPr>
        <w:pStyle w:val="6"/>
        <w:widowControl/>
        <w:spacing w:beforeAutospacing="0" w:afterAutospacing="0" w:line="324" w:lineRule="atLeast"/>
      </w:pPr>
      <w:r>
        <w:rPr>
          <w:rFonts w:ascii="Verdana" w:hAnsi="Verdana" w:cs="Verdana"/>
          <w:color w:val="333333"/>
          <w:sz w:val="18"/>
          <w:szCs w:val="18"/>
          <w:shd w:val="clear" w:color="auto" w:fill="FEFCFD"/>
        </w:rPr>
        <w:t> </w:t>
      </w:r>
    </w:p>
    <w:p w14:paraId="5C657993">
      <w:pPr>
        <w:pStyle w:val="6"/>
        <w:widowControl/>
        <w:spacing w:beforeAutospacing="0" w:afterAutospacing="0" w:line="324" w:lineRule="atLeast"/>
      </w:pPr>
      <w:r>
        <w:rPr>
          <w:rFonts w:ascii="Verdana" w:hAnsi="Verdana" w:cs="Verdana"/>
          <w:color w:val="333333"/>
          <w:sz w:val="18"/>
          <w:szCs w:val="18"/>
          <w:shd w:val="clear" w:color="auto" w:fill="FEFCFD"/>
        </w:rPr>
        <w:t> </w:t>
      </w:r>
    </w:p>
    <w:p w14:paraId="42FF73A0">
      <w:pPr>
        <w:widowControl/>
        <w:shd w:val="clear" w:color="auto" w:fill="FEFCFD"/>
        <w:spacing w:line="315" w:lineRule="atLeast"/>
        <w:jc w:val="center"/>
        <w:rPr>
          <w:rFonts w:ascii="Verdana" w:hAnsi="Verdana" w:cs="Verdana"/>
          <w:color w:val="333333"/>
          <w:sz w:val="18"/>
          <w:szCs w:val="18"/>
        </w:rPr>
      </w:pPr>
      <w:r>
        <w:rPr>
          <w:rStyle w:val="10"/>
          <w:rFonts w:ascii="Verdana" w:hAnsi="Verdana" w:eastAsia="宋体" w:cs="Verdana"/>
          <w:color w:val="333333"/>
          <w:kern w:val="0"/>
          <w:szCs w:val="21"/>
          <w:shd w:val="clear" w:color="auto" w:fill="FEFCFD"/>
        </w:rPr>
        <w:t> </w:t>
      </w:r>
      <w:r>
        <w:rPr>
          <w:rStyle w:val="10"/>
          <w:rFonts w:ascii="Verdana" w:hAnsi="Verdana" w:eastAsia="宋体" w:cs="Verdana"/>
          <w:color w:val="333333"/>
          <w:kern w:val="0"/>
          <w:szCs w:val="21"/>
          <w:shd w:val="clear" w:color="auto" w:fill="EE82EE"/>
        </w:rPr>
        <w:t> Internal Test Report of Latency</w:t>
      </w:r>
    </w:p>
    <w:p w14:paraId="110A02C6">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1F11129">
      <w:pPr>
        <w:widowControl/>
        <w:shd w:val="clear" w:color="auto" w:fill="FEFCFD"/>
        <w:spacing w:line="315" w:lineRule="atLeast"/>
        <w:jc w:val="center"/>
        <w:rPr>
          <w:rFonts w:ascii="Verdana" w:hAnsi="Verdana" w:cs="Verdana"/>
          <w:color w:val="333333"/>
          <w:sz w:val="18"/>
          <w:szCs w:val="18"/>
        </w:rPr>
      </w:pPr>
      <w:r>
        <w:rPr>
          <w:rStyle w:val="10"/>
          <w:rFonts w:ascii="Verdana" w:hAnsi="Verdana" w:eastAsia="宋体" w:cs="Verdana"/>
          <w:color w:val="333333"/>
          <w:kern w:val="0"/>
          <w:szCs w:val="21"/>
          <w:shd w:val="clear" w:color="auto" w:fill="DDA0DD"/>
        </w:rPr>
        <w:t>The values cover the progress from Encoding to Decoding</w:t>
      </w:r>
    </w:p>
    <w:p w14:paraId="5CA28B78">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CD53A7A">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szCs w:val="21"/>
          <w:shd w:val="clear" w:color="auto" w:fill="DDA0DD"/>
        </w:rPr>
        <w:drawing>
          <wp:inline distT="0" distB="0" distL="114300" distR="114300">
            <wp:extent cx="6184900" cy="6473190"/>
            <wp:effectExtent l="0" t="0" r="6350" b="3810"/>
            <wp:docPr id="2"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61"/>
                    <pic:cNvPicPr>
                      <a:picLocks noChangeAspect="1"/>
                    </pic:cNvPicPr>
                  </pic:nvPicPr>
                  <pic:blipFill>
                    <a:blip r:embed="rId18"/>
                    <a:stretch>
                      <a:fillRect/>
                    </a:stretch>
                  </pic:blipFill>
                  <pic:spPr>
                    <a:xfrm>
                      <a:off x="0" y="0"/>
                      <a:ext cx="6184900" cy="6473190"/>
                    </a:xfrm>
                    <a:prstGeom prst="rect">
                      <a:avLst/>
                    </a:prstGeom>
                    <a:noFill/>
                    <a:ln w="9525">
                      <a:noFill/>
                    </a:ln>
                  </pic:spPr>
                </pic:pic>
              </a:graphicData>
            </a:graphic>
          </wp:inline>
        </w:drawing>
      </w:r>
    </w:p>
    <w:p w14:paraId="143A6425">
      <w:pPr>
        <w:widowControl/>
        <w:shd w:val="clear" w:color="auto" w:fill="F2F2F4"/>
        <w:jc w:val="left"/>
        <w:rPr>
          <w:rFonts w:ascii="Verdana" w:hAnsi="Verdana" w:cs="Verdana"/>
          <w:color w:val="333333"/>
          <w:sz w:val="18"/>
          <w:szCs w:val="18"/>
        </w:rPr>
      </w:pPr>
    </w:p>
    <w:p w14:paraId="4BA992E0">
      <w:pPr>
        <w:rPr>
          <w:rFonts w:ascii="Verdana" w:hAnsi="Verdana" w:cs="Verdana"/>
          <w:color w:val="000000"/>
          <w:sz w:val="28"/>
        </w:rPr>
      </w:pPr>
    </w:p>
    <w:p w14:paraId="0DEFE4DB">
      <w:pPr>
        <w:rPr>
          <w:rFonts w:ascii="Verdana" w:hAnsi="Verdana" w:cs="Verdana"/>
          <w:b/>
          <w:color w:val="000000"/>
          <w:sz w:val="22"/>
        </w:rPr>
      </w:pPr>
      <w:r>
        <w:rPr>
          <w:rFonts w:hint="eastAsia" w:ascii="Verdana" w:hAnsi="Verdana" w:cs="Verdana"/>
          <w:b/>
          <w:color w:val="000000"/>
          <w:sz w:val="22"/>
        </w:rPr>
        <w:t>About Us</w:t>
      </w:r>
    </w:p>
    <w:p w14:paraId="0826E78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D752300">
      <w:pPr>
        <w:rPr>
          <w:rFonts w:ascii="Verdana" w:hAnsi="Verdana" w:cs="Verdana"/>
          <w:color w:val="000000"/>
          <w:sz w:val="18"/>
        </w:rPr>
      </w:pPr>
    </w:p>
    <w:p w14:paraId="39FF169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3B10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D9B454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ED83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0316"/>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C53FB"/>
    <w:rsid w:val="00A16F8C"/>
    <w:rsid w:val="00A35CEF"/>
    <w:rsid w:val="00AE759F"/>
    <w:rsid w:val="00AF7C10"/>
    <w:rsid w:val="00B11FEF"/>
    <w:rsid w:val="00B4381C"/>
    <w:rsid w:val="00B539FF"/>
    <w:rsid w:val="00B56E04"/>
    <w:rsid w:val="00BD4043"/>
    <w:rsid w:val="00C44FAF"/>
    <w:rsid w:val="00D02B61"/>
    <w:rsid w:val="00D24477"/>
    <w:rsid w:val="00D761D4"/>
    <w:rsid w:val="00F268A0"/>
    <w:rsid w:val="00F714FF"/>
    <w:rsid w:val="00F7593F"/>
    <w:rsid w:val="00F81F04"/>
    <w:rsid w:val="00FC60FC"/>
    <w:rsid w:val="01A06F82"/>
    <w:rsid w:val="033D434A"/>
    <w:rsid w:val="0A134748"/>
    <w:rsid w:val="0A680B1B"/>
    <w:rsid w:val="0E714EC9"/>
    <w:rsid w:val="0FC87CEA"/>
    <w:rsid w:val="101C4557"/>
    <w:rsid w:val="15C25510"/>
    <w:rsid w:val="18AE427D"/>
    <w:rsid w:val="18E81EA3"/>
    <w:rsid w:val="1B974A15"/>
    <w:rsid w:val="1CDC4CA0"/>
    <w:rsid w:val="1FCC39C5"/>
    <w:rsid w:val="20880F50"/>
    <w:rsid w:val="20F61905"/>
    <w:rsid w:val="2199682E"/>
    <w:rsid w:val="239E3C7B"/>
    <w:rsid w:val="27B55639"/>
    <w:rsid w:val="2A752F8B"/>
    <w:rsid w:val="2C665CEA"/>
    <w:rsid w:val="2E0F6BE8"/>
    <w:rsid w:val="314F3E41"/>
    <w:rsid w:val="31DF1D8F"/>
    <w:rsid w:val="322B64A7"/>
    <w:rsid w:val="3B533162"/>
    <w:rsid w:val="3FDB2CD2"/>
    <w:rsid w:val="44B915CF"/>
    <w:rsid w:val="45872050"/>
    <w:rsid w:val="460A249B"/>
    <w:rsid w:val="477E6811"/>
    <w:rsid w:val="478E224E"/>
    <w:rsid w:val="485E04E5"/>
    <w:rsid w:val="487316FE"/>
    <w:rsid w:val="49B75FAC"/>
    <w:rsid w:val="4D9E1936"/>
    <w:rsid w:val="4E4A4BF6"/>
    <w:rsid w:val="4F8D25ED"/>
    <w:rsid w:val="50E616F3"/>
    <w:rsid w:val="51AD130D"/>
    <w:rsid w:val="540A3FAB"/>
    <w:rsid w:val="549B0354"/>
    <w:rsid w:val="562E484B"/>
    <w:rsid w:val="56834992"/>
    <w:rsid w:val="5930748A"/>
    <w:rsid w:val="59933671"/>
    <w:rsid w:val="5AA83521"/>
    <w:rsid w:val="5EEA5249"/>
    <w:rsid w:val="609213A6"/>
    <w:rsid w:val="61BA6334"/>
    <w:rsid w:val="63C27F07"/>
    <w:rsid w:val="68AD6386"/>
    <w:rsid w:val="6B775CE4"/>
    <w:rsid w:val="6D7A6503"/>
    <w:rsid w:val="6F2A224D"/>
    <w:rsid w:val="70757613"/>
    <w:rsid w:val="70B756B4"/>
    <w:rsid w:val="70E777FF"/>
    <w:rsid w:val="73270F88"/>
    <w:rsid w:val="74455F31"/>
    <w:rsid w:val="7540100C"/>
    <w:rsid w:val="754A44B5"/>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54%20Home%20Encoder%20Modulator/3EEECN_20131015081555.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54%20Home%20Encoder%20Modulator/3EEECN_20180919014638.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jpeg"/><Relationship Id="rId17" Type="http://schemas.openxmlformats.org/officeDocument/2006/relationships/hyperlink" Target="https://english.dsdvb.com/Upload/images/Product/Encoder%20and%20Modulator/NDS3554%20Home%20Encoder%20Modulator/3EEECN_20130828023128.jpg" TargetMode="External"/><Relationship Id="rId16" Type="http://schemas.openxmlformats.org/officeDocument/2006/relationships/image" Target="media/image7.jpeg"/><Relationship Id="rId15" Type="http://schemas.openxmlformats.org/officeDocument/2006/relationships/hyperlink" Target="https://english.dsdvb.com/Upload/images/Product/Encoder%20and%20Modulator/NDS3554%20Home%20Encoder%20Modulator/3EEECN_20131015082649.jpg" TargetMode="External"/><Relationship Id="rId14" Type="http://schemas.openxmlformats.org/officeDocument/2006/relationships/image" Target="media/image6.jpeg"/><Relationship Id="rId13" Type="http://schemas.openxmlformats.org/officeDocument/2006/relationships/hyperlink" Target="https://english.dsdvb.com/Upload/images/Product/Encoder%20and%20Modulator/NDS3554%20Home%20Encoder%20Modulator/3EEECN_20131015082556.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54%20Home%20Encoder%20Modulator/3EEECN_2013101508174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195</Words>
  <Characters>1303</Characters>
  <Lines>27</Lines>
  <Paragraphs>7</Paragraphs>
  <TotalTime>27</TotalTime>
  <ScaleCrop>false</ScaleCrop>
  <LinksUpToDate>false</LinksUpToDate>
  <CharactersWithSpaces>1448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