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E03768">
      <w:pPr>
        <w:pStyle w:val="6"/>
        <w:widowControl/>
        <w:spacing w:beforeAutospacing="0" w:afterAutospacing="0" w:line="324" w:lineRule="atLeast"/>
        <w:jc w:val="center"/>
        <w:rPr>
          <w:rFonts w:hint="eastAsia" w:eastAsiaTheme="minorEastAsia"/>
          <w:lang w:eastAsia="zh-CN"/>
        </w:rPr>
      </w:pPr>
      <w:r>
        <w:rPr>
          <w:rFonts w:hint="default" w:ascii="Verdana" w:hAnsi="Verdana" w:eastAsia="宋体" w:cs="Verdana"/>
          <w:b/>
          <w:bCs/>
          <w:i w:val="0"/>
          <w:strike w:val="0"/>
          <w:color w:val="000000"/>
          <w:sz w:val="22"/>
          <w:szCs w:val="22"/>
          <w:lang w:eastAsia="zh-CN"/>
        </w:rPr>
        <w:t>FM</w:t>
      </w:r>
      <w:bookmarkStart w:id="0" w:name="_GoBack"/>
      <w:bookmarkEnd w:id="0"/>
      <w:r>
        <w:rPr>
          <w:rFonts w:hint="default" w:ascii="Verdana" w:hAnsi="Verdana" w:eastAsia="宋体" w:cs="Verdana"/>
          <w:b/>
          <w:bCs/>
          <w:i w:val="0"/>
          <w:strike w:val="0"/>
          <w:color w:val="000000"/>
          <w:sz w:val="22"/>
          <w:szCs w:val="22"/>
          <w:lang w:eastAsia="zh-CN"/>
        </w:rPr>
        <w:t>USER FUQ-4823C Multiplexer Scrambler 8 ASI Inputs 64 IP Inputs UDP Protocol ASI Gigabit Ethernet ISO13818 EN300 468 Compliant TS Multiplexing Scrambling CATV Headend</w:t>
      </w:r>
      <w:r>
        <w:rPr>
          <w:rFonts w:hint="eastAsia" w:ascii="Verdana" w:hAnsi="Verdana" w:eastAsia="宋体" w:cs="Verdana"/>
          <w:b/>
          <w:bCs/>
          <w:i w:val="0"/>
          <w:strike w:val="0"/>
          <w:color w:val="000000"/>
          <w:sz w:val="22"/>
          <w:szCs w:val="22"/>
          <w:lang w:val="en-US" w:eastAsia="zh-CN"/>
        </w:rPr>
        <w:t xml:space="preserve"> </w:t>
      </w:r>
      <w:r>
        <w:rPr>
          <w:rFonts w:hint="default" w:ascii="Verdana" w:hAnsi="Verdana" w:eastAsia="宋体" w:cs="Verdana"/>
          <w:b/>
          <w:bCs/>
          <w:i w:val="0"/>
          <w:strike w:val="0"/>
          <w:color w:val="000000"/>
          <w:sz w:val="22"/>
          <w:szCs w:val="22"/>
          <w:lang w:eastAsia="zh-CN"/>
        </w:rPr>
        <w:t xml:space="preserve">Systems </w:t>
      </w:r>
      <w:r>
        <w:rPr>
          <w:rFonts w:ascii="Verdana" w:hAnsi="Verdana" w:cs="Verdana"/>
          <w:color w:val="000000"/>
          <w:sz w:val="28"/>
        </w:rPr>
        <w:drawing>
          <wp:inline distT="0" distB="0" distL="114300" distR="114300">
            <wp:extent cx="6172200" cy="3390900"/>
            <wp:effectExtent l="0" t="0" r="0" b="0"/>
            <wp:docPr id="3" name="图片 3" descr="3EEECN_20191129060950"/>
            <wp:cNvGraphicFramePr/>
            <a:graphic xmlns:a="http://schemas.openxmlformats.org/drawingml/2006/main">
              <a:graphicData uri="http://schemas.openxmlformats.org/drawingml/2006/picture">
                <pic:pic xmlns:pic="http://schemas.openxmlformats.org/drawingml/2006/picture">
                  <pic:nvPicPr>
                    <pic:cNvPr id="3" name="图片 3" descr="3EEECN_20191129060950"/>
                    <pic:cNvPicPr/>
                  </pic:nvPicPr>
                  <pic:blipFill>
                    <a:blip r:embed="rId6"/>
                    <a:stretch>
                      <a:fillRect/>
                    </a:stretch>
                  </pic:blipFill>
                  <pic:spPr>
                    <a:xfrm>
                      <a:off x="0" y="0"/>
                      <a:ext cx="6172200" cy="3390900"/>
                    </a:xfrm>
                    <a:prstGeom prst="rect">
                      <a:avLst/>
                    </a:prstGeom>
                  </pic:spPr>
                </pic:pic>
              </a:graphicData>
            </a:graphic>
          </wp:inline>
        </w:drawing>
      </w:r>
      <w:r>
        <w:rPr>
          <w:rFonts w:ascii="Verdana" w:hAnsi="Verdana" w:cs="Verdana"/>
          <w:color w:val="000000"/>
          <w:sz w:val="28"/>
        </w:rPr>
        <w:drawing>
          <wp:inline distT="0" distB="0" distL="114300" distR="114300">
            <wp:extent cx="6172200" cy="3390900"/>
            <wp:effectExtent l="0" t="0" r="0" b="0"/>
            <wp:docPr id="1" name="图片 1" descr="3EEECN_20191129060950"/>
            <wp:cNvGraphicFramePr/>
            <a:graphic xmlns:a="http://schemas.openxmlformats.org/drawingml/2006/main">
              <a:graphicData uri="http://schemas.openxmlformats.org/drawingml/2006/picture">
                <pic:pic xmlns:pic="http://schemas.openxmlformats.org/drawingml/2006/picture">
                  <pic:nvPicPr>
                    <pic:cNvPr id="1" name="图片 1" descr="3EEECN_20191129060950"/>
                    <pic:cNvPicPr/>
                  </pic:nvPicPr>
                  <pic:blipFill>
                    <a:blip r:embed="rId6"/>
                    <a:stretch>
                      <a:fillRect/>
                    </a:stretch>
                  </pic:blipFill>
                  <pic:spPr>
                    <a:xfrm>
                      <a:off x="0" y="0"/>
                      <a:ext cx="6172200" cy="3390900"/>
                    </a:xfrm>
                    <a:prstGeom prst="rect">
                      <a:avLst/>
                    </a:prstGeom>
                  </pic:spPr>
                </pic:pic>
              </a:graphicData>
            </a:graphic>
          </wp:inline>
        </w:drawing>
      </w:r>
      <w:r>
        <w:rPr>
          <w:rStyle w:val="10"/>
          <w:rFonts w:hint="eastAsia" w:ascii="Verdana" w:hAnsi="Verdana" w:cs="Verdana"/>
          <w:color w:val="333333"/>
          <w:sz w:val="18"/>
          <w:szCs w:val="18"/>
          <w:shd w:val="clear" w:color="auto" w:fill="FEFCFD"/>
          <w:lang w:eastAsia="zh-CN"/>
        </w:rPr>
        <w:t>Product overview</w:t>
      </w:r>
    </w:p>
    <w:p w14:paraId="68E867E5">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FUQ-100B is a multiplexer and scrambler supporting 8 ASI and 64 IP inputs. It processes signals with PID re-mapping and EPG insertion, outputting TS streams via ASI and IP ports. With web-based NMS management, it suits digital TV head-end systems and CATV broadcasting.</w:t>
      </w:r>
      <w:r>
        <w:rPr>
          <w:rFonts w:ascii="Verdana" w:hAnsi="Verdana" w:cs="Verdana"/>
          <w:color w:val="333333"/>
          <w:sz w:val="18"/>
          <w:szCs w:val="18"/>
          <w:shd w:val="clear" w:color="auto" w:fill="FEFCFD"/>
        </w:rPr>
        <w:t> </w:t>
      </w:r>
    </w:p>
    <w:p w14:paraId="193E5E1C">
      <w:pPr>
        <w:pStyle w:val="6"/>
        <w:widowControl/>
        <w:spacing w:beforeAutospacing="0" w:afterAutospacing="0" w:line="324" w:lineRule="atLeast"/>
        <w:rPr>
          <w:rFonts w:hint="eastAsia" w:ascii="Verdana" w:hAnsi="Verdana" w:cs="Verdana"/>
          <w:color w:val="333333"/>
          <w:sz w:val="18"/>
          <w:szCs w:val="18"/>
          <w:shd w:val="clear" w:color="auto" w:fill="FEFCFD"/>
        </w:rPr>
      </w:pPr>
      <w:r>
        <w:rPr>
          <w:rStyle w:val="10"/>
          <w:rFonts w:hint="eastAsia" w:ascii="Verdana" w:hAnsi="Verdana" w:cs="Verdana"/>
          <w:color w:val="333333"/>
          <w:sz w:val="18"/>
          <w:szCs w:val="18"/>
          <w:shd w:val="clear" w:color="auto" w:fill="FEFCFD"/>
          <w:lang w:eastAsia="zh-CN"/>
        </w:rPr>
        <w:t>Key feature</w:t>
      </w:r>
    </w:p>
    <w:p w14:paraId="0FE429C1">
      <w:pPr>
        <w:pStyle w:val="6"/>
        <w:widowControl/>
        <w:spacing w:beforeAutospacing="0" w:afterAutospacing="0" w:line="324" w:lineRule="atLeast"/>
        <w:jc w:val="both"/>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Supports 8 ASI inputs and 64 IP inputs via UDP protocol.</w:t>
      </w:r>
    </w:p>
    <w:p w14:paraId="39C95B17">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Features multiplexing, scrambling, PID re-mapping, and PSI/SI editing.</w:t>
      </w:r>
    </w:p>
    <w:p w14:paraId="3F35B731">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Compliant with ISO13818, EN300 468, and simulcrypt standards.</w:t>
      </w:r>
    </w:p>
    <w:p w14:paraId="2A8AF11C">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Includes 2 groups of ASI outputs (each with 2 channels) and IP outputs.</w:t>
      </w:r>
    </w:p>
    <w:p w14:paraId="16087E39">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Offers web-based NMS management for easy control.</w:t>
      </w:r>
    </w:p>
    <w:p w14:paraId="60D1097E">
      <w:pPr>
        <w:pStyle w:val="6"/>
        <w:widowControl/>
        <w:spacing w:beforeAutospacing="0" w:afterAutospacing="0" w:line="324" w:lineRule="atLeast"/>
      </w:pPr>
    </w:p>
    <w:p w14:paraId="3D312748">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w:t>
      </w:r>
    </w:p>
    <w:p w14:paraId="5CE92BCE">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4900" cy="2320290"/>
            <wp:effectExtent l="0" t="0" r="6350" b="381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4900" cy="2320290"/>
                    </a:xfrm>
                    <a:prstGeom prst="rect">
                      <a:avLst/>
                    </a:prstGeom>
                    <a:noFill/>
                    <a:ln w="9525">
                      <a:noFill/>
                    </a:ln>
                  </pic:spPr>
                </pic:pic>
              </a:graphicData>
            </a:graphic>
          </wp:inline>
        </w:drawing>
      </w:r>
    </w:p>
    <w:p w14:paraId="6398B54F">
      <w:pPr>
        <w:pStyle w:val="6"/>
        <w:widowControl/>
        <w:spacing w:beforeAutospacing="0" w:afterAutospacing="0" w:line="324" w:lineRule="atLeast"/>
      </w:pPr>
      <w:r>
        <w:rPr>
          <w:rFonts w:ascii="Verdana" w:hAnsi="Verdana" w:cs="Verdana"/>
          <w:color w:val="333333"/>
          <w:sz w:val="18"/>
          <w:szCs w:val="18"/>
          <w:shd w:val="clear" w:color="auto" w:fill="FEFCFD"/>
        </w:rPr>
        <w:t> </w:t>
      </w:r>
    </w:p>
    <w:p w14:paraId="5DF32E13">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933"/>
        <w:gridCol w:w="2231"/>
        <w:gridCol w:w="5586"/>
      </w:tblGrid>
      <w:tr w14:paraId="3CDE65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0" w:type="auto"/>
            <w:shd w:val="clear" w:color="auto" w:fill="auto"/>
            <w:vAlign w:val="center"/>
          </w:tcPr>
          <w:p w14:paraId="02EF0251">
            <w:pPr>
              <w:pStyle w:val="6"/>
              <w:widowControl/>
              <w:spacing w:beforeAutospacing="0" w:afterAutospacing="0" w:line="324" w:lineRule="atLeast"/>
            </w:pPr>
            <w:r>
              <w:rPr>
                <w:rStyle w:val="10"/>
              </w:rPr>
              <w:t>Input</w:t>
            </w:r>
          </w:p>
        </w:tc>
        <w:tc>
          <w:tcPr>
            <w:tcW w:w="7095" w:type="dxa"/>
            <w:gridSpan w:val="2"/>
            <w:shd w:val="clear" w:color="auto" w:fill="auto"/>
            <w:vAlign w:val="center"/>
          </w:tcPr>
          <w:p w14:paraId="58AFA696">
            <w:pPr>
              <w:pStyle w:val="6"/>
              <w:widowControl/>
              <w:spacing w:beforeAutospacing="0" w:afterAutospacing="0" w:line="324" w:lineRule="atLeast"/>
            </w:pPr>
            <w:r>
              <w:t>8 ASI input+64 IP input DATA 1 and DATA 2 over UDP protocol</w:t>
            </w:r>
          </w:p>
        </w:tc>
      </w:tr>
      <w:tr w14:paraId="5265B9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755" w:type="dxa"/>
            <w:vMerge w:val="restart"/>
            <w:shd w:val="clear" w:color="auto" w:fill="auto"/>
            <w:vAlign w:val="center"/>
          </w:tcPr>
          <w:p w14:paraId="4D8C68B4">
            <w:pPr>
              <w:pStyle w:val="6"/>
              <w:widowControl/>
              <w:spacing w:beforeAutospacing="0" w:afterAutospacing="0" w:line="324" w:lineRule="atLeast"/>
            </w:pPr>
            <w:r>
              <w:rPr>
                <w:rStyle w:val="10"/>
              </w:rPr>
              <w:t>Re-multiplex</w:t>
            </w:r>
          </w:p>
        </w:tc>
        <w:tc>
          <w:tcPr>
            <w:tcW w:w="7095" w:type="dxa"/>
            <w:gridSpan w:val="2"/>
            <w:shd w:val="clear" w:color="auto" w:fill="auto"/>
            <w:vAlign w:val="center"/>
          </w:tcPr>
          <w:p w14:paraId="09582F6F">
            <w:pPr>
              <w:pStyle w:val="6"/>
              <w:widowControl/>
              <w:spacing w:beforeAutospacing="0" w:afterAutospacing="0" w:line="324" w:lineRule="atLeast"/>
            </w:pPr>
            <w:r>
              <w:t>PID re-mapping</w:t>
            </w:r>
          </w:p>
        </w:tc>
      </w:tr>
      <w:tr w14:paraId="5769B2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6B5EA432">
            <w:pPr>
              <w:jc w:val="left"/>
              <w:rPr>
                <w:rFonts w:ascii="宋体"/>
                <w:sz w:val="24"/>
                <w:szCs w:val="24"/>
              </w:rPr>
            </w:pPr>
          </w:p>
        </w:tc>
        <w:tc>
          <w:tcPr>
            <w:tcW w:w="7095" w:type="dxa"/>
            <w:gridSpan w:val="2"/>
            <w:shd w:val="clear" w:color="auto" w:fill="auto"/>
            <w:vAlign w:val="center"/>
          </w:tcPr>
          <w:p w14:paraId="57F7E793">
            <w:pPr>
              <w:pStyle w:val="6"/>
              <w:widowControl/>
              <w:spacing w:beforeAutospacing="0" w:afterAutospacing="0" w:line="324" w:lineRule="atLeast"/>
            </w:pPr>
            <w:r>
              <w:t>PCR accurate adjusting</w:t>
            </w:r>
          </w:p>
        </w:tc>
      </w:tr>
      <w:tr w14:paraId="3999FA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0E61DF06">
            <w:pPr>
              <w:jc w:val="left"/>
              <w:rPr>
                <w:rFonts w:ascii="宋体"/>
                <w:sz w:val="24"/>
                <w:szCs w:val="24"/>
              </w:rPr>
            </w:pPr>
          </w:p>
        </w:tc>
        <w:tc>
          <w:tcPr>
            <w:tcW w:w="7095" w:type="dxa"/>
            <w:gridSpan w:val="2"/>
            <w:shd w:val="clear" w:color="auto" w:fill="auto"/>
            <w:vAlign w:val="center"/>
          </w:tcPr>
          <w:p w14:paraId="15A1AC7D">
            <w:pPr>
              <w:pStyle w:val="6"/>
              <w:widowControl/>
              <w:spacing w:beforeAutospacing="0" w:afterAutospacing="0" w:line="324" w:lineRule="atLeast"/>
            </w:pPr>
            <w:r>
              <w:t>PSI/SI (PAT, PMT) tables auto generation and edition</w:t>
            </w:r>
          </w:p>
        </w:tc>
      </w:tr>
      <w:tr w14:paraId="5339BC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restart"/>
            <w:shd w:val="clear" w:color="auto" w:fill="auto"/>
            <w:vAlign w:val="center"/>
          </w:tcPr>
          <w:p w14:paraId="314EFF58">
            <w:pPr>
              <w:pStyle w:val="6"/>
              <w:widowControl/>
              <w:spacing w:beforeAutospacing="0" w:afterAutospacing="0" w:line="324" w:lineRule="atLeast"/>
            </w:pPr>
            <w:r>
              <w:rPr>
                <w:rStyle w:val="10"/>
              </w:rPr>
              <w:t>Scrambling</w:t>
            </w:r>
          </w:p>
        </w:tc>
        <w:tc>
          <w:tcPr>
            <w:tcW w:w="2025" w:type="dxa"/>
            <w:shd w:val="clear" w:color="auto" w:fill="auto"/>
            <w:vAlign w:val="center"/>
          </w:tcPr>
          <w:p w14:paraId="64360BAB">
            <w:pPr>
              <w:pStyle w:val="6"/>
              <w:widowControl/>
              <w:spacing w:beforeAutospacing="0" w:afterAutospacing="0" w:line="324" w:lineRule="atLeast"/>
            </w:pPr>
            <w:r>
              <w:t>Simul-crypt CA</w:t>
            </w:r>
          </w:p>
        </w:tc>
        <w:tc>
          <w:tcPr>
            <w:tcW w:w="5070" w:type="dxa"/>
            <w:shd w:val="clear" w:color="auto" w:fill="auto"/>
            <w:vAlign w:val="center"/>
          </w:tcPr>
          <w:p w14:paraId="321EECC3">
            <w:pPr>
              <w:pStyle w:val="6"/>
              <w:widowControl/>
              <w:spacing w:beforeAutospacing="0" w:afterAutospacing="0" w:line="324" w:lineRule="atLeast"/>
            </w:pPr>
            <w:r>
              <w:t>6</w:t>
            </w:r>
          </w:p>
        </w:tc>
      </w:tr>
      <w:tr w14:paraId="28F86A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44753582">
            <w:pPr>
              <w:jc w:val="left"/>
              <w:rPr>
                <w:rFonts w:ascii="宋体"/>
                <w:sz w:val="24"/>
                <w:szCs w:val="24"/>
              </w:rPr>
            </w:pPr>
          </w:p>
        </w:tc>
        <w:tc>
          <w:tcPr>
            <w:tcW w:w="2025" w:type="dxa"/>
            <w:shd w:val="clear" w:color="auto" w:fill="auto"/>
            <w:vAlign w:val="center"/>
          </w:tcPr>
          <w:p w14:paraId="7D2B59C0">
            <w:pPr>
              <w:pStyle w:val="6"/>
              <w:widowControl/>
              <w:spacing w:beforeAutospacing="0" w:afterAutospacing="0" w:line="324" w:lineRule="atLeast"/>
            </w:pPr>
            <w:r>
              <w:t>Standard</w:t>
            </w:r>
          </w:p>
        </w:tc>
        <w:tc>
          <w:tcPr>
            <w:tcW w:w="5070" w:type="dxa"/>
            <w:shd w:val="clear" w:color="auto" w:fill="auto"/>
            <w:vAlign w:val="center"/>
          </w:tcPr>
          <w:p w14:paraId="01025B4C">
            <w:pPr>
              <w:pStyle w:val="6"/>
              <w:widowControl/>
              <w:spacing w:beforeAutospacing="0" w:afterAutospacing="0" w:line="324" w:lineRule="atLeast"/>
            </w:pPr>
            <w:r>
              <w:t>ETR289, ETSI 101 197, ETSI 103 197</w:t>
            </w:r>
          </w:p>
        </w:tc>
      </w:tr>
      <w:tr w14:paraId="685EA9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7A21E9D3">
            <w:pPr>
              <w:jc w:val="left"/>
              <w:rPr>
                <w:rFonts w:ascii="宋体"/>
                <w:sz w:val="24"/>
                <w:szCs w:val="24"/>
              </w:rPr>
            </w:pPr>
          </w:p>
        </w:tc>
        <w:tc>
          <w:tcPr>
            <w:tcW w:w="2025" w:type="dxa"/>
            <w:shd w:val="clear" w:color="auto" w:fill="auto"/>
            <w:vAlign w:val="center"/>
          </w:tcPr>
          <w:p w14:paraId="7076FD38">
            <w:pPr>
              <w:pStyle w:val="6"/>
              <w:widowControl/>
              <w:spacing w:beforeAutospacing="0" w:afterAutospacing="0" w:line="324" w:lineRule="atLeast"/>
            </w:pPr>
            <w:r>
              <w:t>Connection</w:t>
            </w:r>
          </w:p>
        </w:tc>
        <w:tc>
          <w:tcPr>
            <w:tcW w:w="5070" w:type="dxa"/>
            <w:shd w:val="clear" w:color="auto" w:fill="auto"/>
            <w:vAlign w:val="center"/>
          </w:tcPr>
          <w:p w14:paraId="5584989F">
            <w:pPr>
              <w:pStyle w:val="6"/>
              <w:widowControl/>
              <w:spacing w:beforeAutospacing="0" w:afterAutospacing="0" w:line="324" w:lineRule="atLeast"/>
            </w:pPr>
            <w:r>
              <w:t>Local/Remote connect</w:t>
            </w:r>
          </w:p>
        </w:tc>
      </w:tr>
      <w:tr w14:paraId="7BC6DA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restart"/>
            <w:shd w:val="clear" w:color="auto" w:fill="auto"/>
            <w:vAlign w:val="center"/>
          </w:tcPr>
          <w:p w14:paraId="033FF90F">
            <w:pPr>
              <w:pStyle w:val="6"/>
              <w:widowControl/>
              <w:spacing w:beforeAutospacing="0" w:afterAutospacing="0" w:line="324" w:lineRule="atLeast"/>
            </w:pPr>
            <w:r>
              <w:rPr>
                <w:rStyle w:val="10"/>
              </w:rPr>
              <w:t>Output port</w:t>
            </w:r>
          </w:p>
        </w:tc>
        <w:tc>
          <w:tcPr>
            <w:tcW w:w="2025" w:type="dxa"/>
            <w:shd w:val="clear" w:color="auto" w:fill="auto"/>
            <w:vAlign w:val="center"/>
          </w:tcPr>
          <w:p w14:paraId="284A2D23">
            <w:pPr>
              <w:pStyle w:val="6"/>
              <w:widowControl/>
              <w:spacing w:beforeAutospacing="0" w:afterAutospacing="0" w:line="324" w:lineRule="atLeast"/>
            </w:pPr>
            <w:r>
              <w:t>ASI</w:t>
            </w:r>
          </w:p>
        </w:tc>
        <w:tc>
          <w:tcPr>
            <w:tcW w:w="5070" w:type="dxa"/>
            <w:shd w:val="clear" w:color="auto" w:fill="auto"/>
            <w:vAlign w:val="center"/>
          </w:tcPr>
          <w:p w14:paraId="3BB1C2C3">
            <w:pPr>
              <w:pStyle w:val="6"/>
              <w:widowControl/>
              <w:spacing w:beforeAutospacing="0" w:afterAutospacing="0" w:line="324" w:lineRule="atLeast"/>
            </w:pPr>
            <w:r>
              <w:t>2 groups separate outputs (each group has 2 channels)</w:t>
            </w:r>
          </w:p>
        </w:tc>
      </w:tr>
      <w:tr w14:paraId="7A6C60A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041617E7">
            <w:pPr>
              <w:jc w:val="left"/>
              <w:rPr>
                <w:rFonts w:ascii="宋体"/>
                <w:sz w:val="24"/>
                <w:szCs w:val="24"/>
              </w:rPr>
            </w:pPr>
          </w:p>
        </w:tc>
        <w:tc>
          <w:tcPr>
            <w:tcW w:w="2025" w:type="dxa"/>
            <w:shd w:val="clear" w:color="auto" w:fill="auto"/>
            <w:vAlign w:val="center"/>
          </w:tcPr>
          <w:p w14:paraId="228BDAE8">
            <w:pPr>
              <w:pStyle w:val="6"/>
              <w:widowControl/>
              <w:spacing w:beforeAutospacing="0" w:afterAutospacing="0" w:line="324" w:lineRule="atLeast"/>
            </w:pPr>
            <w:r>
              <w:t>IP</w:t>
            </w:r>
          </w:p>
        </w:tc>
        <w:tc>
          <w:tcPr>
            <w:tcW w:w="5070" w:type="dxa"/>
            <w:shd w:val="clear" w:color="auto" w:fill="auto"/>
            <w:vAlign w:val="center"/>
          </w:tcPr>
          <w:p w14:paraId="1200885C">
            <w:pPr>
              <w:pStyle w:val="6"/>
              <w:widowControl/>
              <w:spacing w:beforeAutospacing="0" w:afterAutospacing="0" w:line="324" w:lineRule="atLeast"/>
            </w:pPr>
            <w:r>
              <w:t>MPTS over UDP, RTP/RTSP output (RJ45), 1000Mbps Ethernet, DATA 1 and DATA 2</w:t>
            </w:r>
          </w:p>
        </w:tc>
      </w:tr>
      <w:tr w14:paraId="2D52FB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755" w:type="dxa"/>
            <w:vMerge w:val="restart"/>
            <w:shd w:val="clear" w:color="auto" w:fill="auto"/>
            <w:vAlign w:val="center"/>
          </w:tcPr>
          <w:p w14:paraId="3E18E871">
            <w:pPr>
              <w:pStyle w:val="6"/>
              <w:widowControl/>
              <w:spacing w:beforeAutospacing="0" w:afterAutospacing="0" w:line="324" w:lineRule="atLeast"/>
            </w:pPr>
            <w:r>
              <w:rPr>
                <w:rStyle w:val="10"/>
              </w:rPr>
              <w:t>PID</w:t>
            </w:r>
          </w:p>
        </w:tc>
        <w:tc>
          <w:tcPr>
            <w:tcW w:w="2025" w:type="dxa"/>
            <w:shd w:val="clear" w:color="auto" w:fill="auto"/>
            <w:vAlign w:val="center"/>
          </w:tcPr>
          <w:p w14:paraId="178BEB94">
            <w:pPr>
              <w:pStyle w:val="6"/>
              <w:widowControl/>
              <w:spacing w:beforeAutospacing="0" w:afterAutospacing="0" w:line="324" w:lineRule="atLeast"/>
            </w:pPr>
            <w:r>
              <w:t>Output range</w:t>
            </w:r>
          </w:p>
        </w:tc>
        <w:tc>
          <w:tcPr>
            <w:tcW w:w="5070" w:type="dxa"/>
            <w:shd w:val="clear" w:color="auto" w:fill="auto"/>
            <w:vAlign w:val="center"/>
          </w:tcPr>
          <w:p w14:paraId="651EE8D4">
            <w:pPr>
              <w:pStyle w:val="6"/>
              <w:widowControl/>
              <w:spacing w:beforeAutospacing="0" w:afterAutospacing="0" w:line="324" w:lineRule="atLeast"/>
            </w:pPr>
            <w:r>
              <w:t>0x0000—0x1FFF</w:t>
            </w:r>
          </w:p>
        </w:tc>
      </w:tr>
      <w:tr w14:paraId="3D0641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755" w:type="dxa"/>
            <w:vMerge w:val="continue"/>
            <w:shd w:val="clear" w:color="auto" w:fill="auto"/>
            <w:vAlign w:val="center"/>
          </w:tcPr>
          <w:p w14:paraId="3790A08A">
            <w:pPr>
              <w:jc w:val="left"/>
              <w:rPr>
                <w:rFonts w:ascii="宋体"/>
                <w:sz w:val="24"/>
                <w:szCs w:val="24"/>
              </w:rPr>
            </w:pPr>
          </w:p>
        </w:tc>
        <w:tc>
          <w:tcPr>
            <w:tcW w:w="2025" w:type="dxa"/>
            <w:shd w:val="clear" w:color="auto" w:fill="auto"/>
            <w:vAlign w:val="center"/>
          </w:tcPr>
          <w:p w14:paraId="0E01A80E">
            <w:pPr>
              <w:pStyle w:val="6"/>
              <w:widowControl/>
              <w:spacing w:beforeAutospacing="0" w:afterAutospacing="0" w:line="324" w:lineRule="atLeast"/>
            </w:pPr>
            <w:r>
              <w:t>PID transparent</w:t>
            </w:r>
          </w:p>
        </w:tc>
        <w:tc>
          <w:tcPr>
            <w:tcW w:w="5070" w:type="dxa"/>
            <w:shd w:val="clear" w:color="auto" w:fill="auto"/>
            <w:vAlign w:val="center"/>
          </w:tcPr>
          <w:p w14:paraId="12B824DF">
            <w:pPr>
              <w:pStyle w:val="6"/>
              <w:widowControl/>
              <w:spacing w:beforeAutospacing="0" w:afterAutospacing="0" w:line="324" w:lineRule="atLeast"/>
            </w:pPr>
            <w:r>
              <w:t>Any PID transparent and mapping achievable</w:t>
            </w:r>
          </w:p>
        </w:tc>
      </w:tr>
      <w:tr w14:paraId="2D532D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5689C132">
            <w:pPr>
              <w:jc w:val="left"/>
              <w:rPr>
                <w:rFonts w:ascii="宋体"/>
                <w:sz w:val="24"/>
                <w:szCs w:val="24"/>
              </w:rPr>
            </w:pPr>
          </w:p>
        </w:tc>
        <w:tc>
          <w:tcPr>
            <w:tcW w:w="2025" w:type="dxa"/>
            <w:shd w:val="clear" w:color="auto" w:fill="auto"/>
            <w:vAlign w:val="center"/>
          </w:tcPr>
          <w:p w14:paraId="58622E02">
            <w:pPr>
              <w:pStyle w:val="6"/>
              <w:widowControl/>
              <w:spacing w:beforeAutospacing="0" w:afterAutospacing="0" w:line="324" w:lineRule="atLeast"/>
            </w:pPr>
            <w:r>
              <w:t>Amount of output PID</w:t>
            </w:r>
          </w:p>
        </w:tc>
        <w:tc>
          <w:tcPr>
            <w:tcW w:w="5070" w:type="dxa"/>
            <w:shd w:val="clear" w:color="auto" w:fill="auto"/>
            <w:vAlign w:val="center"/>
          </w:tcPr>
          <w:p w14:paraId="39021F03">
            <w:pPr>
              <w:pStyle w:val="6"/>
              <w:widowControl/>
              <w:spacing w:beforeAutospacing="0" w:afterAutospacing="0" w:line="324" w:lineRule="atLeast"/>
            </w:pPr>
            <w:r>
              <w:t>512</w:t>
            </w:r>
          </w:p>
        </w:tc>
      </w:tr>
      <w:tr w14:paraId="19890E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shd w:val="clear" w:color="auto" w:fill="auto"/>
            <w:vAlign w:val="center"/>
          </w:tcPr>
          <w:p w14:paraId="5E65BFC0">
            <w:pPr>
              <w:pStyle w:val="6"/>
              <w:widowControl/>
              <w:spacing w:beforeAutospacing="0" w:afterAutospacing="0" w:line="324" w:lineRule="atLeast"/>
            </w:pPr>
            <w:r>
              <w:rPr>
                <w:rStyle w:val="10"/>
              </w:rPr>
              <w:t>NMS port</w:t>
            </w:r>
          </w:p>
        </w:tc>
        <w:tc>
          <w:tcPr>
            <w:tcW w:w="2025" w:type="dxa"/>
            <w:shd w:val="clear" w:color="auto" w:fill="auto"/>
            <w:vAlign w:val="center"/>
          </w:tcPr>
          <w:p w14:paraId="5C74AC51">
            <w:pPr>
              <w:pStyle w:val="6"/>
              <w:widowControl/>
              <w:spacing w:beforeAutospacing="0" w:afterAutospacing="0" w:line="324" w:lineRule="atLeast"/>
            </w:pPr>
            <w:r>
              <w:t>Ethernet port</w:t>
            </w:r>
          </w:p>
        </w:tc>
        <w:tc>
          <w:tcPr>
            <w:tcW w:w="5070" w:type="dxa"/>
            <w:shd w:val="clear" w:color="auto" w:fill="auto"/>
            <w:vAlign w:val="center"/>
          </w:tcPr>
          <w:p w14:paraId="04FCDD4E">
            <w:pPr>
              <w:pStyle w:val="6"/>
              <w:widowControl/>
              <w:spacing w:beforeAutospacing="0" w:afterAutospacing="0" w:line="324" w:lineRule="atLeast"/>
            </w:pPr>
            <w:r>
              <w:t>10/100M/1000M self adaption</w:t>
            </w:r>
          </w:p>
        </w:tc>
      </w:tr>
      <w:tr w14:paraId="149DD7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restart"/>
            <w:shd w:val="clear" w:color="auto" w:fill="auto"/>
            <w:vAlign w:val="center"/>
          </w:tcPr>
          <w:p w14:paraId="29902323">
            <w:pPr>
              <w:pStyle w:val="6"/>
              <w:widowControl/>
              <w:spacing w:beforeAutospacing="0" w:afterAutospacing="0" w:line="324" w:lineRule="atLeast"/>
            </w:pPr>
            <w:r>
              <w:rPr>
                <w:rStyle w:val="10"/>
              </w:rPr>
              <w:t>General</w:t>
            </w:r>
          </w:p>
        </w:tc>
        <w:tc>
          <w:tcPr>
            <w:tcW w:w="2025" w:type="dxa"/>
            <w:shd w:val="clear" w:color="auto" w:fill="auto"/>
            <w:vAlign w:val="center"/>
          </w:tcPr>
          <w:p w14:paraId="53CDC764">
            <w:pPr>
              <w:pStyle w:val="6"/>
              <w:widowControl/>
              <w:spacing w:beforeAutospacing="0" w:afterAutospacing="0" w:line="324" w:lineRule="atLeast"/>
            </w:pPr>
            <w:r>
              <w:t>Dimensions</w:t>
            </w:r>
          </w:p>
        </w:tc>
        <w:tc>
          <w:tcPr>
            <w:tcW w:w="5070" w:type="dxa"/>
            <w:shd w:val="clear" w:color="auto" w:fill="auto"/>
            <w:vAlign w:val="center"/>
          </w:tcPr>
          <w:p w14:paraId="24D778B3">
            <w:pPr>
              <w:pStyle w:val="6"/>
              <w:widowControl/>
              <w:spacing w:beforeAutospacing="0" w:afterAutospacing="0" w:line="324" w:lineRule="atLeast"/>
            </w:pPr>
            <w:r>
              <w:t>482mm×300mm×44mm (WxLxH)</w:t>
            </w:r>
          </w:p>
        </w:tc>
      </w:tr>
      <w:tr w14:paraId="7F5C35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4AB83B1A">
            <w:pPr>
              <w:jc w:val="left"/>
              <w:rPr>
                <w:rFonts w:ascii="宋体"/>
                <w:sz w:val="24"/>
                <w:szCs w:val="24"/>
              </w:rPr>
            </w:pPr>
          </w:p>
        </w:tc>
        <w:tc>
          <w:tcPr>
            <w:tcW w:w="2025" w:type="dxa"/>
            <w:shd w:val="clear" w:color="auto" w:fill="auto"/>
            <w:vAlign w:val="center"/>
          </w:tcPr>
          <w:p w14:paraId="75347493">
            <w:pPr>
              <w:pStyle w:val="6"/>
              <w:widowControl/>
              <w:spacing w:beforeAutospacing="0" w:afterAutospacing="0" w:line="324" w:lineRule="atLeast"/>
            </w:pPr>
            <w:r>
              <w:t>Weight</w:t>
            </w:r>
          </w:p>
        </w:tc>
        <w:tc>
          <w:tcPr>
            <w:tcW w:w="5070" w:type="dxa"/>
            <w:shd w:val="clear" w:color="auto" w:fill="auto"/>
            <w:vAlign w:val="center"/>
          </w:tcPr>
          <w:p w14:paraId="032474F7">
            <w:pPr>
              <w:pStyle w:val="6"/>
              <w:widowControl/>
              <w:spacing w:beforeAutospacing="0" w:afterAutospacing="0" w:line="324" w:lineRule="atLeast"/>
            </w:pPr>
            <w:r>
              <w:t>3.5kg</w:t>
            </w:r>
          </w:p>
        </w:tc>
      </w:tr>
      <w:tr w14:paraId="17A1E0D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1E18A6EE">
            <w:pPr>
              <w:jc w:val="left"/>
              <w:rPr>
                <w:rFonts w:ascii="宋体"/>
                <w:sz w:val="24"/>
                <w:szCs w:val="24"/>
              </w:rPr>
            </w:pPr>
          </w:p>
        </w:tc>
        <w:tc>
          <w:tcPr>
            <w:tcW w:w="2025" w:type="dxa"/>
            <w:shd w:val="clear" w:color="auto" w:fill="auto"/>
            <w:vAlign w:val="center"/>
          </w:tcPr>
          <w:p w14:paraId="050D8029">
            <w:pPr>
              <w:pStyle w:val="6"/>
              <w:widowControl/>
              <w:spacing w:beforeAutospacing="0" w:afterAutospacing="0" w:line="324" w:lineRule="atLeast"/>
            </w:pPr>
            <w:r>
              <w:t>Temperature</w:t>
            </w:r>
          </w:p>
        </w:tc>
        <w:tc>
          <w:tcPr>
            <w:tcW w:w="5070" w:type="dxa"/>
            <w:shd w:val="clear" w:color="auto" w:fill="auto"/>
            <w:vAlign w:val="center"/>
          </w:tcPr>
          <w:p w14:paraId="368872CA">
            <w:pPr>
              <w:pStyle w:val="6"/>
              <w:widowControl/>
              <w:spacing w:beforeAutospacing="0" w:afterAutospacing="0" w:line="324" w:lineRule="atLeast"/>
            </w:pPr>
            <w:r>
              <w:t>0~45℃(operation), -20~80℃(storage)</w:t>
            </w:r>
          </w:p>
        </w:tc>
      </w:tr>
      <w:tr w14:paraId="654CC3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755" w:type="dxa"/>
            <w:vMerge w:val="continue"/>
            <w:shd w:val="clear" w:color="auto" w:fill="auto"/>
            <w:vAlign w:val="center"/>
          </w:tcPr>
          <w:p w14:paraId="69EA194E">
            <w:pPr>
              <w:jc w:val="left"/>
              <w:rPr>
                <w:rFonts w:ascii="宋体"/>
                <w:sz w:val="24"/>
                <w:szCs w:val="24"/>
              </w:rPr>
            </w:pPr>
          </w:p>
        </w:tc>
        <w:tc>
          <w:tcPr>
            <w:tcW w:w="2025" w:type="dxa"/>
            <w:shd w:val="clear" w:color="auto" w:fill="auto"/>
            <w:vAlign w:val="center"/>
          </w:tcPr>
          <w:p w14:paraId="14AAA781">
            <w:pPr>
              <w:pStyle w:val="6"/>
              <w:widowControl/>
              <w:spacing w:beforeAutospacing="0" w:afterAutospacing="0" w:line="324" w:lineRule="atLeast"/>
            </w:pPr>
            <w:r>
              <w:t>Power supply</w:t>
            </w:r>
          </w:p>
        </w:tc>
        <w:tc>
          <w:tcPr>
            <w:tcW w:w="5070" w:type="dxa"/>
            <w:shd w:val="clear" w:color="auto" w:fill="auto"/>
            <w:vAlign w:val="center"/>
          </w:tcPr>
          <w:p w14:paraId="6C52C6E8">
            <w:pPr>
              <w:pStyle w:val="6"/>
              <w:widowControl/>
              <w:spacing w:beforeAutospacing="0" w:afterAutospacing="0" w:line="324" w:lineRule="atLeast"/>
            </w:pPr>
            <w:r>
              <w:t>AC 110V±10%, 50/60Hz Or AC 220V±10%, 50/60Hz</w:t>
            </w:r>
          </w:p>
        </w:tc>
      </w:tr>
    </w:tbl>
    <w:p w14:paraId="673F7E80">
      <w:pPr>
        <w:pStyle w:val="6"/>
        <w:widowControl/>
        <w:spacing w:beforeAutospacing="0" w:afterAutospacing="0" w:line="324" w:lineRule="atLeast"/>
      </w:pPr>
      <w:r>
        <w:rPr>
          <w:rFonts w:ascii="Verdana" w:hAnsi="Verdana" w:cs="Verdana"/>
          <w:color w:val="333333"/>
          <w:sz w:val="18"/>
          <w:szCs w:val="18"/>
          <w:shd w:val="clear" w:color="auto" w:fill="FEFCFD"/>
        </w:rPr>
        <w:t> </w:t>
      </w:r>
    </w:p>
    <w:p w14:paraId="4152E7D4">
      <w:pPr>
        <w:widowControl/>
        <w:shd w:val="clear" w:color="auto" w:fill="F2F2F4"/>
        <w:jc w:val="left"/>
        <w:rPr>
          <w:rFonts w:ascii="Verdana" w:hAnsi="Verdana" w:cs="Verdana"/>
          <w:color w:val="333333"/>
          <w:sz w:val="18"/>
          <w:szCs w:val="18"/>
        </w:rPr>
      </w:pPr>
    </w:p>
    <w:p w14:paraId="7C0ACC41">
      <w:pPr>
        <w:rPr>
          <w:rFonts w:ascii="Verdana" w:hAnsi="Verdana" w:cs="Verdana"/>
          <w:color w:val="000000"/>
          <w:sz w:val="28"/>
        </w:rPr>
      </w:pPr>
    </w:p>
    <w:p w14:paraId="2B27716D">
      <w:pPr>
        <w:rPr>
          <w:rFonts w:ascii="Verdana" w:hAnsi="Verdana" w:cs="Verdana"/>
          <w:b/>
          <w:color w:val="000000"/>
          <w:sz w:val="22"/>
        </w:rPr>
      </w:pPr>
      <w:r>
        <w:rPr>
          <w:rFonts w:hint="eastAsia" w:ascii="Verdana" w:hAnsi="Verdana" w:cs="Verdana"/>
          <w:b/>
          <w:color w:val="000000"/>
          <w:sz w:val="22"/>
        </w:rPr>
        <w:t>About Us</w:t>
      </w:r>
    </w:p>
    <w:p w14:paraId="70834D7A">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1A7F5BA4">
      <w:pPr>
        <w:rPr>
          <w:rFonts w:ascii="Verdana" w:hAnsi="Verdana" w:cs="Verdana"/>
          <w:color w:val="000000"/>
          <w:sz w:val="18"/>
        </w:rPr>
      </w:pPr>
    </w:p>
    <w:p w14:paraId="755FE134">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CDEB6">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2E8550B7">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861CB">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45850"/>
    <w:rsid w:val="000C61CB"/>
    <w:rsid w:val="001C3BA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22FC1"/>
    <w:rsid w:val="00B4381C"/>
    <w:rsid w:val="00B539FF"/>
    <w:rsid w:val="00B56E04"/>
    <w:rsid w:val="00BD4043"/>
    <w:rsid w:val="00C44FAF"/>
    <w:rsid w:val="00D24477"/>
    <w:rsid w:val="00F242F1"/>
    <w:rsid w:val="00F268A0"/>
    <w:rsid w:val="00F714FF"/>
    <w:rsid w:val="00F7593F"/>
    <w:rsid w:val="00FC60FC"/>
    <w:rsid w:val="033D434A"/>
    <w:rsid w:val="0A680B1B"/>
    <w:rsid w:val="0E714EC9"/>
    <w:rsid w:val="0FC87CEA"/>
    <w:rsid w:val="101C4557"/>
    <w:rsid w:val="15C25510"/>
    <w:rsid w:val="18AE427D"/>
    <w:rsid w:val="18E81EA3"/>
    <w:rsid w:val="1B974A15"/>
    <w:rsid w:val="1CDC4CA0"/>
    <w:rsid w:val="1FCC39C5"/>
    <w:rsid w:val="207D0C9B"/>
    <w:rsid w:val="20F61905"/>
    <w:rsid w:val="2199682E"/>
    <w:rsid w:val="231E3AD4"/>
    <w:rsid w:val="239E3C7B"/>
    <w:rsid w:val="27B55639"/>
    <w:rsid w:val="2A752F8B"/>
    <w:rsid w:val="2B0901A4"/>
    <w:rsid w:val="2C665CEA"/>
    <w:rsid w:val="2E0F6BE8"/>
    <w:rsid w:val="314F3E41"/>
    <w:rsid w:val="32771F96"/>
    <w:rsid w:val="3B533162"/>
    <w:rsid w:val="3C893026"/>
    <w:rsid w:val="43BC3C7A"/>
    <w:rsid w:val="45872050"/>
    <w:rsid w:val="478E224E"/>
    <w:rsid w:val="485E04E5"/>
    <w:rsid w:val="487316FE"/>
    <w:rsid w:val="49B75FAC"/>
    <w:rsid w:val="4E4A4BF6"/>
    <w:rsid w:val="4F8D25ED"/>
    <w:rsid w:val="51AD130D"/>
    <w:rsid w:val="540A3FAB"/>
    <w:rsid w:val="562E484B"/>
    <w:rsid w:val="56834992"/>
    <w:rsid w:val="5930748A"/>
    <w:rsid w:val="59933671"/>
    <w:rsid w:val="5AA83521"/>
    <w:rsid w:val="5EEA5249"/>
    <w:rsid w:val="600C65C2"/>
    <w:rsid w:val="609213A6"/>
    <w:rsid w:val="61BA6334"/>
    <w:rsid w:val="63C27F07"/>
    <w:rsid w:val="665B1373"/>
    <w:rsid w:val="68AD6386"/>
    <w:rsid w:val="6C8D49A2"/>
    <w:rsid w:val="6D7A6503"/>
    <w:rsid w:val="70757613"/>
    <w:rsid w:val="70B756B4"/>
    <w:rsid w:val="73270F88"/>
    <w:rsid w:val="73857B70"/>
    <w:rsid w:val="74455F31"/>
    <w:rsid w:val="7540100C"/>
    <w:rsid w:val="77935A18"/>
    <w:rsid w:val="7B8E7427"/>
    <w:rsid w:val="7EAE425E"/>
    <w:rsid w:val="7EDA1962"/>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Scrambler/NDS3712B%20multiplexer%20scrambler/3EEECN_20191213071941.jp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293</Words>
  <Characters>1633</Characters>
  <Lines>18</Lines>
  <Paragraphs>5</Paragraphs>
  <TotalTime>0</TotalTime>
  <ScaleCrop>false</ScaleCrop>
  <LinksUpToDate>false</LinksUpToDate>
  <CharactersWithSpaces>1877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2025-08-20T07:27:49Z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