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EEC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FUQ-4823C Multiplexer Scrambler 4 Tuner Inputs 5 MPTS Outputs DVB-S-DVB-S2-DVB-S2X UDP-RTP PID Remapping Web-Based NMS Satellite Broadcast IPTV</w:t>
      </w:r>
    </w:p>
    <w:p w14:paraId="208961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ascii="Verdana" w:hAnsi="Verdana" w:cs="Verdana"/>
          <w:b w:val="0"/>
          <w:i w:val="0"/>
          <w:strike w:val="0"/>
          <w:color w:val="000000"/>
          <w:sz w:val="28"/>
          <w:lang w:val="en-US" w:eastAsia="zh-CN"/>
        </w:rPr>
      </w:pPr>
      <w:bookmarkStart w:id="0" w:name="_GoBack"/>
      <w:r>
        <w:rPr>
          <w:rFonts w:hint="default" w:ascii="Verdana" w:hAnsi="Verdana" w:cs="Verdana"/>
          <w:b w:val="0"/>
          <w:i w:val="0"/>
          <w:strike w:val="0"/>
          <w:color w:val="000000"/>
          <w:sz w:val="28"/>
          <w:lang w:val="en-US" w:eastAsia="zh-CN"/>
        </w:rPr>
        <w:drawing>
          <wp:inline distT="0" distB="0" distL="114300" distR="114300">
            <wp:extent cx="6181725" cy="3400425"/>
            <wp:effectExtent l="0" t="0" r="0" b="0"/>
            <wp:docPr id="1" name="图片 1" descr="3EEECN_20200902092009"/>
            <wp:cNvGraphicFramePr/>
            <a:graphic xmlns:a="http://schemas.openxmlformats.org/drawingml/2006/main">
              <a:graphicData uri="http://schemas.openxmlformats.org/drawingml/2006/picture">
                <pic:pic xmlns:pic="http://schemas.openxmlformats.org/drawingml/2006/picture">
                  <pic:nvPicPr>
                    <pic:cNvPr id="1" name="图片 1" descr="3EEECN_20200902092009"/>
                    <pic:cNvPicPr/>
                  </pic:nvPicPr>
                  <pic:blipFill>
                    <a:blip r:embed="rId6"/>
                    <a:stretch>
                      <a:fillRect/>
                    </a:stretch>
                  </pic:blipFill>
                  <pic:spPr>
                    <a:xfrm>
                      <a:off x="0" y="0"/>
                      <a:ext cx="6181725" cy="3400425"/>
                    </a:xfrm>
                    <a:prstGeom prst="rect">
                      <a:avLst/>
                    </a:prstGeom>
                  </pic:spPr>
                </pic:pic>
              </a:graphicData>
            </a:graphic>
          </wp:inline>
        </w:drawing>
      </w:r>
      <w:bookmarkEnd w:id="0"/>
    </w:p>
    <w:p w14:paraId="32317A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Style w:val="10"/>
          <w:rFonts w:hint="default" w:ascii="Verdana" w:hAnsi="Verdana" w:eastAsia="宋体" w:cs="Verdana"/>
          <w:i w:val="0"/>
          <w:iCs w:val="0"/>
          <w:caps w:val="0"/>
          <w:color w:val="FF8C00"/>
          <w:spacing w:val="0"/>
          <w:sz w:val="21"/>
          <w:szCs w:val="21"/>
          <w:shd w:val="clear" w:fill="FEFCFD"/>
          <w:lang w:val="en-US" w:eastAsia="zh-CN"/>
        </w:rPr>
      </w:pPr>
      <w:r>
        <w:rPr>
          <w:rStyle w:val="10"/>
          <w:rFonts w:hint="default" w:ascii="Verdana" w:hAnsi="Verdana" w:eastAsia="宋体" w:cs="Verdana"/>
          <w:i w:val="0"/>
          <w:iCs w:val="0"/>
          <w:caps w:val="0"/>
          <w:color w:val="FF8C00"/>
          <w:spacing w:val="0"/>
          <w:sz w:val="21"/>
          <w:szCs w:val="21"/>
          <w:shd w:val="clear" w:fill="FEFCFD"/>
          <w:lang w:val="en-US" w:eastAsia="zh-CN"/>
        </w:rPr>
        <w:t>Product overview</w:t>
      </w:r>
    </w:p>
    <w:p w14:paraId="2CE278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left"/>
        <w:rPr>
          <w:rFonts w:hint="default" w:ascii="Verdana" w:hAnsi="Verdana" w:cs="Verdana"/>
          <w:i w:val="0"/>
          <w:iCs w:val="0"/>
          <w:caps w:val="0"/>
          <w:color w:val="333333"/>
          <w:spacing w:val="0"/>
          <w:sz w:val="18"/>
          <w:szCs w:val="18"/>
          <w:shd w:val="clear" w:fill="FEFCFD"/>
          <w:lang w:val="en-US" w:eastAsia="zh-CN"/>
        </w:rPr>
      </w:pPr>
      <w:r>
        <w:rPr>
          <w:rFonts w:hint="default" w:ascii="Verdana" w:hAnsi="Verdana" w:cs="Verdana"/>
          <w:i w:val="0"/>
          <w:iCs w:val="0"/>
          <w:caps w:val="0"/>
          <w:color w:val="333333"/>
          <w:spacing w:val="0"/>
          <w:sz w:val="18"/>
          <w:szCs w:val="18"/>
          <w:shd w:val="clear" w:fill="FEFCFD"/>
          <w:lang w:val="en-US" w:eastAsia="zh-CN"/>
        </w:rPr>
        <w:t>The FMUSER FUQ-4823C Multiplexer Scrambler processes DVB-S/S2/S2X signals through 4 tuner inputs and outputs 5 MPTS streams (4 bypassed + 1 multiplexed) via UDP/RTP. It remaps PIDs and multiplexes signals for efficient broadcast transmission. Features include web-based NMS and DiSEqC support for satellite control. Ideal for broadcast, satellite communication, and media distribution applications.</w:t>
      </w:r>
    </w:p>
    <w:p w14:paraId="4F18C0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eastAsiaTheme="minorEastAsia"/>
          <w:i w:val="0"/>
          <w:iCs w:val="0"/>
          <w:caps w:val="0"/>
          <w:color w:val="333333"/>
          <w:spacing w:val="0"/>
          <w:sz w:val="18"/>
          <w:szCs w:val="18"/>
          <w:shd w:val="clear" w:fill="FEFCFD"/>
          <w:lang w:eastAsia="zh-CN"/>
        </w:rPr>
      </w:pPr>
      <w:r>
        <w:rPr>
          <w:rStyle w:val="10"/>
          <w:rFonts w:ascii="Verdana" w:hAnsi="Verdana" w:cs="Verdana"/>
          <w:i w:val="0"/>
          <w:iCs w:val="0"/>
          <w:caps w:val="0"/>
          <w:color w:val="FF8C00"/>
          <w:spacing w:val="0"/>
          <w:sz w:val="21"/>
          <w:szCs w:val="21"/>
          <w:shd w:val="clear" w:fill="FEFCFD"/>
        </w:rPr>
        <w:t>Key Features</w:t>
      </w:r>
    </w:p>
    <w:p w14:paraId="3F36C9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 Supports multi-standard tuner inputs for DVB-S/S2/S2X signals across 950-2150MHz with ≤170 Mbps throughput.  </w:t>
      </w:r>
    </w:p>
    <w:p w14:paraId="46A0B9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 Delivers flexible MPTS output with 4 bypassed and 1 multiplexed streams via UDP/RTP multicast/unicast.  </w:t>
      </w:r>
    </w:p>
    <w:p w14:paraId="3766F2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 Enables granular PID control with remapping of up to 256 PIDs per channel.  </w:t>
      </w:r>
    </w:p>
    <w:p w14:paraId="3986A9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 Features integrated management via web-based NMS and DiSEqC support.  </w:t>
      </w:r>
    </w:p>
    <w:p w14:paraId="51F7EC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left"/>
      </w:pPr>
      <w:r>
        <w:rPr>
          <w:rFonts w:hint="default" w:ascii="Verdana" w:hAnsi="Verdana" w:cs="Verdana"/>
          <w:i w:val="0"/>
          <w:iCs w:val="0"/>
          <w:caps w:val="0"/>
          <w:color w:val="333333"/>
          <w:spacing w:val="0"/>
          <w:sz w:val="18"/>
          <w:szCs w:val="18"/>
          <w:shd w:val="clear" w:fill="FEFCFD"/>
        </w:rPr>
        <w:t xml:space="preserve">- Provides high-capacity processing for QPSK/8PSK/16APSK/32APSK constellations and FEC rates.  </w:t>
      </w:r>
    </w:p>
    <w:p w14:paraId="071066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1"/>
          <w:szCs w:val="21"/>
          <w:shd w:val="clear" w:fill="FEFCFD"/>
        </w:rPr>
        <w:t>Inner Principle Chart (Per Card)</w:t>
      </w:r>
    </w:p>
    <w:p w14:paraId="6404D3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3593465"/>
            <wp:effectExtent l="0" t="0" r="3810" b="698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593465"/>
                    </a:xfrm>
                    <a:prstGeom prst="rect">
                      <a:avLst/>
                    </a:prstGeom>
                    <a:noFill/>
                    <a:ln w="9525">
                      <a:noFill/>
                    </a:ln>
                  </pic:spPr>
                </pic:pic>
              </a:graphicData>
            </a:graphic>
          </wp:inline>
        </w:drawing>
      </w:r>
    </w:p>
    <w:p w14:paraId="5373C0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1"/>
          <w:szCs w:val="21"/>
          <w:shd w:val="clear"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06"/>
        <w:gridCol w:w="1749"/>
        <w:gridCol w:w="240"/>
        <w:gridCol w:w="1706"/>
        <w:gridCol w:w="4349"/>
      </w:tblGrid>
      <w:tr w14:paraId="3E18AC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14:paraId="01ACD1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 / Output</w:t>
            </w:r>
          </w:p>
        </w:tc>
        <w:tc>
          <w:tcPr>
            <w:tcW w:w="8160" w:type="dxa"/>
            <w:gridSpan w:val="4"/>
            <w:shd w:val="clear" w:color="auto" w:fill="auto"/>
            <w:vAlign w:val="center"/>
          </w:tcPr>
          <w:p w14:paraId="6C9819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Tuner input, F Type</w:t>
            </w:r>
          </w:p>
          <w:p w14:paraId="15BBC0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 MPTS (4 MPTS out thru bypassing, 1 MPTS multiplexing) out over UDP/RTP thru Data port, 100/1000Mself-adaption, unicast/multicast</w:t>
            </w:r>
          </w:p>
        </w:tc>
      </w:tr>
      <w:tr w14:paraId="12C343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2C0891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Mux</w:t>
            </w:r>
          </w:p>
        </w:tc>
        <w:tc>
          <w:tcPr>
            <w:tcW w:w="8160" w:type="dxa"/>
            <w:gridSpan w:val="4"/>
            <w:shd w:val="clear" w:color="auto" w:fill="auto"/>
            <w:vAlign w:val="center"/>
          </w:tcPr>
          <w:p w14:paraId="5D7545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number of managing PID: 256 (for 1 MPTS out thru multiplexing)</w:t>
            </w:r>
          </w:p>
        </w:tc>
      </w:tr>
      <w:tr w14:paraId="04B052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26C9F6FC">
            <w:pPr>
              <w:jc w:val="left"/>
              <w:rPr>
                <w:rFonts w:hint="eastAsia" w:ascii="宋体"/>
                <w:sz w:val="24"/>
                <w:szCs w:val="24"/>
              </w:rPr>
            </w:pPr>
          </w:p>
        </w:tc>
        <w:tc>
          <w:tcPr>
            <w:tcW w:w="1785" w:type="dxa"/>
            <w:vMerge w:val="restart"/>
            <w:shd w:val="clear" w:color="auto" w:fill="auto"/>
            <w:vAlign w:val="center"/>
          </w:tcPr>
          <w:p w14:paraId="51D900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Functions</w:t>
            </w:r>
          </w:p>
        </w:tc>
        <w:tc>
          <w:tcPr>
            <w:tcW w:w="6360" w:type="dxa"/>
            <w:gridSpan w:val="3"/>
            <w:shd w:val="clear" w:color="auto" w:fill="auto"/>
            <w:vAlign w:val="center"/>
          </w:tcPr>
          <w:p w14:paraId="1E6F53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manually)</w:t>
            </w:r>
          </w:p>
        </w:tc>
      </w:tr>
      <w:tr w14:paraId="2B6CEC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30" w:hRule="atLeast"/>
          <w:tblCellSpacing w:w="0" w:type="dxa"/>
        </w:trPr>
        <w:tc>
          <w:tcPr>
            <w:tcW w:w="1755" w:type="dxa"/>
            <w:vMerge w:val="continue"/>
            <w:shd w:val="clear" w:color="auto" w:fill="auto"/>
            <w:vAlign w:val="center"/>
          </w:tcPr>
          <w:p w14:paraId="56BDBDB2">
            <w:pPr>
              <w:jc w:val="left"/>
              <w:rPr>
                <w:rFonts w:hint="eastAsia" w:ascii="宋体"/>
                <w:sz w:val="24"/>
                <w:szCs w:val="24"/>
              </w:rPr>
            </w:pPr>
          </w:p>
        </w:tc>
        <w:tc>
          <w:tcPr>
            <w:tcW w:w="1785" w:type="dxa"/>
            <w:vMerge w:val="continue"/>
            <w:shd w:val="clear" w:color="auto" w:fill="auto"/>
            <w:vAlign w:val="center"/>
          </w:tcPr>
          <w:p w14:paraId="59A957F7">
            <w:pPr>
              <w:jc w:val="left"/>
              <w:rPr>
                <w:rFonts w:hint="eastAsia" w:ascii="宋体"/>
                <w:sz w:val="24"/>
                <w:szCs w:val="24"/>
              </w:rPr>
            </w:pPr>
          </w:p>
        </w:tc>
        <w:tc>
          <w:tcPr>
            <w:tcW w:w="6360" w:type="dxa"/>
            <w:gridSpan w:val="3"/>
            <w:shd w:val="clear" w:color="auto" w:fill="auto"/>
            <w:vAlign w:val="center"/>
          </w:tcPr>
          <w:p w14:paraId="44A134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pass-through</w:t>
            </w:r>
          </w:p>
        </w:tc>
      </w:tr>
      <w:tr w14:paraId="4353C0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restart"/>
            <w:shd w:val="clear" w:color="auto" w:fill="auto"/>
            <w:vAlign w:val="center"/>
          </w:tcPr>
          <w:p w14:paraId="5CC296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Tuner Section</w:t>
            </w:r>
          </w:p>
        </w:tc>
        <w:tc>
          <w:tcPr>
            <w:tcW w:w="1785" w:type="dxa"/>
            <w:vMerge w:val="restart"/>
            <w:shd w:val="clear" w:color="auto" w:fill="auto"/>
            <w:vAlign w:val="center"/>
          </w:tcPr>
          <w:p w14:paraId="66BF79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DVB-S</w:t>
            </w:r>
          </w:p>
        </w:tc>
        <w:tc>
          <w:tcPr>
            <w:tcW w:w="1980" w:type="dxa"/>
            <w:gridSpan w:val="2"/>
            <w:shd w:val="clear" w:color="auto" w:fill="auto"/>
            <w:vAlign w:val="center"/>
          </w:tcPr>
          <w:p w14:paraId="5F9D84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4380" w:type="dxa"/>
            <w:shd w:val="clear" w:color="auto" w:fill="auto"/>
            <w:vAlign w:val="center"/>
          </w:tcPr>
          <w:p w14:paraId="7A582C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6746A6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1D685621">
            <w:pPr>
              <w:jc w:val="left"/>
              <w:rPr>
                <w:rFonts w:hint="eastAsia" w:ascii="宋体"/>
                <w:sz w:val="24"/>
                <w:szCs w:val="24"/>
              </w:rPr>
            </w:pPr>
          </w:p>
        </w:tc>
        <w:tc>
          <w:tcPr>
            <w:tcW w:w="1785" w:type="dxa"/>
            <w:vMerge w:val="continue"/>
            <w:shd w:val="clear" w:color="auto" w:fill="auto"/>
            <w:vAlign w:val="center"/>
          </w:tcPr>
          <w:p w14:paraId="2EEDB3E8">
            <w:pPr>
              <w:jc w:val="left"/>
              <w:rPr>
                <w:rFonts w:hint="eastAsia" w:ascii="宋体"/>
                <w:sz w:val="24"/>
                <w:szCs w:val="24"/>
              </w:rPr>
            </w:pPr>
          </w:p>
        </w:tc>
        <w:tc>
          <w:tcPr>
            <w:tcW w:w="1980" w:type="dxa"/>
            <w:gridSpan w:val="2"/>
            <w:shd w:val="clear" w:color="auto" w:fill="auto"/>
            <w:vAlign w:val="center"/>
          </w:tcPr>
          <w:p w14:paraId="56A8C2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380" w:type="dxa"/>
            <w:shd w:val="clear" w:color="auto" w:fill="auto"/>
            <w:vAlign w:val="center"/>
          </w:tcPr>
          <w:p w14:paraId="4803D8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0.5~45 Msps</w:t>
            </w:r>
          </w:p>
        </w:tc>
      </w:tr>
      <w:tr w14:paraId="4456C1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38418BB9">
            <w:pPr>
              <w:jc w:val="left"/>
              <w:rPr>
                <w:rFonts w:hint="eastAsia" w:ascii="宋体"/>
                <w:sz w:val="24"/>
                <w:szCs w:val="24"/>
              </w:rPr>
            </w:pPr>
          </w:p>
        </w:tc>
        <w:tc>
          <w:tcPr>
            <w:tcW w:w="1785" w:type="dxa"/>
            <w:vMerge w:val="continue"/>
            <w:shd w:val="clear" w:color="auto" w:fill="auto"/>
            <w:vAlign w:val="center"/>
          </w:tcPr>
          <w:p w14:paraId="0F1AD729">
            <w:pPr>
              <w:jc w:val="left"/>
              <w:rPr>
                <w:rFonts w:hint="eastAsia" w:ascii="宋体"/>
                <w:sz w:val="24"/>
                <w:szCs w:val="24"/>
              </w:rPr>
            </w:pPr>
          </w:p>
        </w:tc>
        <w:tc>
          <w:tcPr>
            <w:tcW w:w="1980" w:type="dxa"/>
            <w:gridSpan w:val="2"/>
            <w:shd w:val="clear" w:color="auto" w:fill="auto"/>
            <w:vAlign w:val="center"/>
          </w:tcPr>
          <w:p w14:paraId="506202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380" w:type="dxa"/>
            <w:shd w:val="clear" w:color="auto" w:fill="auto"/>
            <w:vAlign w:val="center"/>
          </w:tcPr>
          <w:p w14:paraId="3BD612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w:t>
            </w:r>
          </w:p>
        </w:tc>
      </w:tr>
      <w:tr w14:paraId="0A3D51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092CB6CE">
            <w:pPr>
              <w:jc w:val="left"/>
              <w:rPr>
                <w:rFonts w:hint="eastAsia" w:ascii="宋体"/>
                <w:sz w:val="24"/>
                <w:szCs w:val="24"/>
              </w:rPr>
            </w:pPr>
          </w:p>
        </w:tc>
        <w:tc>
          <w:tcPr>
            <w:tcW w:w="1785" w:type="dxa"/>
            <w:vMerge w:val="continue"/>
            <w:shd w:val="clear" w:color="auto" w:fill="auto"/>
            <w:vAlign w:val="center"/>
          </w:tcPr>
          <w:p w14:paraId="3E9A946B">
            <w:pPr>
              <w:jc w:val="left"/>
              <w:rPr>
                <w:rFonts w:hint="eastAsia" w:ascii="宋体"/>
                <w:sz w:val="24"/>
                <w:szCs w:val="24"/>
              </w:rPr>
            </w:pPr>
          </w:p>
        </w:tc>
        <w:tc>
          <w:tcPr>
            <w:tcW w:w="1980" w:type="dxa"/>
            <w:gridSpan w:val="2"/>
            <w:shd w:val="clear" w:color="auto" w:fill="auto"/>
            <w:vAlign w:val="center"/>
          </w:tcPr>
          <w:p w14:paraId="3E4C48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380" w:type="dxa"/>
            <w:shd w:val="clear" w:color="auto" w:fill="auto"/>
            <w:vAlign w:val="center"/>
          </w:tcPr>
          <w:p w14:paraId="7D7099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762EF3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37746385">
            <w:pPr>
              <w:jc w:val="left"/>
              <w:rPr>
                <w:rFonts w:hint="eastAsia" w:ascii="宋体"/>
                <w:sz w:val="24"/>
                <w:szCs w:val="24"/>
              </w:rPr>
            </w:pPr>
          </w:p>
        </w:tc>
        <w:tc>
          <w:tcPr>
            <w:tcW w:w="1785" w:type="dxa"/>
            <w:vMerge w:val="restart"/>
            <w:shd w:val="clear" w:color="auto" w:fill="auto"/>
            <w:vAlign w:val="center"/>
          </w:tcPr>
          <w:p w14:paraId="2B965A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DVB-S2</w:t>
            </w:r>
          </w:p>
        </w:tc>
        <w:tc>
          <w:tcPr>
            <w:tcW w:w="1980" w:type="dxa"/>
            <w:gridSpan w:val="2"/>
            <w:shd w:val="clear" w:color="auto" w:fill="auto"/>
            <w:vAlign w:val="center"/>
          </w:tcPr>
          <w:p w14:paraId="250A91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4380" w:type="dxa"/>
            <w:shd w:val="clear" w:color="auto" w:fill="auto"/>
            <w:vAlign w:val="center"/>
          </w:tcPr>
          <w:p w14:paraId="26069E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78B54C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2E082004">
            <w:pPr>
              <w:jc w:val="left"/>
              <w:rPr>
                <w:rFonts w:hint="eastAsia" w:ascii="宋体"/>
                <w:sz w:val="24"/>
                <w:szCs w:val="24"/>
              </w:rPr>
            </w:pPr>
          </w:p>
        </w:tc>
        <w:tc>
          <w:tcPr>
            <w:tcW w:w="1785" w:type="dxa"/>
            <w:vMerge w:val="continue"/>
            <w:shd w:val="clear" w:color="auto" w:fill="auto"/>
            <w:vAlign w:val="center"/>
          </w:tcPr>
          <w:p w14:paraId="74B287E2">
            <w:pPr>
              <w:jc w:val="left"/>
              <w:rPr>
                <w:rFonts w:hint="eastAsia" w:ascii="宋体"/>
                <w:sz w:val="24"/>
                <w:szCs w:val="24"/>
              </w:rPr>
            </w:pPr>
          </w:p>
        </w:tc>
        <w:tc>
          <w:tcPr>
            <w:tcW w:w="1980" w:type="dxa"/>
            <w:gridSpan w:val="2"/>
            <w:shd w:val="clear" w:color="auto" w:fill="auto"/>
            <w:vAlign w:val="center"/>
          </w:tcPr>
          <w:p w14:paraId="5CCEF7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380" w:type="dxa"/>
            <w:shd w:val="clear" w:color="auto" w:fill="auto"/>
            <w:vAlign w:val="center"/>
          </w:tcPr>
          <w:p w14:paraId="5E3F38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59E226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32APSK:0.5~40 Msps</w:t>
            </w:r>
          </w:p>
        </w:tc>
      </w:tr>
      <w:tr w14:paraId="5D5FAA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46F529C5">
            <w:pPr>
              <w:jc w:val="left"/>
              <w:rPr>
                <w:rFonts w:hint="eastAsia" w:ascii="宋体"/>
                <w:sz w:val="24"/>
                <w:szCs w:val="24"/>
              </w:rPr>
            </w:pPr>
          </w:p>
        </w:tc>
        <w:tc>
          <w:tcPr>
            <w:tcW w:w="1785" w:type="dxa"/>
            <w:vMerge w:val="continue"/>
            <w:shd w:val="clear" w:color="auto" w:fill="auto"/>
            <w:vAlign w:val="center"/>
          </w:tcPr>
          <w:p w14:paraId="3EAF581E">
            <w:pPr>
              <w:jc w:val="left"/>
              <w:rPr>
                <w:rFonts w:hint="eastAsia" w:ascii="宋体"/>
                <w:sz w:val="24"/>
                <w:szCs w:val="24"/>
              </w:rPr>
            </w:pPr>
          </w:p>
        </w:tc>
        <w:tc>
          <w:tcPr>
            <w:tcW w:w="1980" w:type="dxa"/>
            <w:gridSpan w:val="2"/>
            <w:shd w:val="clear" w:color="auto" w:fill="auto"/>
            <w:vAlign w:val="center"/>
          </w:tcPr>
          <w:p w14:paraId="17B358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380" w:type="dxa"/>
            <w:shd w:val="clear" w:color="auto" w:fill="auto"/>
            <w:vAlign w:val="center"/>
          </w:tcPr>
          <w:p w14:paraId="30DB98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QPSK/8PSK/16APSK/32APSK</w:t>
            </w:r>
          </w:p>
        </w:tc>
      </w:tr>
      <w:tr w14:paraId="6C4258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74896403">
            <w:pPr>
              <w:jc w:val="left"/>
              <w:rPr>
                <w:rFonts w:hint="eastAsia" w:ascii="宋体"/>
                <w:sz w:val="24"/>
                <w:szCs w:val="24"/>
              </w:rPr>
            </w:pPr>
          </w:p>
        </w:tc>
        <w:tc>
          <w:tcPr>
            <w:tcW w:w="1785" w:type="dxa"/>
            <w:vMerge w:val="continue"/>
            <w:shd w:val="clear" w:color="auto" w:fill="auto"/>
            <w:vAlign w:val="center"/>
          </w:tcPr>
          <w:p w14:paraId="72D217D7">
            <w:pPr>
              <w:jc w:val="left"/>
              <w:rPr>
                <w:rFonts w:hint="eastAsia" w:ascii="宋体"/>
                <w:sz w:val="24"/>
                <w:szCs w:val="24"/>
              </w:rPr>
            </w:pPr>
          </w:p>
        </w:tc>
        <w:tc>
          <w:tcPr>
            <w:tcW w:w="1980" w:type="dxa"/>
            <w:gridSpan w:val="2"/>
            <w:shd w:val="clear" w:color="auto" w:fill="auto"/>
            <w:vAlign w:val="center"/>
          </w:tcPr>
          <w:p w14:paraId="79B364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380" w:type="dxa"/>
            <w:shd w:val="clear" w:color="auto" w:fill="auto"/>
            <w:vAlign w:val="center"/>
          </w:tcPr>
          <w:p w14:paraId="3064EB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8/9,9/10</w:t>
            </w:r>
          </w:p>
          <w:p w14:paraId="357DA3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23FF04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482009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w:t>
            </w:r>
          </w:p>
        </w:tc>
      </w:tr>
      <w:tr w14:paraId="7A88F9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3D329255">
            <w:pPr>
              <w:jc w:val="left"/>
              <w:rPr>
                <w:rFonts w:hint="eastAsia" w:ascii="宋体"/>
                <w:sz w:val="24"/>
                <w:szCs w:val="24"/>
              </w:rPr>
            </w:pPr>
          </w:p>
        </w:tc>
        <w:tc>
          <w:tcPr>
            <w:tcW w:w="1785" w:type="dxa"/>
            <w:vMerge w:val="continue"/>
            <w:shd w:val="clear" w:color="auto" w:fill="auto"/>
            <w:vAlign w:val="center"/>
          </w:tcPr>
          <w:p w14:paraId="16BDAD30">
            <w:pPr>
              <w:jc w:val="left"/>
              <w:rPr>
                <w:rFonts w:hint="eastAsia" w:ascii="宋体"/>
                <w:sz w:val="24"/>
                <w:szCs w:val="24"/>
              </w:rPr>
            </w:pPr>
          </w:p>
        </w:tc>
        <w:tc>
          <w:tcPr>
            <w:tcW w:w="1980" w:type="dxa"/>
            <w:gridSpan w:val="2"/>
            <w:shd w:val="clear" w:color="auto" w:fill="auto"/>
            <w:vAlign w:val="center"/>
          </w:tcPr>
          <w:p w14:paraId="7A49AA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4380" w:type="dxa"/>
            <w:shd w:val="clear" w:color="auto" w:fill="auto"/>
            <w:vAlign w:val="center"/>
          </w:tcPr>
          <w:p w14:paraId="0B6EB1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63DDF8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5BA83C9D">
            <w:pPr>
              <w:jc w:val="left"/>
              <w:rPr>
                <w:rFonts w:hint="eastAsia" w:ascii="宋体"/>
                <w:sz w:val="24"/>
                <w:szCs w:val="24"/>
              </w:rPr>
            </w:pPr>
          </w:p>
        </w:tc>
        <w:tc>
          <w:tcPr>
            <w:tcW w:w="1785" w:type="dxa"/>
            <w:vMerge w:val="restart"/>
            <w:shd w:val="clear" w:color="auto" w:fill="auto"/>
            <w:vAlign w:val="center"/>
          </w:tcPr>
          <w:p w14:paraId="50AE4D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DVB-S2X</w:t>
            </w:r>
          </w:p>
        </w:tc>
        <w:tc>
          <w:tcPr>
            <w:tcW w:w="1980" w:type="dxa"/>
            <w:gridSpan w:val="2"/>
            <w:shd w:val="clear" w:color="auto" w:fill="auto"/>
            <w:vAlign w:val="center"/>
          </w:tcPr>
          <w:p w14:paraId="1B1F40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380" w:type="dxa"/>
            <w:shd w:val="clear" w:color="auto" w:fill="auto"/>
            <w:vAlign w:val="center"/>
          </w:tcPr>
          <w:p w14:paraId="141387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55C724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8APSK/32APSK: 0.5~40 Msps</w:t>
            </w:r>
          </w:p>
        </w:tc>
      </w:tr>
      <w:tr w14:paraId="1DC880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2439D20C">
            <w:pPr>
              <w:jc w:val="left"/>
              <w:rPr>
                <w:rFonts w:hint="eastAsia" w:ascii="宋体"/>
                <w:sz w:val="24"/>
                <w:szCs w:val="24"/>
              </w:rPr>
            </w:pPr>
          </w:p>
        </w:tc>
        <w:tc>
          <w:tcPr>
            <w:tcW w:w="1785" w:type="dxa"/>
            <w:vMerge w:val="continue"/>
            <w:shd w:val="clear" w:color="auto" w:fill="auto"/>
            <w:vAlign w:val="center"/>
          </w:tcPr>
          <w:p w14:paraId="0B1A15F7">
            <w:pPr>
              <w:jc w:val="left"/>
              <w:rPr>
                <w:rFonts w:hint="eastAsia" w:ascii="宋体"/>
                <w:sz w:val="24"/>
                <w:szCs w:val="24"/>
              </w:rPr>
            </w:pPr>
          </w:p>
        </w:tc>
        <w:tc>
          <w:tcPr>
            <w:tcW w:w="1980" w:type="dxa"/>
            <w:gridSpan w:val="2"/>
            <w:shd w:val="clear" w:color="auto" w:fill="auto"/>
            <w:vAlign w:val="center"/>
          </w:tcPr>
          <w:p w14:paraId="1687F8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380" w:type="dxa"/>
            <w:shd w:val="clear" w:color="auto" w:fill="auto"/>
            <w:vAlign w:val="center"/>
          </w:tcPr>
          <w:p w14:paraId="30C74B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QPSK/8PSK/16APSK/8APSK/32APSK</w:t>
            </w:r>
          </w:p>
        </w:tc>
      </w:tr>
      <w:tr w14:paraId="0599E6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504209DB">
            <w:pPr>
              <w:jc w:val="left"/>
              <w:rPr>
                <w:rFonts w:hint="eastAsia" w:ascii="宋体"/>
                <w:sz w:val="24"/>
                <w:szCs w:val="24"/>
              </w:rPr>
            </w:pPr>
          </w:p>
        </w:tc>
        <w:tc>
          <w:tcPr>
            <w:tcW w:w="1785" w:type="dxa"/>
            <w:vMerge w:val="continue"/>
            <w:shd w:val="clear" w:color="auto" w:fill="auto"/>
            <w:vAlign w:val="center"/>
          </w:tcPr>
          <w:p w14:paraId="037BB0FC">
            <w:pPr>
              <w:jc w:val="left"/>
              <w:rPr>
                <w:rFonts w:hint="eastAsia" w:ascii="宋体"/>
                <w:sz w:val="24"/>
                <w:szCs w:val="24"/>
              </w:rPr>
            </w:pPr>
          </w:p>
        </w:tc>
        <w:tc>
          <w:tcPr>
            <w:tcW w:w="1980" w:type="dxa"/>
            <w:gridSpan w:val="2"/>
            <w:shd w:val="clear" w:color="auto" w:fill="auto"/>
            <w:vAlign w:val="center"/>
          </w:tcPr>
          <w:p w14:paraId="710031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380" w:type="dxa"/>
            <w:shd w:val="clear" w:color="auto" w:fill="auto"/>
            <w:vAlign w:val="center"/>
          </w:tcPr>
          <w:p w14:paraId="3CDD4A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729020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6A0C63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6C45AD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9/10,1/2-L, 8/15-L, 5/9-L, 26/45, 3/5, 3/5-L, 28/45, 23/36, 2/3-L, 25/36, 13/18, 7/9, 77/90</w:t>
            </w:r>
          </w:p>
          <w:p w14:paraId="70B228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w:t>
            </w:r>
          </w:p>
        </w:tc>
      </w:tr>
      <w:tr w14:paraId="2825B9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6293B89C">
            <w:pPr>
              <w:jc w:val="left"/>
              <w:rPr>
                <w:rFonts w:hint="eastAsia" w:ascii="宋体"/>
                <w:sz w:val="24"/>
                <w:szCs w:val="24"/>
              </w:rPr>
            </w:pPr>
          </w:p>
        </w:tc>
        <w:tc>
          <w:tcPr>
            <w:tcW w:w="1785" w:type="dxa"/>
            <w:vMerge w:val="continue"/>
            <w:shd w:val="clear" w:color="auto" w:fill="auto"/>
            <w:vAlign w:val="center"/>
          </w:tcPr>
          <w:p w14:paraId="4DF80E8A">
            <w:pPr>
              <w:jc w:val="left"/>
              <w:rPr>
                <w:rFonts w:hint="eastAsia" w:ascii="宋体"/>
                <w:sz w:val="24"/>
                <w:szCs w:val="24"/>
              </w:rPr>
            </w:pPr>
          </w:p>
        </w:tc>
        <w:tc>
          <w:tcPr>
            <w:tcW w:w="1980" w:type="dxa"/>
            <w:gridSpan w:val="2"/>
            <w:shd w:val="clear" w:color="auto" w:fill="auto"/>
            <w:vAlign w:val="center"/>
          </w:tcPr>
          <w:p w14:paraId="606D37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4380" w:type="dxa"/>
            <w:shd w:val="clear" w:color="auto" w:fill="auto"/>
            <w:vAlign w:val="center"/>
          </w:tcPr>
          <w:p w14:paraId="5257BA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6E7A89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5D1A0D62">
            <w:pPr>
              <w:jc w:val="left"/>
              <w:rPr>
                <w:rFonts w:hint="eastAsia" w:ascii="宋体"/>
                <w:sz w:val="24"/>
                <w:szCs w:val="24"/>
              </w:rPr>
            </w:pPr>
          </w:p>
        </w:tc>
        <w:tc>
          <w:tcPr>
            <w:tcW w:w="1785" w:type="dxa"/>
            <w:shd w:val="clear" w:color="auto" w:fill="auto"/>
            <w:vAlign w:val="center"/>
          </w:tcPr>
          <w:p w14:paraId="4A59E9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Signal Strength</w:t>
            </w:r>
          </w:p>
        </w:tc>
        <w:tc>
          <w:tcPr>
            <w:tcW w:w="6360" w:type="dxa"/>
            <w:gridSpan w:val="3"/>
            <w:shd w:val="clear" w:color="auto" w:fill="auto"/>
            <w:vAlign w:val="center"/>
          </w:tcPr>
          <w:p w14:paraId="745D71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-65 ~ -25dBm</w:t>
            </w:r>
          </w:p>
        </w:tc>
      </w:tr>
      <w:tr w14:paraId="7A38CB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755" w:type="dxa"/>
            <w:vMerge w:val="restart"/>
            <w:shd w:val="clear" w:color="auto" w:fill="auto"/>
            <w:vAlign w:val="center"/>
          </w:tcPr>
          <w:p w14:paraId="0877B5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w:t>
            </w:r>
          </w:p>
        </w:tc>
        <w:tc>
          <w:tcPr>
            <w:tcW w:w="8160" w:type="dxa"/>
            <w:gridSpan w:val="4"/>
            <w:shd w:val="clear" w:color="auto" w:fill="auto"/>
            <w:vAlign w:val="center"/>
          </w:tcPr>
          <w:p w14:paraId="491098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 management:100M NMS port</w:t>
            </w:r>
          </w:p>
        </w:tc>
      </w:tr>
      <w:tr w14:paraId="073DA8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755" w:type="dxa"/>
            <w:vMerge w:val="continue"/>
            <w:shd w:val="clear" w:color="auto" w:fill="auto"/>
            <w:vAlign w:val="center"/>
          </w:tcPr>
          <w:p w14:paraId="20FF77F1">
            <w:pPr>
              <w:jc w:val="left"/>
              <w:rPr>
                <w:rFonts w:hint="eastAsia" w:ascii="宋体"/>
                <w:sz w:val="24"/>
                <w:szCs w:val="24"/>
              </w:rPr>
            </w:pPr>
          </w:p>
        </w:tc>
        <w:tc>
          <w:tcPr>
            <w:tcW w:w="8160" w:type="dxa"/>
            <w:gridSpan w:val="4"/>
            <w:shd w:val="clear" w:color="auto" w:fill="auto"/>
            <w:vAlign w:val="center"/>
          </w:tcPr>
          <w:p w14:paraId="3EA1E3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 English and Chinese</w:t>
            </w:r>
          </w:p>
        </w:tc>
      </w:tr>
      <w:tr w14:paraId="3E54E7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36" w:hRule="atLeast"/>
          <w:tblCellSpacing w:w="0" w:type="dxa"/>
        </w:trPr>
        <w:tc>
          <w:tcPr>
            <w:tcW w:w="1755" w:type="dxa"/>
            <w:vMerge w:val="continue"/>
            <w:shd w:val="clear" w:color="auto" w:fill="auto"/>
            <w:vAlign w:val="center"/>
          </w:tcPr>
          <w:p w14:paraId="05A7AE6E">
            <w:pPr>
              <w:jc w:val="left"/>
              <w:rPr>
                <w:rFonts w:hint="eastAsia" w:ascii="宋体"/>
                <w:sz w:val="24"/>
                <w:szCs w:val="24"/>
              </w:rPr>
            </w:pPr>
          </w:p>
        </w:tc>
        <w:tc>
          <w:tcPr>
            <w:tcW w:w="8160" w:type="dxa"/>
            <w:gridSpan w:val="4"/>
            <w:shd w:val="clear" w:color="auto" w:fill="auto"/>
            <w:vAlign w:val="center"/>
          </w:tcPr>
          <w:p w14:paraId="6DBB6D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277C6E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restart"/>
            <w:shd w:val="clear" w:color="auto" w:fill="auto"/>
            <w:vAlign w:val="center"/>
          </w:tcPr>
          <w:p w14:paraId="5D67C7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General</w:t>
            </w:r>
          </w:p>
        </w:tc>
        <w:tc>
          <w:tcPr>
            <w:tcW w:w="2025" w:type="dxa"/>
            <w:gridSpan w:val="2"/>
            <w:shd w:val="clear" w:color="auto" w:fill="auto"/>
            <w:vAlign w:val="center"/>
          </w:tcPr>
          <w:p w14:paraId="578EAE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Dimensions</w:t>
            </w:r>
          </w:p>
        </w:tc>
        <w:tc>
          <w:tcPr>
            <w:tcW w:w="6120" w:type="dxa"/>
            <w:gridSpan w:val="2"/>
            <w:shd w:val="clear" w:color="auto" w:fill="auto"/>
            <w:vAlign w:val="center"/>
          </w:tcPr>
          <w:p w14:paraId="1684DA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482mm×328mm×44mm (WxLxH)</w:t>
            </w:r>
          </w:p>
        </w:tc>
      </w:tr>
      <w:tr w14:paraId="3E4EFB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2B4F5A04">
            <w:pPr>
              <w:jc w:val="left"/>
              <w:rPr>
                <w:rFonts w:hint="eastAsia" w:ascii="宋体"/>
                <w:sz w:val="24"/>
                <w:szCs w:val="24"/>
              </w:rPr>
            </w:pPr>
          </w:p>
        </w:tc>
        <w:tc>
          <w:tcPr>
            <w:tcW w:w="2025" w:type="dxa"/>
            <w:gridSpan w:val="2"/>
            <w:shd w:val="clear" w:color="auto" w:fill="auto"/>
            <w:vAlign w:val="center"/>
          </w:tcPr>
          <w:p w14:paraId="335937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Weight</w:t>
            </w:r>
          </w:p>
        </w:tc>
        <w:tc>
          <w:tcPr>
            <w:tcW w:w="6120" w:type="dxa"/>
            <w:gridSpan w:val="2"/>
            <w:shd w:val="clear" w:color="auto" w:fill="auto"/>
            <w:vAlign w:val="center"/>
          </w:tcPr>
          <w:p w14:paraId="6FCC02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3.5kg</w:t>
            </w:r>
          </w:p>
        </w:tc>
      </w:tr>
      <w:tr w14:paraId="4D1570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3D2B266">
            <w:pPr>
              <w:jc w:val="left"/>
              <w:rPr>
                <w:rFonts w:hint="eastAsia" w:ascii="宋体"/>
                <w:sz w:val="24"/>
                <w:szCs w:val="24"/>
              </w:rPr>
            </w:pPr>
          </w:p>
        </w:tc>
        <w:tc>
          <w:tcPr>
            <w:tcW w:w="2025" w:type="dxa"/>
            <w:gridSpan w:val="2"/>
            <w:shd w:val="clear" w:color="auto" w:fill="auto"/>
            <w:vAlign w:val="center"/>
          </w:tcPr>
          <w:p w14:paraId="304FA1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6120" w:type="dxa"/>
            <w:gridSpan w:val="2"/>
            <w:shd w:val="clear" w:color="auto" w:fill="auto"/>
            <w:vAlign w:val="center"/>
          </w:tcPr>
          <w:p w14:paraId="2F9DA0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-20~80℃(storage)</w:t>
            </w:r>
          </w:p>
        </w:tc>
      </w:tr>
      <w:tr w14:paraId="5159B2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514575E2">
            <w:pPr>
              <w:jc w:val="left"/>
              <w:rPr>
                <w:rFonts w:hint="eastAsia" w:ascii="宋体"/>
                <w:sz w:val="24"/>
                <w:szCs w:val="24"/>
              </w:rPr>
            </w:pPr>
          </w:p>
        </w:tc>
        <w:tc>
          <w:tcPr>
            <w:tcW w:w="2025" w:type="dxa"/>
            <w:gridSpan w:val="2"/>
            <w:shd w:val="clear" w:color="auto" w:fill="auto"/>
            <w:vAlign w:val="center"/>
          </w:tcPr>
          <w:p w14:paraId="767B7F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supply</w:t>
            </w:r>
          </w:p>
        </w:tc>
        <w:tc>
          <w:tcPr>
            <w:tcW w:w="6120" w:type="dxa"/>
            <w:gridSpan w:val="2"/>
            <w:shd w:val="clear" w:color="auto" w:fill="auto"/>
            <w:vAlign w:val="center"/>
          </w:tcPr>
          <w:p w14:paraId="2A92B7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110V±10%, 50/60Hz Or AC 220V±10%, 50/60Hz</w:t>
            </w:r>
          </w:p>
        </w:tc>
      </w:tr>
      <w:tr w14:paraId="15AAB1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6CE70DD1">
            <w:pPr>
              <w:jc w:val="left"/>
              <w:rPr>
                <w:rFonts w:hint="eastAsia" w:ascii="宋体"/>
                <w:sz w:val="24"/>
                <w:szCs w:val="24"/>
              </w:rPr>
            </w:pPr>
          </w:p>
        </w:tc>
        <w:tc>
          <w:tcPr>
            <w:tcW w:w="2025" w:type="dxa"/>
            <w:gridSpan w:val="2"/>
            <w:shd w:val="clear" w:color="auto" w:fill="auto"/>
            <w:vAlign w:val="center"/>
          </w:tcPr>
          <w:p w14:paraId="0A39AD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Consumption</w:t>
            </w:r>
          </w:p>
        </w:tc>
        <w:tc>
          <w:tcPr>
            <w:tcW w:w="6120" w:type="dxa"/>
            <w:gridSpan w:val="2"/>
            <w:shd w:val="clear" w:color="auto" w:fill="auto"/>
            <w:vAlign w:val="center"/>
          </w:tcPr>
          <w:p w14:paraId="323531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≤40W</w:t>
            </w:r>
          </w:p>
        </w:tc>
      </w:tr>
    </w:tbl>
    <w:p w14:paraId="4DE25F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BABC5FD">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2ED1799F">
      <w:pPr>
        <w:rPr>
          <w:rFonts w:hint="default" w:ascii="Verdana" w:hAnsi="Verdana" w:cs="Verdana"/>
          <w:b w:val="0"/>
          <w:i w:val="0"/>
          <w:strike w:val="0"/>
          <w:color w:val="000000"/>
          <w:sz w:val="28"/>
          <w:lang w:val="en-US" w:eastAsia="zh-CN"/>
        </w:rPr>
      </w:pPr>
    </w:p>
    <w:p w14:paraId="740B7ABE">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5A1F8371">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B78189A">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575E6CE0">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9F72967"/>
    <w:rsid w:val="0A680B1B"/>
    <w:rsid w:val="0E714EC9"/>
    <w:rsid w:val="0FC87CEA"/>
    <w:rsid w:val="101C4557"/>
    <w:rsid w:val="1281718E"/>
    <w:rsid w:val="15C25510"/>
    <w:rsid w:val="18AE427D"/>
    <w:rsid w:val="18E81EA3"/>
    <w:rsid w:val="1B974A15"/>
    <w:rsid w:val="1CDC4CA0"/>
    <w:rsid w:val="1D302BF9"/>
    <w:rsid w:val="1D523188"/>
    <w:rsid w:val="1E805783"/>
    <w:rsid w:val="1FCC39C5"/>
    <w:rsid w:val="20F61905"/>
    <w:rsid w:val="2199682E"/>
    <w:rsid w:val="239E3C7B"/>
    <w:rsid w:val="2556362D"/>
    <w:rsid w:val="27B55639"/>
    <w:rsid w:val="2A752F8B"/>
    <w:rsid w:val="2BAA0FBC"/>
    <w:rsid w:val="2C0F4DE8"/>
    <w:rsid w:val="2C665CEA"/>
    <w:rsid w:val="2E0F6BE8"/>
    <w:rsid w:val="314F3E41"/>
    <w:rsid w:val="3B533162"/>
    <w:rsid w:val="45872050"/>
    <w:rsid w:val="478E224E"/>
    <w:rsid w:val="485E04E5"/>
    <w:rsid w:val="487316FE"/>
    <w:rsid w:val="4887193C"/>
    <w:rsid w:val="49B75FAC"/>
    <w:rsid w:val="4E4A4BF6"/>
    <w:rsid w:val="4F8D25ED"/>
    <w:rsid w:val="51AD130D"/>
    <w:rsid w:val="540A3FAB"/>
    <w:rsid w:val="562E484B"/>
    <w:rsid w:val="56834992"/>
    <w:rsid w:val="5930748A"/>
    <w:rsid w:val="59933671"/>
    <w:rsid w:val="5AA83521"/>
    <w:rsid w:val="5EEA5249"/>
    <w:rsid w:val="609213A6"/>
    <w:rsid w:val="61BA6334"/>
    <w:rsid w:val="63C27F07"/>
    <w:rsid w:val="64A938DC"/>
    <w:rsid w:val="653C75B6"/>
    <w:rsid w:val="68AD6386"/>
    <w:rsid w:val="6D7A6503"/>
    <w:rsid w:val="6DAD3FBE"/>
    <w:rsid w:val="6E081E27"/>
    <w:rsid w:val="70757613"/>
    <w:rsid w:val="70B756B4"/>
    <w:rsid w:val="73270F88"/>
    <w:rsid w:val="74455F31"/>
    <w:rsid w:val="7540100C"/>
    <w:rsid w:val="77935A18"/>
    <w:rsid w:val="7B8E7427"/>
    <w:rsid w:val="7EAB7325"/>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IRD/DX3904B/3EEECN_2020090209205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266</Words>
  <Characters>1643</Characters>
  <Lines>4</Lines>
  <Paragraphs>1</Paragraphs>
  <TotalTime>38</TotalTime>
  <ScaleCrop>false</ScaleCrop>
  <LinksUpToDate>false</LinksUpToDate>
  <CharactersWithSpaces>1871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2026-08-11T06:46:35Z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