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59A2A">
      <w:pPr>
        <w:pStyle w:val="6"/>
        <w:widowControl/>
        <w:spacing w:beforeAutospacing="0" w:afterAutospacing="0" w:line="324" w:lineRule="atLeast"/>
        <w:jc w:val="center"/>
        <w:rPr>
          <w:rFonts w:ascii="Verdana" w:hAnsi="Verdana" w:cs="Verdana"/>
          <w:b/>
          <w:color w:val="000000"/>
          <w:sz w:val="28"/>
        </w:rPr>
      </w:pPr>
      <w:r>
        <w:rPr>
          <w:rFonts w:hint="eastAsia" w:ascii="Verdana" w:hAnsi="Verdana" w:cs="Verdana"/>
          <w:b/>
          <w:i w:val="0"/>
          <w:strike w:val="0"/>
          <w:color w:val="000000"/>
          <w:sz w:val="28"/>
          <w:lang w:eastAsia="zh-CN"/>
        </w:rPr>
        <w:t>FMUSER FUQ-5315K Encoder 4-8-12 HDMI Inputs IP Output MPEG-4 AVC-H264 LC-AAC-HE-AAC Web Management for IP Broadcasting</w:t>
      </w:r>
    </w:p>
    <w:p w14:paraId="3E306808">
      <w:pPr>
        <w:pStyle w:val="6"/>
        <w:widowControl/>
        <w:spacing w:beforeAutospacing="0" w:afterAutospacing="0" w:line="324" w:lineRule="atLeast"/>
        <w:jc w:val="center"/>
      </w:pPr>
      <w:r>
        <w:rPr>
          <w:rFonts w:ascii="Verdana" w:hAnsi="Verdana" w:cs="Verdana"/>
          <w:color w:val="000000"/>
          <w:sz w:val="28"/>
        </w:rPr>
        <w:drawing>
          <wp:inline distT="0" distB="0" distL="114300" distR="114300">
            <wp:extent cx="6181725" cy="3400425"/>
            <wp:effectExtent l="0" t="0" r="9525" b="9525"/>
            <wp:docPr id="1" name="图片 1" descr="3EEECN_20171121103253"/>
            <wp:cNvGraphicFramePr/>
            <a:graphic xmlns:a="http://schemas.openxmlformats.org/drawingml/2006/main">
              <a:graphicData uri="http://schemas.openxmlformats.org/drawingml/2006/picture">
                <pic:pic xmlns:pic="http://schemas.openxmlformats.org/drawingml/2006/picture">
                  <pic:nvPicPr>
                    <pic:cNvPr id="1" name="图片 1" descr="3EEECN_20171121103253"/>
                    <pic:cNvPicPr/>
                  </pic:nvPicPr>
                  <pic:blipFill>
                    <a:blip r:embed="rId6"/>
                    <a:stretch>
                      <a:fillRect/>
                    </a:stretch>
                  </pic:blipFill>
                  <pic:spPr>
                    <a:xfrm>
                      <a:off x="0" y="0"/>
                      <a:ext cx="6181725" cy="3400425"/>
                    </a:xfrm>
                    <a:prstGeom prst="rect">
                      <a:avLst/>
                    </a:prstGeom>
                  </pic:spPr>
                </pic:pic>
              </a:graphicData>
            </a:graphic>
          </wp:inline>
        </w:drawing>
      </w:r>
      <w:bookmarkStart w:id="0" w:name="_GoBack"/>
      <w:r>
        <w:rPr>
          <w:rFonts w:ascii="Verdana" w:hAnsi="Verdana" w:cs="Verdana"/>
          <w:color w:val="333333"/>
          <w:sz w:val="18"/>
          <w:szCs w:val="18"/>
          <w:shd w:val="clear" w:color="auto" w:fill="FEFCFD"/>
        </w:rPr>
        <w:drawing>
          <wp:inline distT="0" distB="0" distL="114300" distR="114300">
            <wp:extent cx="6187440" cy="1005205"/>
            <wp:effectExtent l="0" t="0" r="3810" b="444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1005205"/>
                    </a:xfrm>
                    <a:prstGeom prst="rect">
                      <a:avLst/>
                    </a:prstGeom>
                    <a:noFill/>
                    <a:ln w="9525">
                      <a:noFill/>
                    </a:ln>
                  </pic:spPr>
                </pic:pic>
              </a:graphicData>
            </a:graphic>
          </wp:inline>
        </w:drawing>
      </w:r>
      <w:bookmarkEnd w:id="0"/>
    </w:p>
    <w:p w14:paraId="69092804">
      <w:pPr>
        <w:pStyle w:val="6"/>
        <w:widowControl/>
        <w:spacing w:beforeAutospacing="0" w:afterAutospacing="0" w:line="324" w:lineRule="atLeast"/>
      </w:pPr>
      <w:r>
        <w:rPr>
          <w:rStyle w:val="10"/>
          <w:rFonts w:ascii="Verdana" w:hAnsi="Verdana" w:cs="Verdana"/>
          <w:color w:val="FF8C00"/>
          <w:sz w:val="18"/>
          <w:szCs w:val="18"/>
          <w:shd w:val="clear" w:color="auto" w:fill="FEFCFD"/>
        </w:rPr>
        <w:t>Product Overview</w:t>
      </w:r>
    </w:p>
    <w:p w14:paraId="3AE455FC">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FUQ-5315K is a multi-channel encoder with 4/8/12 HDMI inputs, supporting MPEG-4 AVC/H.264 video and LC-AAC/HE-AAC audio encoding. It streams content via UDP, RTSP, RTMP, HTTP, and HLS protocols for reception on PCs and mobile devices. Controlled through web-based management, it enables easy updates. Ideal for professional IP broadcasting in live streaming and digital media distribution.</w:t>
      </w:r>
      <w:r>
        <w:rPr>
          <w:rFonts w:ascii="Verdana" w:hAnsi="Verdana" w:cs="Verdana"/>
          <w:color w:val="333333"/>
          <w:sz w:val="18"/>
          <w:szCs w:val="18"/>
          <w:shd w:val="clear" w:color="auto" w:fill="FEFCFD"/>
        </w:rPr>
        <w:t> </w:t>
      </w:r>
    </w:p>
    <w:p w14:paraId="3B643F8D">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FF8C00"/>
          <w:sz w:val="18"/>
          <w:szCs w:val="18"/>
          <w:shd w:val="clear" w:color="auto" w:fill="FEFCFD"/>
          <w:lang w:eastAsia="zh-CN"/>
        </w:rPr>
        <w:t>Key feature</w:t>
      </w:r>
    </w:p>
    <w:p w14:paraId="7D968C18">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Allows control and updates via web-based management.</w:t>
      </w:r>
      <w:r>
        <w:rPr>
          <w:rFonts w:ascii="Verdana" w:hAnsi="Verdana" w:cs="Verdana"/>
          <w:color w:val="333333"/>
          <w:sz w:val="18"/>
          <w:szCs w:val="18"/>
          <w:shd w:val="clear" w:color="auto" w:fill="FEFCFD"/>
        </w:rPr>
        <w:t>* Support MPEG-4 AVC/H.264 video encoding and LC-AAC or HE-AAC Audio encoding</w:t>
      </w:r>
    </w:p>
    <w:p w14:paraId="0D0D36DA">
      <w:pPr>
        <w:pStyle w:val="6"/>
        <w:widowControl/>
        <w:spacing w:beforeAutospacing="0" w:afterAutospacing="0" w:line="324" w:lineRule="atLeast"/>
      </w:pPr>
      <w:r>
        <w:rPr>
          <w:rStyle w:val="10"/>
          <w:rFonts w:ascii="Verdana" w:hAnsi="Verdana" w:cs="Verdana"/>
          <w:color w:val="FF8C00"/>
          <w:sz w:val="18"/>
          <w:szCs w:val="18"/>
          <w:shd w:val="clear" w:color="auto" w:fill="FEFCFD"/>
        </w:rPr>
        <w:t>Inner Principle Chart (Per Module)</w:t>
      </w:r>
    </w:p>
    <w:p w14:paraId="1C293D7E">
      <w:pPr>
        <w:pStyle w:val="6"/>
        <w:widowControl/>
        <w:spacing w:beforeAutospacing="0" w:afterAutospacing="0" w:line="324" w:lineRule="atLeast"/>
      </w:pPr>
      <w:r>
        <w:rPr>
          <w:rFonts w:ascii="Verdana" w:hAnsi="Verdana" w:cs="Verdana"/>
          <w:color w:val="333333"/>
          <w:sz w:val="18"/>
          <w:szCs w:val="18"/>
          <w:shd w:val="clear" w:color="auto" w:fill="FEFCFD"/>
        </w:rPr>
        <w:t> </w:t>
      </w:r>
    </w:p>
    <w:p w14:paraId="3F536A0A">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2405380"/>
            <wp:effectExtent l="0" t="0" r="3810" b="13970"/>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7440" cy="2405380"/>
                    </a:xfrm>
                    <a:prstGeom prst="rect">
                      <a:avLst/>
                    </a:prstGeom>
                    <a:noFill/>
                    <a:ln w="9525">
                      <a:noFill/>
                    </a:ln>
                  </pic:spPr>
                </pic:pic>
              </a:graphicData>
            </a:graphic>
          </wp:inline>
        </w:drawing>
      </w:r>
    </w:p>
    <w:p w14:paraId="0A24061E">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1030CE11">
      <w:pPr>
        <w:pStyle w:val="6"/>
        <w:widowControl/>
        <w:spacing w:beforeAutospacing="0" w:afterAutospacing="0" w:line="324" w:lineRule="atLeast"/>
      </w:pPr>
      <w:r>
        <w:rPr>
          <w:rStyle w:val="10"/>
          <w:rFonts w:ascii="Verdana" w:hAnsi="Verdana" w:cs="Verdana"/>
          <w:color w:val="FF8C00"/>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385"/>
        <w:gridCol w:w="1117"/>
        <w:gridCol w:w="1114"/>
        <w:gridCol w:w="425"/>
        <w:gridCol w:w="3057"/>
        <w:gridCol w:w="2652"/>
      </w:tblGrid>
      <w:tr w14:paraId="32767B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shd w:val="clear" w:color="auto" w:fill="auto"/>
            <w:vAlign w:val="center"/>
          </w:tcPr>
          <w:p w14:paraId="756DFB3D">
            <w:pPr>
              <w:pStyle w:val="6"/>
              <w:widowControl/>
              <w:spacing w:beforeAutospacing="0" w:afterAutospacing="0" w:line="324" w:lineRule="atLeast"/>
            </w:pPr>
            <w:r>
              <w:rPr>
                <w:rStyle w:val="10"/>
              </w:rPr>
              <w:t>Input</w:t>
            </w:r>
          </w:p>
        </w:tc>
        <w:tc>
          <w:tcPr>
            <w:tcW w:w="8505" w:type="dxa"/>
            <w:gridSpan w:val="5"/>
            <w:shd w:val="clear" w:color="auto" w:fill="auto"/>
            <w:vAlign w:val="center"/>
          </w:tcPr>
          <w:p w14:paraId="24756B0F">
            <w:pPr>
              <w:pStyle w:val="6"/>
              <w:widowControl/>
              <w:spacing w:beforeAutospacing="0" w:afterAutospacing="0" w:line="324" w:lineRule="atLeast"/>
            </w:pPr>
            <w:r>
              <w:t>4/8/12 HDMI inputs</w:t>
            </w:r>
          </w:p>
        </w:tc>
      </w:tr>
      <w:tr w14:paraId="2FC240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410" w:type="dxa"/>
            <w:vMerge w:val="restart"/>
            <w:shd w:val="clear" w:color="auto" w:fill="auto"/>
            <w:vAlign w:val="center"/>
          </w:tcPr>
          <w:p w14:paraId="7A83B3D1">
            <w:pPr>
              <w:pStyle w:val="6"/>
              <w:widowControl/>
              <w:spacing w:beforeAutospacing="0" w:afterAutospacing="0" w:line="324" w:lineRule="atLeast"/>
            </w:pPr>
            <w:r>
              <w:rPr>
                <w:rStyle w:val="10"/>
              </w:rPr>
              <w:t>Encoder</w:t>
            </w:r>
          </w:p>
          <w:p w14:paraId="345AE480">
            <w:pPr>
              <w:pStyle w:val="6"/>
              <w:widowControl/>
              <w:spacing w:beforeAutospacing="0" w:afterAutospacing="0" w:line="324" w:lineRule="atLeast"/>
            </w:pPr>
            <w:r>
              <w:rPr>
                <w:rStyle w:val="10"/>
              </w:rPr>
              <w:t>Section</w:t>
            </w:r>
          </w:p>
        </w:tc>
        <w:tc>
          <w:tcPr>
            <w:tcW w:w="1140" w:type="dxa"/>
            <w:vMerge w:val="restart"/>
            <w:shd w:val="clear" w:color="auto" w:fill="auto"/>
            <w:vAlign w:val="center"/>
          </w:tcPr>
          <w:p w14:paraId="5EFAF86E">
            <w:pPr>
              <w:pStyle w:val="6"/>
              <w:widowControl/>
              <w:spacing w:beforeAutospacing="0" w:afterAutospacing="0" w:line="324" w:lineRule="atLeast"/>
            </w:pPr>
            <w:r>
              <w:t>Video</w:t>
            </w:r>
          </w:p>
        </w:tc>
        <w:tc>
          <w:tcPr>
            <w:tcW w:w="1560" w:type="dxa"/>
            <w:gridSpan w:val="2"/>
            <w:vMerge w:val="restart"/>
            <w:shd w:val="clear" w:color="auto" w:fill="auto"/>
            <w:vAlign w:val="center"/>
          </w:tcPr>
          <w:p w14:paraId="2DFD5194">
            <w:pPr>
              <w:pStyle w:val="6"/>
              <w:widowControl/>
              <w:spacing w:beforeAutospacing="0" w:afterAutospacing="0" w:line="324" w:lineRule="atLeast"/>
            </w:pPr>
            <w:r>
              <w:t>Resolution</w:t>
            </w:r>
          </w:p>
          <w:p w14:paraId="4D3C0D47">
            <w:pPr>
              <w:pStyle w:val="6"/>
              <w:widowControl/>
              <w:spacing w:beforeAutospacing="0" w:afterAutospacing="0" w:line="324" w:lineRule="atLeast"/>
            </w:pPr>
            <w:r>
              <w:t> </w:t>
            </w:r>
          </w:p>
        </w:tc>
        <w:tc>
          <w:tcPr>
            <w:tcW w:w="3120" w:type="dxa"/>
            <w:shd w:val="clear" w:color="auto" w:fill="auto"/>
            <w:vAlign w:val="center"/>
          </w:tcPr>
          <w:p w14:paraId="0C0E0B43">
            <w:pPr>
              <w:pStyle w:val="6"/>
              <w:widowControl/>
              <w:spacing w:beforeAutospacing="0" w:afterAutospacing="0" w:line="324" w:lineRule="atLeast"/>
              <w:jc w:val="center"/>
            </w:pPr>
            <w:r>
              <w:t>Input</w:t>
            </w:r>
          </w:p>
        </w:tc>
        <w:tc>
          <w:tcPr>
            <w:tcW w:w="2700" w:type="dxa"/>
            <w:shd w:val="clear" w:color="auto" w:fill="auto"/>
            <w:vAlign w:val="center"/>
          </w:tcPr>
          <w:p w14:paraId="504FFFC6">
            <w:pPr>
              <w:pStyle w:val="6"/>
              <w:widowControl/>
              <w:spacing w:beforeAutospacing="0" w:afterAutospacing="0" w:line="324" w:lineRule="atLeast"/>
              <w:jc w:val="center"/>
            </w:pPr>
            <w:r>
              <w:t>Output</w:t>
            </w:r>
          </w:p>
        </w:tc>
      </w:tr>
      <w:tr w14:paraId="02B4B9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410" w:type="dxa"/>
            <w:vMerge w:val="continue"/>
            <w:shd w:val="clear" w:color="auto" w:fill="auto"/>
            <w:vAlign w:val="center"/>
          </w:tcPr>
          <w:p w14:paraId="4C2ECCE3">
            <w:pPr>
              <w:jc w:val="left"/>
              <w:rPr>
                <w:rFonts w:ascii="宋体"/>
                <w:sz w:val="24"/>
                <w:szCs w:val="24"/>
              </w:rPr>
            </w:pPr>
          </w:p>
        </w:tc>
        <w:tc>
          <w:tcPr>
            <w:tcW w:w="1140" w:type="dxa"/>
            <w:vMerge w:val="continue"/>
            <w:shd w:val="clear" w:color="auto" w:fill="auto"/>
            <w:vAlign w:val="center"/>
          </w:tcPr>
          <w:p w14:paraId="1021C0CB">
            <w:pPr>
              <w:jc w:val="left"/>
              <w:rPr>
                <w:rFonts w:ascii="宋体"/>
                <w:sz w:val="24"/>
                <w:szCs w:val="24"/>
              </w:rPr>
            </w:pPr>
          </w:p>
        </w:tc>
        <w:tc>
          <w:tcPr>
            <w:tcW w:w="1560" w:type="dxa"/>
            <w:gridSpan w:val="2"/>
            <w:vMerge w:val="continue"/>
            <w:shd w:val="clear" w:color="auto" w:fill="auto"/>
            <w:vAlign w:val="center"/>
          </w:tcPr>
          <w:p w14:paraId="3DAA388E">
            <w:pPr>
              <w:jc w:val="left"/>
              <w:rPr>
                <w:rFonts w:ascii="宋体"/>
                <w:sz w:val="24"/>
                <w:szCs w:val="24"/>
              </w:rPr>
            </w:pPr>
          </w:p>
        </w:tc>
        <w:tc>
          <w:tcPr>
            <w:tcW w:w="3120" w:type="dxa"/>
            <w:shd w:val="clear" w:color="auto" w:fill="auto"/>
            <w:vAlign w:val="center"/>
          </w:tcPr>
          <w:p w14:paraId="5735FBBC">
            <w:pPr>
              <w:pStyle w:val="6"/>
              <w:widowControl/>
              <w:spacing w:beforeAutospacing="0" w:afterAutospacing="0" w:line="324" w:lineRule="atLeast"/>
            </w:pPr>
            <w:r>
              <w:t>1920x1080_60p, 1920x1080_60i</w:t>
            </w:r>
          </w:p>
        </w:tc>
        <w:tc>
          <w:tcPr>
            <w:tcW w:w="2700" w:type="dxa"/>
            <w:shd w:val="clear" w:color="auto" w:fill="auto"/>
            <w:vAlign w:val="center"/>
          </w:tcPr>
          <w:p w14:paraId="3F53AF9B">
            <w:pPr>
              <w:pStyle w:val="6"/>
              <w:widowControl/>
              <w:spacing w:beforeAutospacing="0" w:afterAutospacing="0" w:line="324" w:lineRule="atLeast"/>
            </w:pPr>
            <w:r>
              <w:t>1920x1080_30p</w:t>
            </w:r>
          </w:p>
        </w:tc>
      </w:tr>
      <w:tr w14:paraId="66D3C0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410" w:type="dxa"/>
            <w:vMerge w:val="continue"/>
            <w:shd w:val="clear" w:color="auto" w:fill="auto"/>
            <w:vAlign w:val="center"/>
          </w:tcPr>
          <w:p w14:paraId="23AB647C">
            <w:pPr>
              <w:jc w:val="left"/>
              <w:rPr>
                <w:rFonts w:ascii="宋体"/>
                <w:sz w:val="24"/>
                <w:szCs w:val="24"/>
              </w:rPr>
            </w:pPr>
          </w:p>
        </w:tc>
        <w:tc>
          <w:tcPr>
            <w:tcW w:w="1140" w:type="dxa"/>
            <w:vMerge w:val="continue"/>
            <w:shd w:val="clear" w:color="auto" w:fill="auto"/>
            <w:vAlign w:val="center"/>
          </w:tcPr>
          <w:p w14:paraId="5C585AB0">
            <w:pPr>
              <w:jc w:val="left"/>
              <w:rPr>
                <w:rFonts w:ascii="宋体"/>
                <w:sz w:val="24"/>
                <w:szCs w:val="24"/>
              </w:rPr>
            </w:pPr>
          </w:p>
        </w:tc>
        <w:tc>
          <w:tcPr>
            <w:tcW w:w="1560" w:type="dxa"/>
            <w:gridSpan w:val="2"/>
            <w:vMerge w:val="continue"/>
            <w:shd w:val="clear" w:color="auto" w:fill="auto"/>
            <w:vAlign w:val="center"/>
          </w:tcPr>
          <w:p w14:paraId="1601BB16">
            <w:pPr>
              <w:jc w:val="left"/>
              <w:rPr>
                <w:rFonts w:ascii="宋体"/>
                <w:sz w:val="24"/>
                <w:szCs w:val="24"/>
              </w:rPr>
            </w:pPr>
          </w:p>
        </w:tc>
        <w:tc>
          <w:tcPr>
            <w:tcW w:w="3120" w:type="dxa"/>
            <w:shd w:val="clear" w:color="auto" w:fill="auto"/>
            <w:vAlign w:val="center"/>
          </w:tcPr>
          <w:p w14:paraId="3A76F050">
            <w:pPr>
              <w:pStyle w:val="6"/>
              <w:widowControl/>
              <w:spacing w:beforeAutospacing="0" w:afterAutospacing="0" w:line="324" w:lineRule="atLeast"/>
            </w:pPr>
            <w:r>
              <w:t>1920x1080_50p, 1920x1080_50i</w:t>
            </w:r>
          </w:p>
        </w:tc>
        <w:tc>
          <w:tcPr>
            <w:tcW w:w="2700" w:type="dxa"/>
            <w:shd w:val="clear" w:color="auto" w:fill="auto"/>
            <w:vAlign w:val="center"/>
          </w:tcPr>
          <w:p w14:paraId="7F8D0B90">
            <w:pPr>
              <w:pStyle w:val="6"/>
              <w:widowControl/>
              <w:spacing w:beforeAutospacing="0" w:afterAutospacing="0" w:line="324" w:lineRule="atLeast"/>
            </w:pPr>
            <w:r>
              <w:t>1920x1080_25p</w:t>
            </w:r>
          </w:p>
        </w:tc>
      </w:tr>
      <w:tr w14:paraId="34A8B5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410" w:type="dxa"/>
            <w:vMerge w:val="continue"/>
            <w:shd w:val="clear" w:color="auto" w:fill="auto"/>
            <w:vAlign w:val="center"/>
          </w:tcPr>
          <w:p w14:paraId="0603CAF2">
            <w:pPr>
              <w:jc w:val="left"/>
              <w:rPr>
                <w:rFonts w:ascii="宋体"/>
                <w:sz w:val="24"/>
                <w:szCs w:val="24"/>
              </w:rPr>
            </w:pPr>
          </w:p>
        </w:tc>
        <w:tc>
          <w:tcPr>
            <w:tcW w:w="1140" w:type="dxa"/>
            <w:vMerge w:val="continue"/>
            <w:shd w:val="clear" w:color="auto" w:fill="auto"/>
            <w:vAlign w:val="center"/>
          </w:tcPr>
          <w:p w14:paraId="7092F860">
            <w:pPr>
              <w:jc w:val="left"/>
              <w:rPr>
                <w:rFonts w:ascii="宋体"/>
                <w:sz w:val="24"/>
                <w:szCs w:val="24"/>
              </w:rPr>
            </w:pPr>
          </w:p>
        </w:tc>
        <w:tc>
          <w:tcPr>
            <w:tcW w:w="1560" w:type="dxa"/>
            <w:gridSpan w:val="2"/>
            <w:vMerge w:val="continue"/>
            <w:shd w:val="clear" w:color="auto" w:fill="auto"/>
            <w:vAlign w:val="center"/>
          </w:tcPr>
          <w:p w14:paraId="27BA0BE3">
            <w:pPr>
              <w:jc w:val="left"/>
              <w:rPr>
                <w:rFonts w:ascii="宋体"/>
                <w:sz w:val="24"/>
                <w:szCs w:val="24"/>
              </w:rPr>
            </w:pPr>
          </w:p>
        </w:tc>
        <w:tc>
          <w:tcPr>
            <w:tcW w:w="3120" w:type="dxa"/>
            <w:shd w:val="clear" w:color="auto" w:fill="auto"/>
            <w:vAlign w:val="center"/>
          </w:tcPr>
          <w:p w14:paraId="50078979">
            <w:pPr>
              <w:pStyle w:val="6"/>
              <w:widowControl/>
              <w:spacing w:beforeAutospacing="0" w:afterAutospacing="0" w:line="324" w:lineRule="atLeast"/>
            </w:pPr>
            <w:r>
              <w:t>1280x720_60p</w:t>
            </w:r>
          </w:p>
        </w:tc>
        <w:tc>
          <w:tcPr>
            <w:tcW w:w="2700" w:type="dxa"/>
            <w:shd w:val="clear" w:color="auto" w:fill="auto"/>
            <w:vAlign w:val="center"/>
          </w:tcPr>
          <w:p w14:paraId="0796A6F7">
            <w:pPr>
              <w:pStyle w:val="6"/>
              <w:widowControl/>
              <w:spacing w:beforeAutospacing="0" w:afterAutospacing="0" w:line="324" w:lineRule="atLeast"/>
            </w:pPr>
            <w:r>
              <w:t>1280x720_30p</w:t>
            </w:r>
          </w:p>
        </w:tc>
      </w:tr>
      <w:tr w14:paraId="5DF376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410" w:type="dxa"/>
            <w:vMerge w:val="continue"/>
            <w:shd w:val="clear" w:color="auto" w:fill="auto"/>
            <w:vAlign w:val="center"/>
          </w:tcPr>
          <w:p w14:paraId="54EBE23A">
            <w:pPr>
              <w:jc w:val="left"/>
              <w:rPr>
                <w:rFonts w:ascii="宋体"/>
                <w:sz w:val="24"/>
                <w:szCs w:val="24"/>
              </w:rPr>
            </w:pPr>
          </w:p>
        </w:tc>
        <w:tc>
          <w:tcPr>
            <w:tcW w:w="1140" w:type="dxa"/>
            <w:vMerge w:val="continue"/>
            <w:shd w:val="clear" w:color="auto" w:fill="auto"/>
            <w:vAlign w:val="center"/>
          </w:tcPr>
          <w:p w14:paraId="0C13C599">
            <w:pPr>
              <w:jc w:val="left"/>
              <w:rPr>
                <w:rFonts w:ascii="宋体"/>
                <w:sz w:val="24"/>
                <w:szCs w:val="24"/>
              </w:rPr>
            </w:pPr>
          </w:p>
        </w:tc>
        <w:tc>
          <w:tcPr>
            <w:tcW w:w="1560" w:type="dxa"/>
            <w:gridSpan w:val="2"/>
            <w:vMerge w:val="continue"/>
            <w:shd w:val="clear" w:color="auto" w:fill="auto"/>
            <w:vAlign w:val="center"/>
          </w:tcPr>
          <w:p w14:paraId="36479844">
            <w:pPr>
              <w:jc w:val="left"/>
              <w:rPr>
                <w:rFonts w:ascii="宋体"/>
                <w:sz w:val="24"/>
                <w:szCs w:val="24"/>
              </w:rPr>
            </w:pPr>
          </w:p>
        </w:tc>
        <w:tc>
          <w:tcPr>
            <w:tcW w:w="3120" w:type="dxa"/>
            <w:shd w:val="clear" w:color="auto" w:fill="auto"/>
            <w:vAlign w:val="center"/>
          </w:tcPr>
          <w:p w14:paraId="7F647ABB">
            <w:pPr>
              <w:pStyle w:val="6"/>
              <w:widowControl/>
              <w:spacing w:beforeAutospacing="0" w:afterAutospacing="0" w:line="324" w:lineRule="atLeast"/>
            </w:pPr>
            <w:r>
              <w:t>1280x720_50p</w:t>
            </w:r>
          </w:p>
        </w:tc>
        <w:tc>
          <w:tcPr>
            <w:tcW w:w="2700" w:type="dxa"/>
            <w:shd w:val="clear" w:color="auto" w:fill="auto"/>
            <w:vAlign w:val="center"/>
          </w:tcPr>
          <w:p w14:paraId="492722F8">
            <w:pPr>
              <w:pStyle w:val="6"/>
              <w:widowControl/>
              <w:spacing w:beforeAutospacing="0" w:afterAutospacing="0" w:line="324" w:lineRule="atLeast"/>
            </w:pPr>
            <w:r>
              <w:t>1280x720_25p</w:t>
            </w:r>
          </w:p>
        </w:tc>
      </w:tr>
      <w:tr w14:paraId="5C63A3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410" w:type="dxa"/>
            <w:vMerge w:val="continue"/>
            <w:shd w:val="clear" w:color="auto" w:fill="auto"/>
            <w:vAlign w:val="center"/>
          </w:tcPr>
          <w:p w14:paraId="35E648B8">
            <w:pPr>
              <w:jc w:val="left"/>
              <w:rPr>
                <w:rFonts w:ascii="宋体"/>
                <w:sz w:val="24"/>
                <w:szCs w:val="24"/>
              </w:rPr>
            </w:pPr>
          </w:p>
        </w:tc>
        <w:tc>
          <w:tcPr>
            <w:tcW w:w="1140" w:type="dxa"/>
            <w:vMerge w:val="continue"/>
            <w:shd w:val="clear" w:color="auto" w:fill="auto"/>
            <w:vAlign w:val="center"/>
          </w:tcPr>
          <w:p w14:paraId="6AA47A97">
            <w:pPr>
              <w:jc w:val="left"/>
              <w:rPr>
                <w:rFonts w:ascii="宋体"/>
                <w:sz w:val="24"/>
                <w:szCs w:val="24"/>
              </w:rPr>
            </w:pPr>
          </w:p>
        </w:tc>
        <w:tc>
          <w:tcPr>
            <w:tcW w:w="1560" w:type="dxa"/>
            <w:gridSpan w:val="2"/>
            <w:vMerge w:val="continue"/>
            <w:shd w:val="clear" w:color="auto" w:fill="auto"/>
            <w:vAlign w:val="center"/>
          </w:tcPr>
          <w:p w14:paraId="13FEE42E">
            <w:pPr>
              <w:jc w:val="left"/>
              <w:rPr>
                <w:rFonts w:ascii="宋体"/>
                <w:sz w:val="24"/>
                <w:szCs w:val="24"/>
              </w:rPr>
            </w:pPr>
          </w:p>
        </w:tc>
        <w:tc>
          <w:tcPr>
            <w:tcW w:w="3120" w:type="dxa"/>
            <w:shd w:val="clear" w:color="auto" w:fill="auto"/>
            <w:vAlign w:val="center"/>
          </w:tcPr>
          <w:p w14:paraId="3CCBD095">
            <w:pPr>
              <w:pStyle w:val="6"/>
              <w:widowControl/>
              <w:spacing w:beforeAutospacing="0" w:afterAutospacing="0" w:line="324" w:lineRule="atLeast"/>
            </w:pPr>
            <w:r>
              <w:t>720x480_60i</w:t>
            </w:r>
          </w:p>
        </w:tc>
        <w:tc>
          <w:tcPr>
            <w:tcW w:w="2700" w:type="dxa"/>
            <w:shd w:val="clear" w:color="auto" w:fill="auto"/>
            <w:vAlign w:val="center"/>
          </w:tcPr>
          <w:p w14:paraId="09E0BC26">
            <w:pPr>
              <w:pStyle w:val="6"/>
              <w:widowControl/>
              <w:spacing w:beforeAutospacing="0" w:afterAutospacing="0" w:line="324" w:lineRule="atLeast"/>
            </w:pPr>
            <w:r>
              <w:t>720x480_30p</w:t>
            </w:r>
          </w:p>
        </w:tc>
      </w:tr>
      <w:tr w14:paraId="42DF83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410" w:type="dxa"/>
            <w:vMerge w:val="continue"/>
            <w:shd w:val="clear" w:color="auto" w:fill="auto"/>
            <w:vAlign w:val="center"/>
          </w:tcPr>
          <w:p w14:paraId="19EE92DF">
            <w:pPr>
              <w:jc w:val="left"/>
              <w:rPr>
                <w:rFonts w:ascii="宋体"/>
                <w:sz w:val="24"/>
                <w:szCs w:val="24"/>
              </w:rPr>
            </w:pPr>
          </w:p>
        </w:tc>
        <w:tc>
          <w:tcPr>
            <w:tcW w:w="1140" w:type="dxa"/>
            <w:vMerge w:val="continue"/>
            <w:shd w:val="clear" w:color="auto" w:fill="auto"/>
            <w:vAlign w:val="center"/>
          </w:tcPr>
          <w:p w14:paraId="4C715289">
            <w:pPr>
              <w:jc w:val="left"/>
              <w:rPr>
                <w:rFonts w:ascii="宋体"/>
                <w:sz w:val="24"/>
                <w:szCs w:val="24"/>
              </w:rPr>
            </w:pPr>
          </w:p>
        </w:tc>
        <w:tc>
          <w:tcPr>
            <w:tcW w:w="1560" w:type="dxa"/>
            <w:gridSpan w:val="2"/>
            <w:vMerge w:val="continue"/>
            <w:shd w:val="clear" w:color="auto" w:fill="auto"/>
            <w:vAlign w:val="center"/>
          </w:tcPr>
          <w:p w14:paraId="723BAB3A">
            <w:pPr>
              <w:jc w:val="left"/>
              <w:rPr>
                <w:rFonts w:ascii="宋体"/>
                <w:sz w:val="24"/>
                <w:szCs w:val="24"/>
              </w:rPr>
            </w:pPr>
          </w:p>
        </w:tc>
        <w:tc>
          <w:tcPr>
            <w:tcW w:w="3120" w:type="dxa"/>
            <w:shd w:val="clear" w:color="auto" w:fill="auto"/>
            <w:vAlign w:val="center"/>
          </w:tcPr>
          <w:p w14:paraId="6F6BDE32">
            <w:pPr>
              <w:pStyle w:val="6"/>
              <w:widowControl/>
              <w:spacing w:beforeAutospacing="0" w:afterAutospacing="0" w:line="324" w:lineRule="atLeast"/>
            </w:pPr>
            <w:r>
              <w:t>720x576_50i</w:t>
            </w:r>
          </w:p>
        </w:tc>
        <w:tc>
          <w:tcPr>
            <w:tcW w:w="2700" w:type="dxa"/>
            <w:shd w:val="clear" w:color="auto" w:fill="auto"/>
            <w:vAlign w:val="center"/>
          </w:tcPr>
          <w:p w14:paraId="5A6D77CC">
            <w:pPr>
              <w:pStyle w:val="6"/>
              <w:widowControl/>
              <w:spacing w:beforeAutospacing="0" w:afterAutospacing="0" w:line="324" w:lineRule="atLeast"/>
            </w:pPr>
            <w:r>
              <w:t>720x576_25p</w:t>
            </w:r>
          </w:p>
        </w:tc>
      </w:tr>
      <w:tr w14:paraId="0BBDBC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vMerge w:val="continue"/>
            <w:shd w:val="clear" w:color="auto" w:fill="auto"/>
            <w:vAlign w:val="center"/>
          </w:tcPr>
          <w:p w14:paraId="7A506D42">
            <w:pPr>
              <w:jc w:val="left"/>
              <w:rPr>
                <w:rFonts w:ascii="宋体"/>
                <w:sz w:val="24"/>
                <w:szCs w:val="24"/>
              </w:rPr>
            </w:pPr>
          </w:p>
        </w:tc>
        <w:tc>
          <w:tcPr>
            <w:tcW w:w="1140" w:type="dxa"/>
            <w:vMerge w:val="continue"/>
            <w:shd w:val="clear" w:color="auto" w:fill="auto"/>
            <w:vAlign w:val="center"/>
          </w:tcPr>
          <w:p w14:paraId="16C0E706">
            <w:pPr>
              <w:jc w:val="left"/>
              <w:rPr>
                <w:rFonts w:ascii="宋体"/>
                <w:sz w:val="24"/>
                <w:szCs w:val="24"/>
              </w:rPr>
            </w:pPr>
          </w:p>
        </w:tc>
        <w:tc>
          <w:tcPr>
            <w:tcW w:w="1560" w:type="dxa"/>
            <w:gridSpan w:val="2"/>
            <w:shd w:val="clear" w:color="auto" w:fill="auto"/>
            <w:vAlign w:val="center"/>
          </w:tcPr>
          <w:p w14:paraId="739A5579">
            <w:pPr>
              <w:pStyle w:val="6"/>
              <w:widowControl/>
              <w:spacing w:beforeAutospacing="0" w:afterAutospacing="0" w:line="324" w:lineRule="atLeast"/>
            </w:pPr>
            <w:r>
              <w:t>Encoding</w:t>
            </w:r>
          </w:p>
        </w:tc>
        <w:tc>
          <w:tcPr>
            <w:tcW w:w="5805" w:type="dxa"/>
            <w:gridSpan w:val="2"/>
            <w:shd w:val="clear" w:color="auto" w:fill="auto"/>
            <w:vAlign w:val="center"/>
          </w:tcPr>
          <w:p w14:paraId="28313BA0">
            <w:pPr>
              <w:pStyle w:val="6"/>
              <w:widowControl/>
              <w:spacing w:beforeAutospacing="0" w:afterAutospacing="0" w:line="324" w:lineRule="atLeast"/>
            </w:pPr>
            <w:r>
              <w:t>MPEG-4 AVC/H.264 (Baseline profile, Main profile, High profile)</w:t>
            </w:r>
          </w:p>
        </w:tc>
      </w:tr>
      <w:tr w14:paraId="7C6962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vMerge w:val="continue"/>
            <w:shd w:val="clear" w:color="auto" w:fill="auto"/>
            <w:vAlign w:val="center"/>
          </w:tcPr>
          <w:p w14:paraId="0FDA852F">
            <w:pPr>
              <w:jc w:val="left"/>
              <w:rPr>
                <w:rFonts w:ascii="宋体"/>
                <w:sz w:val="24"/>
                <w:szCs w:val="24"/>
              </w:rPr>
            </w:pPr>
          </w:p>
        </w:tc>
        <w:tc>
          <w:tcPr>
            <w:tcW w:w="1140" w:type="dxa"/>
            <w:vMerge w:val="continue"/>
            <w:shd w:val="clear" w:color="auto" w:fill="auto"/>
            <w:vAlign w:val="center"/>
          </w:tcPr>
          <w:p w14:paraId="743C17C4">
            <w:pPr>
              <w:jc w:val="left"/>
              <w:rPr>
                <w:rFonts w:ascii="宋体"/>
                <w:sz w:val="24"/>
                <w:szCs w:val="24"/>
              </w:rPr>
            </w:pPr>
          </w:p>
        </w:tc>
        <w:tc>
          <w:tcPr>
            <w:tcW w:w="1560" w:type="dxa"/>
            <w:gridSpan w:val="2"/>
            <w:shd w:val="clear" w:color="auto" w:fill="auto"/>
            <w:vAlign w:val="center"/>
          </w:tcPr>
          <w:p w14:paraId="4895DE83">
            <w:pPr>
              <w:pStyle w:val="6"/>
              <w:widowControl/>
              <w:spacing w:beforeAutospacing="0" w:afterAutospacing="0" w:line="324" w:lineRule="atLeast"/>
            </w:pPr>
            <w:r>
              <w:t>Bit rate</w:t>
            </w:r>
          </w:p>
        </w:tc>
        <w:tc>
          <w:tcPr>
            <w:tcW w:w="5805" w:type="dxa"/>
            <w:gridSpan w:val="2"/>
            <w:shd w:val="clear" w:color="auto" w:fill="auto"/>
            <w:vAlign w:val="center"/>
          </w:tcPr>
          <w:p w14:paraId="4455B49B">
            <w:pPr>
              <w:pStyle w:val="6"/>
              <w:widowControl/>
              <w:spacing w:beforeAutospacing="0" w:afterAutospacing="0" w:line="324" w:lineRule="atLeast"/>
            </w:pPr>
            <w:r>
              <w:t>1Mbps~13Mbps</w:t>
            </w:r>
          </w:p>
        </w:tc>
      </w:tr>
      <w:tr w14:paraId="1F779A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410" w:type="dxa"/>
            <w:vMerge w:val="continue"/>
            <w:shd w:val="clear" w:color="auto" w:fill="auto"/>
            <w:vAlign w:val="center"/>
          </w:tcPr>
          <w:p w14:paraId="6CC3BEDB">
            <w:pPr>
              <w:jc w:val="left"/>
              <w:rPr>
                <w:rFonts w:ascii="宋体"/>
                <w:sz w:val="24"/>
                <w:szCs w:val="24"/>
              </w:rPr>
            </w:pPr>
          </w:p>
        </w:tc>
        <w:tc>
          <w:tcPr>
            <w:tcW w:w="1140" w:type="dxa"/>
            <w:vMerge w:val="continue"/>
            <w:shd w:val="clear" w:color="auto" w:fill="auto"/>
            <w:vAlign w:val="center"/>
          </w:tcPr>
          <w:p w14:paraId="08D5FF38">
            <w:pPr>
              <w:jc w:val="left"/>
              <w:rPr>
                <w:rFonts w:ascii="宋体"/>
                <w:sz w:val="24"/>
                <w:szCs w:val="24"/>
              </w:rPr>
            </w:pPr>
          </w:p>
        </w:tc>
        <w:tc>
          <w:tcPr>
            <w:tcW w:w="1560" w:type="dxa"/>
            <w:gridSpan w:val="2"/>
            <w:shd w:val="clear" w:color="auto" w:fill="auto"/>
            <w:vAlign w:val="center"/>
          </w:tcPr>
          <w:p w14:paraId="54E0308C">
            <w:pPr>
              <w:pStyle w:val="6"/>
              <w:widowControl/>
              <w:spacing w:beforeAutospacing="0" w:afterAutospacing="0" w:line="324" w:lineRule="atLeast"/>
            </w:pPr>
            <w:r>
              <w:t>Rate Mode</w:t>
            </w:r>
          </w:p>
        </w:tc>
        <w:tc>
          <w:tcPr>
            <w:tcW w:w="5805" w:type="dxa"/>
            <w:gridSpan w:val="2"/>
            <w:shd w:val="clear" w:color="auto" w:fill="auto"/>
            <w:vAlign w:val="center"/>
          </w:tcPr>
          <w:p w14:paraId="2431016E">
            <w:pPr>
              <w:pStyle w:val="6"/>
              <w:widowControl/>
              <w:spacing w:beforeAutospacing="0" w:afterAutospacing="0" w:line="324" w:lineRule="atLeast"/>
            </w:pPr>
            <w:r>
              <w:t>CBR, VBR</w:t>
            </w:r>
          </w:p>
        </w:tc>
      </w:tr>
      <w:tr w14:paraId="503CDF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vMerge w:val="continue"/>
            <w:shd w:val="clear" w:color="auto" w:fill="auto"/>
            <w:vAlign w:val="center"/>
          </w:tcPr>
          <w:p w14:paraId="6FCDB153">
            <w:pPr>
              <w:jc w:val="left"/>
              <w:rPr>
                <w:rFonts w:ascii="宋体"/>
                <w:sz w:val="24"/>
                <w:szCs w:val="24"/>
              </w:rPr>
            </w:pPr>
          </w:p>
        </w:tc>
        <w:tc>
          <w:tcPr>
            <w:tcW w:w="1140" w:type="dxa"/>
            <w:vMerge w:val="continue"/>
            <w:shd w:val="clear" w:color="auto" w:fill="auto"/>
            <w:vAlign w:val="center"/>
          </w:tcPr>
          <w:p w14:paraId="6D88C3E2">
            <w:pPr>
              <w:jc w:val="left"/>
              <w:rPr>
                <w:rFonts w:ascii="宋体"/>
                <w:sz w:val="24"/>
                <w:szCs w:val="24"/>
              </w:rPr>
            </w:pPr>
          </w:p>
        </w:tc>
        <w:tc>
          <w:tcPr>
            <w:tcW w:w="1560" w:type="dxa"/>
            <w:gridSpan w:val="2"/>
            <w:shd w:val="clear" w:color="auto" w:fill="auto"/>
            <w:vAlign w:val="center"/>
          </w:tcPr>
          <w:p w14:paraId="4FDCBF03">
            <w:pPr>
              <w:pStyle w:val="6"/>
              <w:widowControl/>
              <w:spacing w:beforeAutospacing="0" w:afterAutospacing="0" w:line="324" w:lineRule="atLeast"/>
            </w:pPr>
            <w:r>
              <w:t>GOP Size</w:t>
            </w:r>
          </w:p>
        </w:tc>
        <w:tc>
          <w:tcPr>
            <w:tcW w:w="5805" w:type="dxa"/>
            <w:gridSpan w:val="2"/>
            <w:shd w:val="clear" w:color="auto" w:fill="auto"/>
            <w:vAlign w:val="center"/>
          </w:tcPr>
          <w:p w14:paraId="32027DB7">
            <w:pPr>
              <w:pStyle w:val="6"/>
              <w:widowControl/>
              <w:spacing w:beforeAutospacing="0" w:afterAutospacing="0" w:line="324" w:lineRule="atLeast"/>
            </w:pPr>
            <w:r>
              <w:t>25~50</w:t>
            </w:r>
          </w:p>
        </w:tc>
      </w:tr>
      <w:tr w14:paraId="211A3F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vMerge w:val="continue"/>
            <w:shd w:val="clear" w:color="auto" w:fill="auto"/>
            <w:vAlign w:val="center"/>
          </w:tcPr>
          <w:p w14:paraId="049C726F">
            <w:pPr>
              <w:jc w:val="left"/>
              <w:rPr>
                <w:rFonts w:ascii="宋体"/>
                <w:sz w:val="24"/>
                <w:szCs w:val="24"/>
              </w:rPr>
            </w:pPr>
          </w:p>
        </w:tc>
        <w:tc>
          <w:tcPr>
            <w:tcW w:w="1140" w:type="dxa"/>
            <w:vMerge w:val="restart"/>
            <w:shd w:val="clear" w:color="auto" w:fill="auto"/>
            <w:vAlign w:val="center"/>
          </w:tcPr>
          <w:p w14:paraId="79523F5E">
            <w:pPr>
              <w:pStyle w:val="6"/>
              <w:widowControl/>
              <w:spacing w:beforeAutospacing="0" w:afterAutospacing="0" w:line="324" w:lineRule="atLeast"/>
            </w:pPr>
            <w:r>
              <w:t>Audio</w:t>
            </w:r>
          </w:p>
        </w:tc>
        <w:tc>
          <w:tcPr>
            <w:tcW w:w="1560" w:type="dxa"/>
            <w:gridSpan w:val="2"/>
            <w:shd w:val="clear" w:color="auto" w:fill="auto"/>
            <w:vAlign w:val="center"/>
          </w:tcPr>
          <w:p w14:paraId="6F72D7FD">
            <w:pPr>
              <w:pStyle w:val="6"/>
              <w:widowControl/>
              <w:spacing w:beforeAutospacing="0" w:afterAutospacing="0" w:line="324" w:lineRule="atLeast"/>
            </w:pPr>
            <w:r>
              <w:t>Encoding</w:t>
            </w:r>
          </w:p>
        </w:tc>
        <w:tc>
          <w:tcPr>
            <w:tcW w:w="5805" w:type="dxa"/>
            <w:gridSpan w:val="2"/>
            <w:shd w:val="clear" w:color="auto" w:fill="auto"/>
            <w:vAlign w:val="center"/>
          </w:tcPr>
          <w:p w14:paraId="1F3C861F">
            <w:pPr>
              <w:pStyle w:val="6"/>
              <w:widowControl/>
              <w:spacing w:beforeAutospacing="0" w:afterAutospacing="0" w:line="324" w:lineRule="atLeast"/>
            </w:pPr>
            <w:r>
              <w:t>LC-AAC or HE-AAC</w:t>
            </w:r>
          </w:p>
        </w:tc>
      </w:tr>
      <w:tr w14:paraId="01BEE2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vMerge w:val="continue"/>
            <w:shd w:val="clear" w:color="auto" w:fill="auto"/>
            <w:vAlign w:val="center"/>
          </w:tcPr>
          <w:p w14:paraId="52606656">
            <w:pPr>
              <w:jc w:val="left"/>
              <w:rPr>
                <w:rFonts w:ascii="宋体"/>
                <w:sz w:val="24"/>
                <w:szCs w:val="24"/>
              </w:rPr>
            </w:pPr>
          </w:p>
        </w:tc>
        <w:tc>
          <w:tcPr>
            <w:tcW w:w="1140" w:type="dxa"/>
            <w:vMerge w:val="continue"/>
            <w:shd w:val="clear" w:color="auto" w:fill="auto"/>
            <w:vAlign w:val="center"/>
          </w:tcPr>
          <w:p w14:paraId="1E9B4D82">
            <w:pPr>
              <w:jc w:val="left"/>
              <w:rPr>
                <w:rFonts w:ascii="宋体"/>
                <w:sz w:val="24"/>
                <w:szCs w:val="24"/>
              </w:rPr>
            </w:pPr>
          </w:p>
        </w:tc>
        <w:tc>
          <w:tcPr>
            <w:tcW w:w="1560" w:type="dxa"/>
            <w:gridSpan w:val="2"/>
            <w:shd w:val="clear" w:color="auto" w:fill="auto"/>
            <w:vAlign w:val="center"/>
          </w:tcPr>
          <w:p w14:paraId="2CBF07EA">
            <w:pPr>
              <w:pStyle w:val="6"/>
              <w:widowControl/>
              <w:spacing w:beforeAutospacing="0" w:afterAutospacing="0" w:line="324" w:lineRule="atLeast"/>
            </w:pPr>
            <w:r>
              <w:t>Sampling rate</w:t>
            </w:r>
          </w:p>
        </w:tc>
        <w:tc>
          <w:tcPr>
            <w:tcW w:w="5805" w:type="dxa"/>
            <w:gridSpan w:val="2"/>
            <w:shd w:val="clear" w:color="auto" w:fill="auto"/>
            <w:vAlign w:val="center"/>
          </w:tcPr>
          <w:p w14:paraId="2BFC62CA">
            <w:pPr>
              <w:pStyle w:val="6"/>
              <w:widowControl/>
              <w:spacing w:beforeAutospacing="0" w:afterAutospacing="0" w:line="324" w:lineRule="atLeast"/>
            </w:pPr>
            <w:r>
              <w:t>48KHz input, 44.1KHz output</w:t>
            </w:r>
          </w:p>
        </w:tc>
      </w:tr>
      <w:tr w14:paraId="5CE1A8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410" w:type="dxa"/>
            <w:vMerge w:val="continue"/>
            <w:shd w:val="clear" w:color="auto" w:fill="auto"/>
            <w:vAlign w:val="center"/>
          </w:tcPr>
          <w:p w14:paraId="603C6579">
            <w:pPr>
              <w:jc w:val="left"/>
              <w:rPr>
                <w:rFonts w:ascii="宋体"/>
                <w:sz w:val="24"/>
                <w:szCs w:val="24"/>
              </w:rPr>
            </w:pPr>
          </w:p>
        </w:tc>
        <w:tc>
          <w:tcPr>
            <w:tcW w:w="1140" w:type="dxa"/>
            <w:vMerge w:val="continue"/>
            <w:shd w:val="clear" w:color="auto" w:fill="auto"/>
            <w:vAlign w:val="center"/>
          </w:tcPr>
          <w:p w14:paraId="37E68E47">
            <w:pPr>
              <w:jc w:val="left"/>
              <w:rPr>
                <w:rFonts w:ascii="宋体"/>
                <w:sz w:val="24"/>
                <w:szCs w:val="24"/>
              </w:rPr>
            </w:pPr>
          </w:p>
        </w:tc>
        <w:tc>
          <w:tcPr>
            <w:tcW w:w="1560" w:type="dxa"/>
            <w:gridSpan w:val="2"/>
            <w:shd w:val="clear" w:color="auto" w:fill="auto"/>
            <w:vAlign w:val="center"/>
          </w:tcPr>
          <w:p w14:paraId="45CCCA7C">
            <w:pPr>
              <w:pStyle w:val="6"/>
              <w:widowControl/>
              <w:spacing w:beforeAutospacing="0" w:afterAutospacing="0" w:line="324" w:lineRule="atLeast"/>
            </w:pPr>
            <w:r>
              <w:t>Bitrate</w:t>
            </w:r>
          </w:p>
        </w:tc>
        <w:tc>
          <w:tcPr>
            <w:tcW w:w="5805" w:type="dxa"/>
            <w:gridSpan w:val="2"/>
            <w:shd w:val="clear" w:color="auto" w:fill="auto"/>
            <w:vAlign w:val="center"/>
          </w:tcPr>
          <w:p w14:paraId="281FAA55">
            <w:pPr>
              <w:pStyle w:val="6"/>
              <w:widowControl/>
              <w:spacing w:beforeAutospacing="0" w:afterAutospacing="0" w:line="324" w:lineRule="atLeast"/>
            </w:pPr>
            <w:r>
              <w:t>LC-AAC : 48, 64, 96, 128, 256 kbps</w:t>
            </w:r>
          </w:p>
          <w:p w14:paraId="137F59EE">
            <w:pPr>
              <w:pStyle w:val="6"/>
              <w:widowControl/>
              <w:spacing w:beforeAutospacing="0" w:afterAutospacing="0" w:line="324" w:lineRule="atLeast"/>
            </w:pPr>
            <w:r>
              <w:t>HE-AAC : 48, 64 kbps</w:t>
            </w:r>
          </w:p>
        </w:tc>
      </w:tr>
      <w:tr w14:paraId="0E6726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shd w:val="clear" w:color="auto" w:fill="auto"/>
            <w:vAlign w:val="center"/>
          </w:tcPr>
          <w:p w14:paraId="03B7E053">
            <w:pPr>
              <w:pStyle w:val="6"/>
              <w:widowControl/>
              <w:spacing w:beforeAutospacing="0" w:afterAutospacing="0" w:line="324" w:lineRule="atLeast"/>
            </w:pPr>
            <w:r>
              <w:rPr>
                <w:rStyle w:val="10"/>
              </w:rPr>
              <w:t>Stream out</w:t>
            </w:r>
          </w:p>
        </w:tc>
        <w:tc>
          <w:tcPr>
            <w:tcW w:w="8505" w:type="dxa"/>
            <w:gridSpan w:val="5"/>
            <w:shd w:val="clear" w:color="auto" w:fill="auto"/>
            <w:vAlign w:val="center"/>
          </w:tcPr>
          <w:p w14:paraId="345CFCF3">
            <w:pPr>
              <w:pStyle w:val="6"/>
              <w:widowControl/>
              <w:spacing w:beforeAutospacing="0" w:afterAutospacing="0" w:line="324" w:lineRule="atLeast"/>
            </w:pPr>
            <w:r>
              <w:t>IP out over UDP (Unicast/Multicast) , RTSP, RTMP, HTTP, HLS (RJ45, 100M )</w:t>
            </w:r>
          </w:p>
          <w:p w14:paraId="19A3F808">
            <w:pPr>
              <w:pStyle w:val="6"/>
              <w:widowControl/>
              <w:spacing w:beforeAutospacing="0" w:afterAutospacing="0" w:line="324" w:lineRule="atLeast"/>
            </w:pPr>
            <w:r>
              <w:t>ASI output port and Data port are not applicable currently</w:t>
            </w:r>
          </w:p>
        </w:tc>
      </w:tr>
      <w:tr w14:paraId="6C15E3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vMerge w:val="restart"/>
            <w:shd w:val="clear" w:color="auto" w:fill="auto"/>
            <w:vAlign w:val="center"/>
          </w:tcPr>
          <w:p w14:paraId="049AE350">
            <w:pPr>
              <w:pStyle w:val="6"/>
              <w:widowControl/>
              <w:spacing w:beforeAutospacing="0" w:afterAutospacing="0" w:line="324" w:lineRule="atLeast"/>
            </w:pPr>
            <w:r>
              <w:rPr>
                <w:rStyle w:val="10"/>
              </w:rPr>
              <w:t>System</w:t>
            </w:r>
          </w:p>
        </w:tc>
        <w:tc>
          <w:tcPr>
            <w:tcW w:w="2265" w:type="dxa"/>
            <w:gridSpan w:val="2"/>
            <w:shd w:val="clear" w:color="auto" w:fill="auto"/>
            <w:vAlign w:val="center"/>
          </w:tcPr>
          <w:p w14:paraId="571195C9">
            <w:pPr>
              <w:pStyle w:val="6"/>
              <w:widowControl/>
              <w:spacing w:beforeAutospacing="0" w:afterAutospacing="0" w:line="324" w:lineRule="atLeast"/>
            </w:pPr>
            <w:r>
              <w:t>Remote control</w:t>
            </w:r>
          </w:p>
        </w:tc>
        <w:tc>
          <w:tcPr>
            <w:tcW w:w="6240" w:type="dxa"/>
            <w:gridSpan w:val="3"/>
            <w:shd w:val="clear" w:color="auto" w:fill="auto"/>
            <w:vAlign w:val="center"/>
          </w:tcPr>
          <w:p w14:paraId="4AA868FC">
            <w:pPr>
              <w:pStyle w:val="6"/>
              <w:widowControl/>
              <w:spacing w:beforeAutospacing="0" w:afterAutospacing="0" w:line="324" w:lineRule="atLeast"/>
            </w:pPr>
            <w:r>
              <w:t>Network management (WEB)</w:t>
            </w:r>
          </w:p>
        </w:tc>
      </w:tr>
      <w:tr w14:paraId="1E0D14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vMerge w:val="continue"/>
            <w:shd w:val="clear" w:color="auto" w:fill="auto"/>
            <w:vAlign w:val="center"/>
          </w:tcPr>
          <w:p w14:paraId="6518B00B">
            <w:pPr>
              <w:jc w:val="left"/>
              <w:rPr>
                <w:rFonts w:ascii="宋体"/>
                <w:sz w:val="24"/>
                <w:szCs w:val="24"/>
              </w:rPr>
            </w:pPr>
          </w:p>
        </w:tc>
        <w:tc>
          <w:tcPr>
            <w:tcW w:w="2265" w:type="dxa"/>
            <w:gridSpan w:val="2"/>
            <w:shd w:val="clear" w:color="auto" w:fill="auto"/>
            <w:vAlign w:val="center"/>
          </w:tcPr>
          <w:p w14:paraId="436660C6">
            <w:pPr>
              <w:pStyle w:val="6"/>
              <w:widowControl/>
              <w:spacing w:beforeAutospacing="0" w:afterAutospacing="0" w:line="324" w:lineRule="atLeast"/>
            </w:pPr>
            <w:r>
              <w:t>Language</w:t>
            </w:r>
          </w:p>
        </w:tc>
        <w:tc>
          <w:tcPr>
            <w:tcW w:w="6240" w:type="dxa"/>
            <w:gridSpan w:val="3"/>
            <w:shd w:val="clear" w:color="auto" w:fill="auto"/>
            <w:vAlign w:val="center"/>
          </w:tcPr>
          <w:p w14:paraId="4D839B22">
            <w:pPr>
              <w:pStyle w:val="6"/>
              <w:widowControl/>
              <w:spacing w:beforeAutospacing="0" w:afterAutospacing="0" w:line="324" w:lineRule="atLeast"/>
            </w:pPr>
            <w:r>
              <w:t>Chinese and English</w:t>
            </w:r>
          </w:p>
        </w:tc>
      </w:tr>
      <w:tr w14:paraId="388E80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vMerge w:val="continue"/>
            <w:shd w:val="clear" w:color="auto" w:fill="auto"/>
            <w:vAlign w:val="center"/>
          </w:tcPr>
          <w:p w14:paraId="7B74BEAD">
            <w:pPr>
              <w:jc w:val="left"/>
              <w:rPr>
                <w:rFonts w:ascii="宋体"/>
                <w:sz w:val="24"/>
                <w:szCs w:val="24"/>
              </w:rPr>
            </w:pPr>
          </w:p>
        </w:tc>
        <w:tc>
          <w:tcPr>
            <w:tcW w:w="2265" w:type="dxa"/>
            <w:gridSpan w:val="2"/>
            <w:shd w:val="clear" w:color="auto" w:fill="auto"/>
            <w:vAlign w:val="center"/>
          </w:tcPr>
          <w:p w14:paraId="31B0F5BD">
            <w:pPr>
              <w:pStyle w:val="6"/>
              <w:widowControl/>
              <w:spacing w:beforeAutospacing="0" w:afterAutospacing="0" w:line="324" w:lineRule="atLeast"/>
            </w:pPr>
            <w:r>
              <w:t>Upgrade</w:t>
            </w:r>
          </w:p>
        </w:tc>
        <w:tc>
          <w:tcPr>
            <w:tcW w:w="6240" w:type="dxa"/>
            <w:gridSpan w:val="3"/>
            <w:shd w:val="clear" w:color="auto" w:fill="auto"/>
            <w:vAlign w:val="center"/>
          </w:tcPr>
          <w:p w14:paraId="7EF7551B">
            <w:pPr>
              <w:pStyle w:val="6"/>
              <w:widowControl/>
              <w:spacing w:beforeAutospacing="0" w:afterAutospacing="0" w:line="324" w:lineRule="atLeast"/>
            </w:pPr>
            <w:r>
              <w:t>Ethernet software upgrade</w:t>
            </w:r>
          </w:p>
        </w:tc>
      </w:tr>
      <w:tr w14:paraId="27D047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410" w:type="dxa"/>
            <w:vMerge w:val="restart"/>
            <w:shd w:val="clear" w:color="auto" w:fill="auto"/>
            <w:vAlign w:val="center"/>
          </w:tcPr>
          <w:p w14:paraId="20FFD287">
            <w:pPr>
              <w:pStyle w:val="6"/>
              <w:widowControl/>
              <w:spacing w:beforeAutospacing="0" w:afterAutospacing="0" w:line="324" w:lineRule="atLeast"/>
            </w:pPr>
            <w:r>
              <w:rPr>
                <w:rStyle w:val="10"/>
              </w:rPr>
              <w:t>General</w:t>
            </w:r>
          </w:p>
        </w:tc>
        <w:tc>
          <w:tcPr>
            <w:tcW w:w="2265" w:type="dxa"/>
            <w:gridSpan w:val="2"/>
            <w:shd w:val="clear" w:color="auto" w:fill="auto"/>
            <w:vAlign w:val="center"/>
          </w:tcPr>
          <w:p w14:paraId="78961E50">
            <w:pPr>
              <w:pStyle w:val="6"/>
              <w:widowControl/>
              <w:spacing w:beforeAutospacing="0" w:afterAutospacing="0" w:line="324" w:lineRule="atLeast"/>
            </w:pPr>
            <w:r>
              <w:t>Operation temperature</w:t>
            </w:r>
          </w:p>
        </w:tc>
        <w:tc>
          <w:tcPr>
            <w:tcW w:w="6240" w:type="dxa"/>
            <w:gridSpan w:val="3"/>
            <w:shd w:val="clear" w:color="auto" w:fill="auto"/>
            <w:vAlign w:val="center"/>
          </w:tcPr>
          <w:p w14:paraId="2FB9FE55">
            <w:pPr>
              <w:pStyle w:val="6"/>
              <w:widowControl/>
              <w:spacing w:beforeAutospacing="0" w:afterAutospacing="0" w:line="324" w:lineRule="atLeast"/>
            </w:pPr>
            <w:r>
              <w:t>0~45℃(work), -20~80℃（Storage）</w:t>
            </w:r>
          </w:p>
        </w:tc>
      </w:tr>
      <w:tr w14:paraId="6325A2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vMerge w:val="continue"/>
            <w:shd w:val="clear" w:color="auto" w:fill="auto"/>
            <w:vAlign w:val="center"/>
          </w:tcPr>
          <w:p w14:paraId="382C2E9F">
            <w:pPr>
              <w:jc w:val="left"/>
              <w:rPr>
                <w:rFonts w:ascii="宋体"/>
                <w:sz w:val="24"/>
                <w:szCs w:val="24"/>
              </w:rPr>
            </w:pPr>
          </w:p>
        </w:tc>
        <w:tc>
          <w:tcPr>
            <w:tcW w:w="2265" w:type="dxa"/>
            <w:gridSpan w:val="2"/>
            <w:shd w:val="clear" w:color="auto" w:fill="auto"/>
            <w:vAlign w:val="center"/>
          </w:tcPr>
          <w:p w14:paraId="3F0ABE4E">
            <w:pPr>
              <w:pStyle w:val="6"/>
              <w:widowControl/>
              <w:spacing w:beforeAutospacing="0" w:afterAutospacing="0" w:line="324" w:lineRule="atLeast"/>
            </w:pPr>
            <w:r>
              <w:t>Power supply</w:t>
            </w:r>
          </w:p>
        </w:tc>
        <w:tc>
          <w:tcPr>
            <w:tcW w:w="6240" w:type="dxa"/>
            <w:gridSpan w:val="3"/>
            <w:shd w:val="clear" w:color="auto" w:fill="auto"/>
            <w:vAlign w:val="center"/>
          </w:tcPr>
          <w:p w14:paraId="2525B64A">
            <w:pPr>
              <w:pStyle w:val="6"/>
              <w:widowControl/>
              <w:spacing w:beforeAutospacing="0" w:afterAutospacing="0" w:line="324" w:lineRule="atLeast"/>
            </w:pPr>
            <w:r>
              <w:t>AC 100-240V 50/60Hz 2A</w:t>
            </w:r>
          </w:p>
        </w:tc>
      </w:tr>
      <w:tr w14:paraId="69623B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410" w:type="dxa"/>
            <w:vMerge w:val="continue"/>
            <w:shd w:val="clear" w:color="auto" w:fill="auto"/>
            <w:vAlign w:val="center"/>
          </w:tcPr>
          <w:p w14:paraId="1B9A6FF2">
            <w:pPr>
              <w:jc w:val="left"/>
              <w:rPr>
                <w:rFonts w:ascii="宋体"/>
                <w:sz w:val="24"/>
                <w:szCs w:val="24"/>
              </w:rPr>
            </w:pPr>
          </w:p>
        </w:tc>
        <w:tc>
          <w:tcPr>
            <w:tcW w:w="2265" w:type="dxa"/>
            <w:gridSpan w:val="2"/>
            <w:shd w:val="clear" w:color="auto" w:fill="auto"/>
            <w:vAlign w:val="center"/>
          </w:tcPr>
          <w:p w14:paraId="42B3909C">
            <w:pPr>
              <w:pStyle w:val="6"/>
              <w:widowControl/>
              <w:spacing w:beforeAutospacing="0" w:afterAutospacing="0" w:line="324" w:lineRule="atLeast"/>
            </w:pPr>
            <w:r>
              <w:t>Dimensions</w:t>
            </w:r>
          </w:p>
        </w:tc>
        <w:tc>
          <w:tcPr>
            <w:tcW w:w="6240" w:type="dxa"/>
            <w:gridSpan w:val="3"/>
            <w:shd w:val="clear" w:color="auto" w:fill="auto"/>
            <w:vAlign w:val="center"/>
          </w:tcPr>
          <w:p w14:paraId="6BB257E5">
            <w:pPr>
              <w:pStyle w:val="6"/>
              <w:widowControl/>
              <w:spacing w:beforeAutospacing="0" w:afterAutospacing="0" w:line="324" w:lineRule="atLeast"/>
            </w:pPr>
            <w:r>
              <w:t>482mm×328mm×44mm</w:t>
            </w:r>
          </w:p>
        </w:tc>
      </w:tr>
    </w:tbl>
    <w:p w14:paraId="532AA0BC">
      <w:pPr>
        <w:pStyle w:val="6"/>
        <w:widowControl/>
        <w:spacing w:beforeAutospacing="0" w:afterAutospacing="0" w:line="324" w:lineRule="atLeast"/>
      </w:pPr>
      <w:r>
        <w:rPr>
          <w:rFonts w:ascii="Verdana" w:hAnsi="Verdana" w:cs="Verdana"/>
          <w:color w:val="333333"/>
          <w:sz w:val="18"/>
          <w:szCs w:val="18"/>
          <w:shd w:val="clear" w:color="auto" w:fill="FEFCFD"/>
        </w:rPr>
        <w:t> </w:t>
      </w:r>
    </w:p>
    <w:p w14:paraId="3942C5D0">
      <w:pPr>
        <w:widowControl/>
        <w:shd w:val="clear" w:color="auto" w:fill="F2F2F4"/>
        <w:jc w:val="left"/>
        <w:rPr>
          <w:rFonts w:ascii="Verdana" w:hAnsi="Verdana" w:cs="Verdana"/>
          <w:color w:val="333333"/>
          <w:sz w:val="18"/>
          <w:szCs w:val="18"/>
        </w:rPr>
      </w:pPr>
    </w:p>
    <w:p w14:paraId="3614CAC7">
      <w:pPr>
        <w:rPr>
          <w:rFonts w:ascii="Verdana" w:hAnsi="Verdana" w:cs="Verdana"/>
          <w:color w:val="000000"/>
          <w:sz w:val="28"/>
        </w:rPr>
      </w:pPr>
    </w:p>
    <w:p w14:paraId="012AF75D">
      <w:pPr>
        <w:rPr>
          <w:rFonts w:ascii="Verdana" w:hAnsi="Verdana" w:cs="Verdana"/>
          <w:b/>
          <w:color w:val="000000"/>
          <w:sz w:val="22"/>
        </w:rPr>
      </w:pPr>
      <w:r>
        <w:rPr>
          <w:rFonts w:hint="eastAsia" w:ascii="Verdana" w:hAnsi="Verdana" w:cs="Verdana"/>
          <w:b/>
          <w:color w:val="000000"/>
          <w:sz w:val="22"/>
        </w:rPr>
        <w:t>About Us</w:t>
      </w:r>
    </w:p>
    <w:p w14:paraId="00E9C535">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93F9049">
      <w:pPr>
        <w:rPr>
          <w:rFonts w:ascii="Verdana" w:hAnsi="Verdana" w:cs="Verdana"/>
          <w:color w:val="000000"/>
          <w:sz w:val="18"/>
        </w:rPr>
      </w:pPr>
    </w:p>
    <w:p w14:paraId="155AFE32">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16F10">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58B1E58E">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63E76">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C65852"/>
    <w:rsid w:val="00D24477"/>
    <w:rsid w:val="00DD6EE2"/>
    <w:rsid w:val="00F268A0"/>
    <w:rsid w:val="00F714FF"/>
    <w:rsid w:val="00F7593F"/>
    <w:rsid w:val="00FC60FC"/>
    <w:rsid w:val="033D434A"/>
    <w:rsid w:val="0A4550E3"/>
    <w:rsid w:val="0A667F50"/>
    <w:rsid w:val="0A680B1B"/>
    <w:rsid w:val="0BA44455"/>
    <w:rsid w:val="0E714EC9"/>
    <w:rsid w:val="0FC87CEA"/>
    <w:rsid w:val="101C4557"/>
    <w:rsid w:val="15C25510"/>
    <w:rsid w:val="16ED4562"/>
    <w:rsid w:val="18AE427D"/>
    <w:rsid w:val="18E81EA3"/>
    <w:rsid w:val="19A270F5"/>
    <w:rsid w:val="1B974A15"/>
    <w:rsid w:val="1CDC4CA0"/>
    <w:rsid w:val="1FCC39C5"/>
    <w:rsid w:val="20F61905"/>
    <w:rsid w:val="210D5793"/>
    <w:rsid w:val="2199682E"/>
    <w:rsid w:val="239E3C7B"/>
    <w:rsid w:val="27B55639"/>
    <w:rsid w:val="2A752F8B"/>
    <w:rsid w:val="2C665CEA"/>
    <w:rsid w:val="2E0F6BE8"/>
    <w:rsid w:val="314F3E41"/>
    <w:rsid w:val="36F3244F"/>
    <w:rsid w:val="3B533162"/>
    <w:rsid w:val="45872050"/>
    <w:rsid w:val="478E224E"/>
    <w:rsid w:val="485E04E5"/>
    <w:rsid w:val="487316FE"/>
    <w:rsid w:val="49B75FAC"/>
    <w:rsid w:val="4E4A4BF6"/>
    <w:rsid w:val="4F8D25ED"/>
    <w:rsid w:val="51AD130D"/>
    <w:rsid w:val="540A3FAB"/>
    <w:rsid w:val="562E484B"/>
    <w:rsid w:val="56834992"/>
    <w:rsid w:val="57C27EC7"/>
    <w:rsid w:val="57D42E9D"/>
    <w:rsid w:val="5930748A"/>
    <w:rsid w:val="59933671"/>
    <w:rsid w:val="59C11085"/>
    <w:rsid w:val="5AA83521"/>
    <w:rsid w:val="5C910C4B"/>
    <w:rsid w:val="5EEA5249"/>
    <w:rsid w:val="609213A6"/>
    <w:rsid w:val="61BA6334"/>
    <w:rsid w:val="63C27F07"/>
    <w:rsid w:val="68AD6386"/>
    <w:rsid w:val="6D7A6503"/>
    <w:rsid w:val="70757613"/>
    <w:rsid w:val="70B756B4"/>
    <w:rsid w:val="73270F88"/>
    <w:rsid w:val="74455F31"/>
    <w:rsid w:val="7540100C"/>
    <w:rsid w:val="75A43708"/>
    <w:rsid w:val="77935A18"/>
    <w:rsid w:val="77CB4546"/>
    <w:rsid w:val="7B8E7427"/>
    <w:rsid w:val="7BB938CD"/>
    <w:rsid w:val="7E9A4390"/>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NDS4204H/3EEECN_20171121103307.jpg" TargetMode="External"/><Relationship Id="rId8" Type="http://schemas.openxmlformats.org/officeDocument/2006/relationships/image" Target="media/image3.jpeg"/><Relationship Id="rId7" Type="http://schemas.openxmlformats.org/officeDocument/2006/relationships/hyperlink" Target="https://english.dsdvb.com/Upload/images/Product/Encoder/NDS4204H/3EEECN_20190524102543.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276</Words>
  <Characters>1729</Characters>
  <Lines>17</Lines>
  <Paragraphs>4</Paragraphs>
  <TotalTime>0</TotalTime>
  <ScaleCrop>false</ScaleCrop>
  <LinksUpToDate>false</LinksUpToDate>
  <CharactersWithSpaces>1950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2026-08-11T07:14:00Z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