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D749E5">
      <w:pPr>
        <w:jc w:val="center"/>
        <w:rPr>
          <w:rFonts w:hint="eastAsia" w:ascii="Verdana" w:hAnsi="Verdana" w:cs="Verdana"/>
          <w:b/>
          <w:i w:val="0"/>
          <w:strike w:val="0"/>
          <w:color w:val="000000"/>
          <w:sz w:val="22"/>
          <w:lang w:eastAsia="zh-CN"/>
        </w:rPr>
      </w:pPr>
      <w:r>
        <w:rPr>
          <w:rFonts w:hint="eastAsia" w:ascii="Verdana" w:hAnsi="Verdana" w:cs="Verdana"/>
          <w:b/>
          <w:i w:val="0"/>
          <w:strike w:val="0"/>
          <w:color w:val="000000"/>
          <w:sz w:val="22"/>
          <w:lang w:eastAsia="zh-CN"/>
        </w:rPr>
        <w:t>FMUSER FUQ-8322 DVB-T Digital Transmitter 1 Input 1 Output 470-806MHz Frequency Range 4-64 QAM Modulation LDMOS Amplifier Technology High Linearity AGC Control Terrestrial TV Broadcast Emergency Backup</w:t>
      </w:r>
    </w:p>
    <w:p w14:paraId="3D48F166">
      <w:pPr>
        <w:jc w:val="center"/>
        <w:rPr>
          <w:rFonts w:ascii="Verdana" w:hAnsi="Verdana" w:cs="Verdana"/>
          <w:color w:val="000000"/>
          <w:sz w:val="28"/>
        </w:rPr>
      </w:pPr>
      <w:r>
        <w:rPr>
          <w:rFonts w:ascii="Verdana" w:hAnsi="Verdana" w:cs="Verdana"/>
          <w:color w:val="000000"/>
          <w:sz w:val="28"/>
        </w:rPr>
        <w:drawing>
          <wp:inline distT="0" distB="0" distL="114300" distR="114300">
            <wp:extent cx="4860290" cy="2427605"/>
            <wp:effectExtent l="0" t="0" r="16510" b="10795"/>
            <wp:docPr id="1" name="图片 1" descr="3EEECN_20180822053147"/>
            <wp:cNvGraphicFramePr/>
            <a:graphic xmlns:a="http://schemas.openxmlformats.org/drawingml/2006/main">
              <a:graphicData uri="http://schemas.openxmlformats.org/drawingml/2006/picture">
                <pic:pic xmlns:pic="http://schemas.openxmlformats.org/drawingml/2006/picture">
                  <pic:nvPicPr>
                    <pic:cNvPr id="1" name="图片 1" descr="3EEECN_20180822053147"/>
                    <pic:cNvPicPr/>
                  </pic:nvPicPr>
                  <pic:blipFill>
                    <a:blip r:embed="rId6"/>
                    <a:stretch>
                      <a:fillRect/>
                    </a:stretch>
                  </pic:blipFill>
                  <pic:spPr>
                    <a:xfrm>
                      <a:off x="0" y="0"/>
                      <a:ext cx="4860290" cy="2427605"/>
                    </a:xfrm>
                    <a:prstGeom prst="rect">
                      <a:avLst/>
                    </a:prstGeom>
                  </pic:spPr>
                </pic:pic>
              </a:graphicData>
            </a:graphic>
          </wp:inline>
        </w:drawing>
      </w:r>
    </w:p>
    <w:p w14:paraId="479508F9">
      <w:pPr>
        <w:pStyle w:val="6"/>
        <w:widowControl/>
        <w:spacing w:beforeAutospacing="0" w:afterAutospacing="0" w:line="324" w:lineRule="atLeast"/>
        <w:jc w:val="center"/>
      </w:pPr>
      <w:r>
        <w:rPr>
          <w:rFonts w:ascii="Verdana" w:hAnsi="Verdana" w:cs="Verdana"/>
          <w:color w:val="000000"/>
          <w:sz w:val="28"/>
        </w:rPr>
        <w:br w:type="textWrapping"/>
      </w:r>
      <w:bookmarkStart w:id="0" w:name="_GoBack"/>
      <w:r>
        <w:rPr>
          <w:rFonts w:ascii="Verdana" w:hAnsi="Verdana" w:cs="Verdana"/>
          <w:color w:val="333333"/>
          <w:sz w:val="18"/>
          <w:szCs w:val="18"/>
          <w:shd w:val="clear" w:color="auto" w:fill="FEFCFD"/>
        </w:rPr>
        <w:drawing>
          <wp:inline distT="0" distB="0" distL="114300" distR="114300">
            <wp:extent cx="4206240" cy="4921885"/>
            <wp:effectExtent l="0" t="0" r="3810" b="1206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4206240" cy="4921885"/>
                    </a:xfrm>
                    <a:prstGeom prst="rect">
                      <a:avLst/>
                    </a:prstGeom>
                    <a:noFill/>
                    <a:ln w="9525">
                      <a:noFill/>
                    </a:ln>
                  </pic:spPr>
                </pic:pic>
              </a:graphicData>
            </a:graphic>
          </wp:inline>
        </w:drawing>
      </w:r>
      <w:bookmarkEnd w:id="0"/>
    </w:p>
    <w:p w14:paraId="1F2E56D5">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6ED809CC">
      <w:pPr>
        <w:pStyle w:val="6"/>
        <w:widowControl/>
        <w:spacing w:beforeAutospacing="0" w:afterAutospacing="0" w:line="324" w:lineRule="atLeast"/>
        <w:jc w:val="center"/>
        <w:rPr>
          <w:rStyle w:val="10"/>
          <w:rFonts w:hint="eastAsia" w:ascii="Verdana" w:hAnsi="Verdana" w:cs="Verdana"/>
          <w:color w:val="333333"/>
          <w:sz w:val="18"/>
          <w:szCs w:val="18"/>
          <w:shd w:val="clear" w:color="auto" w:fill="FEFCFD"/>
          <w:lang w:eastAsia="zh-CN"/>
        </w:rPr>
      </w:pPr>
    </w:p>
    <w:p w14:paraId="0F1B261B">
      <w:pPr>
        <w:pStyle w:val="6"/>
        <w:widowControl/>
        <w:spacing w:beforeAutospacing="0" w:afterAutospacing="0" w:line="324" w:lineRule="atLeast"/>
        <w:jc w:val="center"/>
        <w:rPr>
          <w:rStyle w:val="10"/>
          <w:rFonts w:hint="eastAsia" w:ascii="Verdana" w:hAnsi="Verdana" w:cs="Verdana"/>
          <w:color w:val="333333"/>
          <w:sz w:val="18"/>
          <w:szCs w:val="18"/>
          <w:shd w:val="clear" w:color="auto" w:fill="FEFCFD"/>
          <w:lang w:eastAsia="zh-CN"/>
        </w:rPr>
      </w:pPr>
    </w:p>
    <w:p w14:paraId="4A4DC76F">
      <w:pPr>
        <w:pStyle w:val="6"/>
        <w:widowControl/>
        <w:spacing w:beforeAutospacing="0" w:afterAutospacing="0" w:line="324" w:lineRule="atLeast"/>
        <w:jc w:val="left"/>
      </w:pPr>
      <w:r>
        <w:rPr>
          <w:rStyle w:val="10"/>
          <w:rFonts w:hint="eastAsia" w:ascii="Verdana" w:hAnsi="Verdana" w:cs="Verdana"/>
          <w:color w:val="333333"/>
          <w:sz w:val="18"/>
          <w:szCs w:val="18"/>
          <w:shd w:val="clear" w:color="auto" w:fill="FEFCFD"/>
          <w:lang w:eastAsia="zh-CN"/>
        </w:rPr>
        <w:t>Product overview</w:t>
      </w:r>
      <w:r>
        <w:rPr>
          <w:rStyle w:val="10"/>
          <w:rFonts w:ascii="Verdana" w:hAnsi="Verdana" w:cs="Verdana"/>
          <w:color w:val="333333"/>
          <w:sz w:val="18"/>
          <w:szCs w:val="18"/>
          <w:shd w:val="clear" w:color="auto" w:fill="FEFCFD"/>
        </w:rPr>
        <w:t>                           </w:t>
      </w:r>
    </w:p>
    <w:p w14:paraId="5680358F">
      <w:pPr>
        <w:pStyle w:val="6"/>
        <w:widowControl/>
        <w:spacing w:beforeAutospacing="0" w:afterAutospacing="0" w:line="324" w:lineRule="atLeast"/>
        <w:rPr>
          <w:rStyle w:val="10"/>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The FUQ-8322 is a DVB-T digital transmitter with configurable 200W-600W RF output, featuring LDMOS amplifier technology for high linearity. It processes HD/SD signals with 4/16/32/64 QAM modulation, supporting both SFN (±1Hz sync) and MFN (±100Hz) network modes via 470-806MHz frequency range. This 2U rack-mount unit integrates AGC control, modular redundancy, and intelligent air cooling for 24/7 broadcast operations. Ideal for terrestrial TV transmission and emergency backup systems.</w:t>
      </w:r>
    </w:p>
    <w:p w14:paraId="17DEA0BC">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5B306180">
      <w:pPr>
        <w:pStyle w:val="6"/>
        <w:widowControl/>
        <w:spacing w:beforeAutospacing="0" w:afterAutospacing="0" w:line="324" w:lineRule="atLeast"/>
      </w:pPr>
      <w:r>
        <w:rPr>
          <w:rFonts w:hint="eastAsia" w:ascii="Verdana" w:hAnsi="Verdana" w:cs="Verdana"/>
          <w:color w:val="333333"/>
          <w:sz w:val="18"/>
          <w:szCs w:val="18"/>
          <w:shd w:val="clear" w:color="auto" w:fill="FEFCFD"/>
        </w:rPr>
        <w:t>Features low-noise cooling and multi-stage lightning protection</w:t>
      </w:r>
      <w:r>
        <w:rPr>
          <w:rFonts w:ascii="Verdana" w:hAnsi="Verdana" w:cs="Verdana"/>
          <w:color w:val="333333"/>
          <w:sz w:val="18"/>
          <w:szCs w:val="18"/>
          <w:shd w:val="clear" w:color="auto" w:fill="FEFCFD"/>
        </w:rPr>
        <w:t> </w:t>
      </w:r>
    </w:p>
    <w:p w14:paraId="2CB54910">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p w14:paraId="0A2D0F56">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592"/>
        <w:gridCol w:w="3002"/>
        <w:gridCol w:w="5156"/>
      </w:tblGrid>
      <w:tr w14:paraId="3821A5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60" w:hRule="atLeast"/>
          <w:tblCellSpacing w:w="0" w:type="dxa"/>
          <w:jc w:val="center"/>
        </w:trPr>
        <w:tc>
          <w:tcPr>
            <w:tcW w:w="4545" w:type="dxa"/>
            <w:gridSpan w:val="2"/>
            <w:shd w:val="clear" w:color="auto" w:fill="auto"/>
            <w:vAlign w:val="center"/>
          </w:tcPr>
          <w:p w14:paraId="080DCAD7">
            <w:pPr>
              <w:pStyle w:val="6"/>
              <w:widowControl/>
              <w:spacing w:beforeAutospacing="0" w:afterAutospacing="0" w:line="324" w:lineRule="atLeast"/>
            </w:pPr>
            <w:r>
              <w:rPr>
                <w:rStyle w:val="10"/>
              </w:rPr>
              <w:t>             Item</w:t>
            </w:r>
          </w:p>
        </w:tc>
        <w:tc>
          <w:tcPr>
            <w:tcW w:w="5100" w:type="dxa"/>
            <w:shd w:val="clear" w:color="auto" w:fill="auto"/>
            <w:vAlign w:val="center"/>
          </w:tcPr>
          <w:p w14:paraId="3CB4FCB7">
            <w:pPr>
              <w:pStyle w:val="6"/>
              <w:widowControl/>
              <w:spacing w:beforeAutospacing="0" w:afterAutospacing="0" w:line="324" w:lineRule="atLeast"/>
              <w:jc w:val="center"/>
            </w:pPr>
            <w:r>
              <w:rPr>
                <w:rStyle w:val="10"/>
              </w:rPr>
              <w:t>Technical Spec</w:t>
            </w:r>
          </w:p>
        </w:tc>
      </w:tr>
      <w:tr w14:paraId="55C5B9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restart"/>
            <w:shd w:val="clear" w:color="auto" w:fill="auto"/>
            <w:vAlign w:val="center"/>
          </w:tcPr>
          <w:p w14:paraId="1AC868B9">
            <w:pPr>
              <w:pStyle w:val="6"/>
              <w:widowControl/>
              <w:spacing w:beforeAutospacing="0" w:afterAutospacing="0" w:line="324" w:lineRule="atLeast"/>
              <w:jc w:val="center"/>
            </w:pPr>
            <w:r>
              <w:rPr>
                <w:rStyle w:val="10"/>
              </w:rPr>
              <w:t>Basic Parameter</w:t>
            </w:r>
          </w:p>
        </w:tc>
        <w:tc>
          <w:tcPr>
            <w:tcW w:w="2970" w:type="dxa"/>
            <w:shd w:val="clear" w:color="auto" w:fill="auto"/>
            <w:vAlign w:val="center"/>
          </w:tcPr>
          <w:p w14:paraId="28BD6181">
            <w:pPr>
              <w:pStyle w:val="6"/>
              <w:widowControl/>
              <w:spacing w:beforeAutospacing="0" w:afterAutospacing="0" w:line="324" w:lineRule="atLeast"/>
            </w:pPr>
            <w:r>
              <w:t>Standard</w:t>
            </w:r>
          </w:p>
        </w:tc>
        <w:tc>
          <w:tcPr>
            <w:tcW w:w="5100" w:type="dxa"/>
            <w:shd w:val="clear" w:color="auto" w:fill="auto"/>
            <w:vAlign w:val="center"/>
          </w:tcPr>
          <w:p w14:paraId="4DFA2017">
            <w:pPr>
              <w:pStyle w:val="6"/>
              <w:widowControl/>
              <w:spacing w:beforeAutospacing="0" w:afterAutospacing="0" w:line="324" w:lineRule="atLeast"/>
              <w:jc w:val="center"/>
            </w:pPr>
            <w:r>
              <w:t>DVB-(T)</w:t>
            </w:r>
          </w:p>
        </w:tc>
      </w:tr>
      <w:tr w14:paraId="311F06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1E1CECEE">
            <w:pPr>
              <w:jc w:val="left"/>
              <w:rPr>
                <w:rFonts w:ascii="宋体"/>
                <w:sz w:val="24"/>
                <w:szCs w:val="24"/>
              </w:rPr>
            </w:pPr>
          </w:p>
        </w:tc>
        <w:tc>
          <w:tcPr>
            <w:tcW w:w="2970" w:type="dxa"/>
            <w:shd w:val="clear" w:color="auto" w:fill="auto"/>
            <w:vAlign w:val="center"/>
          </w:tcPr>
          <w:p w14:paraId="2A37B64C">
            <w:pPr>
              <w:pStyle w:val="6"/>
              <w:widowControl/>
              <w:spacing w:beforeAutospacing="0" w:afterAutospacing="0" w:line="324" w:lineRule="atLeast"/>
            </w:pPr>
            <w:r>
              <w:t>Modulation Mode</w:t>
            </w:r>
          </w:p>
        </w:tc>
        <w:tc>
          <w:tcPr>
            <w:tcW w:w="5100" w:type="dxa"/>
            <w:shd w:val="clear" w:color="auto" w:fill="auto"/>
            <w:vAlign w:val="center"/>
          </w:tcPr>
          <w:p w14:paraId="15FB9767">
            <w:pPr>
              <w:pStyle w:val="6"/>
              <w:widowControl/>
              <w:spacing w:beforeAutospacing="0" w:afterAutospacing="0" w:line="324" w:lineRule="atLeast"/>
              <w:jc w:val="center"/>
            </w:pPr>
            <w:r>
              <w:t>support 4/16/32/64 QAM mode</w:t>
            </w:r>
          </w:p>
        </w:tc>
      </w:tr>
      <w:tr w14:paraId="0D9DAB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4CF18FC1">
            <w:pPr>
              <w:jc w:val="left"/>
              <w:rPr>
                <w:rFonts w:ascii="宋体"/>
                <w:sz w:val="24"/>
                <w:szCs w:val="24"/>
              </w:rPr>
            </w:pPr>
          </w:p>
        </w:tc>
        <w:tc>
          <w:tcPr>
            <w:tcW w:w="2970" w:type="dxa"/>
            <w:shd w:val="clear" w:color="auto" w:fill="auto"/>
            <w:vAlign w:val="center"/>
          </w:tcPr>
          <w:p w14:paraId="48F51D84">
            <w:pPr>
              <w:pStyle w:val="6"/>
              <w:widowControl/>
              <w:spacing w:beforeAutospacing="0" w:afterAutospacing="0" w:line="324" w:lineRule="atLeast"/>
            </w:pPr>
            <w:r>
              <w:t>Working frequency</w:t>
            </w:r>
          </w:p>
        </w:tc>
        <w:tc>
          <w:tcPr>
            <w:tcW w:w="5100" w:type="dxa"/>
            <w:shd w:val="clear" w:color="auto" w:fill="auto"/>
            <w:vAlign w:val="center"/>
          </w:tcPr>
          <w:p w14:paraId="087BD7B1">
            <w:pPr>
              <w:pStyle w:val="6"/>
              <w:widowControl/>
              <w:spacing w:beforeAutospacing="0" w:afterAutospacing="0" w:line="324" w:lineRule="atLeast"/>
              <w:jc w:val="center"/>
            </w:pPr>
            <w:r>
              <w:t>470MHz～806MHz</w:t>
            </w:r>
          </w:p>
        </w:tc>
      </w:tr>
      <w:tr w14:paraId="23D08D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7CADBB2B">
            <w:pPr>
              <w:jc w:val="left"/>
              <w:rPr>
                <w:rFonts w:ascii="宋体"/>
                <w:sz w:val="24"/>
                <w:szCs w:val="24"/>
              </w:rPr>
            </w:pPr>
          </w:p>
        </w:tc>
        <w:tc>
          <w:tcPr>
            <w:tcW w:w="2970" w:type="dxa"/>
            <w:shd w:val="clear" w:color="auto" w:fill="auto"/>
            <w:vAlign w:val="center"/>
          </w:tcPr>
          <w:p w14:paraId="4C82F594">
            <w:pPr>
              <w:pStyle w:val="6"/>
              <w:widowControl/>
              <w:spacing w:beforeAutospacing="0" w:afterAutospacing="0" w:line="324" w:lineRule="atLeast"/>
            </w:pPr>
            <w:r>
              <w:t>Output rating</w:t>
            </w:r>
          </w:p>
        </w:tc>
        <w:tc>
          <w:tcPr>
            <w:tcW w:w="5100" w:type="dxa"/>
            <w:shd w:val="clear" w:color="auto" w:fill="auto"/>
            <w:vAlign w:val="center"/>
          </w:tcPr>
          <w:p w14:paraId="714D88B1">
            <w:pPr>
              <w:pStyle w:val="6"/>
              <w:widowControl/>
              <w:spacing w:beforeAutospacing="0" w:afterAutospacing="0" w:line="324" w:lineRule="atLeast"/>
              <w:jc w:val="center"/>
            </w:pPr>
            <w:r>
              <w:t>200W/300W/400W/500W/600W Optional</w:t>
            </w:r>
          </w:p>
        </w:tc>
      </w:tr>
      <w:tr w14:paraId="1D2F25B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3BF6EF51">
            <w:pPr>
              <w:jc w:val="left"/>
              <w:rPr>
                <w:rFonts w:ascii="宋体"/>
                <w:sz w:val="24"/>
                <w:szCs w:val="24"/>
              </w:rPr>
            </w:pPr>
          </w:p>
        </w:tc>
        <w:tc>
          <w:tcPr>
            <w:tcW w:w="2970" w:type="dxa"/>
            <w:shd w:val="clear" w:color="auto" w:fill="auto"/>
            <w:vAlign w:val="center"/>
          </w:tcPr>
          <w:p w14:paraId="4D9D7527">
            <w:pPr>
              <w:pStyle w:val="6"/>
              <w:widowControl/>
              <w:spacing w:beforeAutospacing="0" w:afterAutospacing="0" w:line="324" w:lineRule="atLeast"/>
            </w:pPr>
            <w:r>
              <w:t>Frequency accuracy</w:t>
            </w:r>
          </w:p>
        </w:tc>
        <w:tc>
          <w:tcPr>
            <w:tcW w:w="5100" w:type="dxa"/>
            <w:shd w:val="clear" w:color="auto" w:fill="auto"/>
            <w:vAlign w:val="center"/>
          </w:tcPr>
          <w:p w14:paraId="61F7D20C">
            <w:pPr>
              <w:pStyle w:val="6"/>
              <w:widowControl/>
              <w:spacing w:beforeAutospacing="0" w:afterAutospacing="0" w:line="324" w:lineRule="atLeast"/>
              <w:jc w:val="center"/>
            </w:pPr>
            <w:r>
              <w:t>MFN: ≤±100Hz  /  SFN：≤±1Hz</w:t>
            </w:r>
          </w:p>
        </w:tc>
      </w:tr>
      <w:tr w14:paraId="38BB3A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196CE0E7">
            <w:pPr>
              <w:jc w:val="left"/>
              <w:rPr>
                <w:rFonts w:ascii="宋体"/>
                <w:sz w:val="24"/>
                <w:szCs w:val="24"/>
              </w:rPr>
            </w:pPr>
          </w:p>
        </w:tc>
        <w:tc>
          <w:tcPr>
            <w:tcW w:w="2970" w:type="dxa"/>
            <w:vMerge w:val="restart"/>
            <w:shd w:val="clear" w:color="auto" w:fill="auto"/>
            <w:vAlign w:val="center"/>
          </w:tcPr>
          <w:p w14:paraId="2D9ECFD3">
            <w:pPr>
              <w:pStyle w:val="6"/>
              <w:widowControl/>
              <w:spacing w:beforeAutospacing="0" w:afterAutospacing="0" w:line="324" w:lineRule="atLeast"/>
            </w:pPr>
            <w:r>
              <w:t>L.O. Phase Noise</w:t>
            </w:r>
          </w:p>
        </w:tc>
        <w:tc>
          <w:tcPr>
            <w:tcW w:w="5100" w:type="dxa"/>
            <w:shd w:val="clear" w:color="auto" w:fill="auto"/>
            <w:vAlign w:val="center"/>
          </w:tcPr>
          <w:p w14:paraId="4C790B75">
            <w:pPr>
              <w:pStyle w:val="6"/>
              <w:widowControl/>
              <w:spacing w:beforeAutospacing="0" w:afterAutospacing="0" w:line="324" w:lineRule="atLeast"/>
            </w:pPr>
            <w:r>
              <w:t>≤ - 70dBc@10Hz</w:t>
            </w:r>
          </w:p>
        </w:tc>
      </w:tr>
      <w:tr w14:paraId="44A7D6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3E00198B">
            <w:pPr>
              <w:jc w:val="left"/>
              <w:rPr>
                <w:rFonts w:ascii="宋体"/>
                <w:sz w:val="24"/>
                <w:szCs w:val="24"/>
              </w:rPr>
            </w:pPr>
          </w:p>
        </w:tc>
        <w:tc>
          <w:tcPr>
            <w:tcW w:w="2970" w:type="dxa"/>
            <w:vMerge w:val="continue"/>
            <w:shd w:val="clear" w:color="auto" w:fill="auto"/>
            <w:vAlign w:val="center"/>
          </w:tcPr>
          <w:p w14:paraId="5E4D4E44">
            <w:pPr>
              <w:jc w:val="left"/>
              <w:rPr>
                <w:rFonts w:ascii="宋体"/>
                <w:sz w:val="24"/>
                <w:szCs w:val="24"/>
              </w:rPr>
            </w:pPr>
          </w:p>
        </w:tc>
        <w:tc>
          <w:tcPr>
            <w:tcW w:w="5100" w:type="dxa"/>
            <w:shd w:val="clear" w:color="auto" w:fill="auto"/>
            <w:vAlign w:val="center"/>
          </w:tcPr>
          <w:p w14:paraId="3ADB4F85">
            <w:pPr>
              <w:pStyle w:val="6"/>
              <w:widowControl/>
              <w:spacing w:beforeAutospacing="0" w:afterAutospacing="0" w:line="324" w:lineRule="atLeast"/>
            </w:pPr>
            <w:r>
              <w:t> ≤ - 90dBc@100Hz</w:t>
            </w:r>
          </w:p>
        </w:tc>
      </w:tr>
      <w:tr w14:paraId="7D2AE4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0FE9680E">
            <w:pPr>
              <w:jc w:val="left"/>
              <w:rPr>
                <w:rFonts w:ascii="宋体"/>
                <w:sz w:val="24"/>
                <w:szCs w:val="24"/>
              </w:rPr>
            </w:pPr>
          </w:p>
        </w:tc>
        <w:tc>
          <w:tcPr>
            <w:tcW w:w="2970" w:type="dxa"/>
            <w:vMerge w:val="continue"/>
            <w:shd w:val="clear" w:color="auto" w:fill="auto"/>
            <w:vAlign w:val="center"/>
          </w:tcPr>
          <w:p w14:paraId="7D3C4BE3">
            <w:pPr>
              <w:jc w:val="left"/>
              <w:rPr>
                <w:rFonts w:ascii="宋体"/>
                <w:sz w:val="24"/>
                <w:szCs w:val="24"/>
              </w:rPr>
            </w:pPr>
          </w:p>
        </w:tc>
        <w:tc>
          <w:tcPr>
            <w:tcW w:w="5100" w:type="dxa"/>
            <w:shd w:val="clear" w:color="auto" w:fill="auto"/>
            <w:vAlign w:val="center"/>
          </w:tcPr>
          <w:p w14:paraId="70580244">
            <w:pPr>
              <w:pStyle w:val="6"/>
              <w:widowControl/>
              <w:spacing w:beforeAutospacing="0" w:afterAutospacing="0" w:line="324" w:lineRule="atLeast"/>
            </w:pPr>
            <w:r>
              <w:t> ≤ - 100dBc@1kHz</w:t>
            </w:r>
          </w:p>
        </w:tc>
      </w:tr>
      <w:tr w14:paraId="24993F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44ECB49F">
            <w:pPr>
              <w:jc w:val="left"/>
              <w:rPr>
                <w:rFonts w:ascii="宋体"/>
                <w:sz w:val="24"/>
                <w:szCs w:val="24"/>
              </w:rPr>
            </w:pPr>
          </w:p>
        </w:tc>
        <w:tc>
          <w:tcPr>
            <w:tcW w:w="2970" w:type="dxa"/>
            <w:vMerge w:val="continue"/>
            <w:shd w:val="clear" w:color="auto" w:fill="auto"/>
            <w:vAlign w:val="center"/>
          </w:tcPr>
          <w:p w14:paraId="04FFE7ED">
            <w:pPr>
              <w:jc w:val="left"/>
              <w:rPr>
                <w:rFonts w:ascii="宋体"/>
                <w:sz w:val="24"/>
                <w:szCs w:val="24"/>
              </w:rPr>
            </w:pPr>
          </w:p>
        </w:tc>
        <w:tc>
          <w:tcPr>
            <w:tcW w:w="5100" w:type="dxa"/>
            <w:shd w:val="clear" w:color="auto" w:fill="auto"/>
            <w:vAlign w:val="center"/>
          </w:tcPr>
          <w:p w14:paraId="6B1AF04A">
            <w:pPr>
              <w:pStyle w:val="6"/>
              <w:widowControl/>
              <w:spacing w:beforeAutospacing="0" w:afterAutospacing="0" w:line="324" w:lineRule="atLeast"/>
            </w:pPr>
            <w:r>
              <w:t> ≤ - 105dBc@10kHz</w:t>
            </w:r>
          </w:p>
        </w:tc>
      </w:tr>
      <w:tr w14:paraId="05D6F1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12B86CDD">
            <w:pPr>
              <w:jc w:val="left"/>
              <w:rPr>
                <w:rFonts w:ascii="宋体"/>
                <w:sz w:val="24"/>
                <w:szCs w:val="24"/>
              </w:rPr>
            </w:pPr>
          </w:p>
        </w:tc>
        <w:tc>
          <w:tcPr>
            <w:tcW w:w="2970" w:type="dxa"/>
            <w:vMerge w:val="continue"/>
            <w:shd w:val="clear" w:color="auto" w:fill="auto"/>
            <w:vAlign w:val="center"/>
          </w:tcPr>
          <w:p w14:paraId="55AD75C0">
            <w:pPr>
              <w:jc w:val="left"/>
              <w:rPr>
                <w:rFonts w:ascii="宋体"/>
                <w:sz w:val="24"/>
                <w:szCs w:val="24"/>
              </w:rPr>
            </w:pPr>
          </w:p>
        </w:tc>
        <w:tc>
          <w:tcPr>
            <w:tcW w:w="5100" w:type="dxa"/>
            <w:shd w:val="clear" w:color="auto" w:fill="auto"/>
            <w:vAlign w:val="center"/>
          </w:tcPr>
          <w:p w14:paraId="4E2EDDE3">
            <w:pPr>
              <w:pStyle w:val="6"/>
              <w:widowControl/>
              <w:spacing w:beforeAutospacing="0" w:afterAutospacing="0" w:line="324" w:lineRule="atLeast"/>
            </w:pPr>
            <w:r>
              <w:t> ≤ - 115dBc@100kHz</w:t>
            </w:r>
          </w:p>
        </w:tc>
      </w:tr>
      <w:tr w14:paraId="7491EB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6595AE02">
            <w:pPr>
              <w:jc w:val="left"/>
              <w:rPr>
                <w:rFonts w:ascii="宋体"/>
                <w:sz w:val="24"/>
                <w:szCs w:val="24"/>
              </w:rPr>
            </w:pPr>
          </w:p>
        </w:tc>
        <w:tc>
          <w:tcPr>
            <w:tcW w:w="2970" w:type="dxa"/>
            <w:vMerge w:val="continue"/>
            <w:shd w:val="clear" w:color="auto" w:fill="auto"/>
            <w:vAlign w:val="center"/>
          </w:tcPr>
          <w:p w14:paraId="30EA4269">
            <w:pPr>
              <w:jc w:val="left"/>
              <w:rPr>
                <w:rFonts w:ascii="宋体"/>
                <w:sz w:val="24"/>
                <w:szCs w:val="24"/>
              </w:rPr>
            </w:pPr>
          </w:p>
        </w:tc>
        <w:tc>
          <w:tcPr>
            <w:tcW w:w="5100" w:type="dxa"/>
            <w:shd w:val="clear" w:color="auto" w:fill="auto"/>
            <w:vAlign w:val="center"/>
          </w:tcPr>
          <w:p w14:paraId="07243AE8">
            <w:pPr>
              <w:pStyle w:val="6"/>
              <w:widowControl/>
              <w:spacing w:beforeAutospacing="0" w:afterAutospacing="0" w:line="324" w:lineRule="atLeast"/>
            </w:pPr>
            <w:r>
              <w:t> ≤ - 130dBc@1MHz</w:t>
            </w:r>
          </w:p>
        </w:tc>
      </w:tr>
      <w:tr w14:paraId="3979F86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2E792E6D">
            <w:pPr>
              <w:jc w:val="left"/>
              <w:rPr>
                <w:rFonts w:ascii="宋体"/>
                <w:sz w:val="24"/>
                <w:szCs w:val="24"/>
              </w:rPr>
            </w:pPr>
          </w:p>
        </w:tc>
        <w:tc>
          <w:tcPr>
            <w:tcW w:w="2970" w:type="dxa"/>
            <w:shd w:val="clear" w:color="auto" w:fill="auto"/>
            <w:vAlign w:val="center"/>
          </w:tcPr>
          <w:p w14:paraId="1D33DDE8">
            <w:pPr>
              <w:pStyle w:val="6"/>
              <w:widowControl/>
              <w:spacing w:beforeAutospacing="0" w:afterAutospacing="0" w:line="324" w:lineRule="atLeast"/>
            </w:pPr>
            <w:r>
              <w:t>variation of output power</w:t>
            </w:r>
          </w:p>
        </w:tc>
        <w:tc>
          <w:tcPr>
            <w:tcW w:w="5100" w:type="dxa"/>
            <w:shd w:val="clear" w:color="auto" w:fill="auto"/>
            <w:vAlign w:val="center"/>
          </w:tcPr>
          <w:p w14:paraId="53B9BB4D">
            <w:pPr>
              <w:pStyle w:val="6"/>
              <w:widowControl/>
              <w:spacing w:beforeAutospacing="0" w:afterAutospacing="0" w:line="324" w:lineRule="atLeast"/>
              <w:jc w:val="center"/>
            </w:pPr>
            <w:r>
              <w:t>±0.2dB</w:t>
            </w:r>
          </w:p>
        </w:tc>
      </w:tr>
      <w:tr w14:paraId="4FCC4A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65080B8E">
            <w:pPr>
              <w:jc w:val="left"/>
              <w:rPr>
                <w:rFonts w:ascii="宋体"/>
                <w:sz w:val="24"/>
                <w:szCs w:val="24"/>
              </w:rPr>
            </w:pPr>
          </w:p>
        </w:tc>
        <w:tc>
          <w:tcPr>
            <w:tcW w:w="2970" w:type="dxa"/>
            <w:shd w:val="clear" w:color="auto" w:fill="auto"/>
            <w:vAlign w:val="center"/>
          </w:tcPr>
          <w:p w14:paraId="73C2F128">
            <w:pPr>
              <w:pStyle w:val="6"/>
              <w:widowControl/>
              <w:spacing w:beforeAutospacing="0" w:afterAutospacing="0" w:line="324" w:lineRule="atLeast"/>
            </w:pPr>
            <w:r>
              <w:t>Inband spectrum ripple</w:t>
            </w:r>
          </w:p>
        </w:tc>
        <w:tc>
          <w:tcPr>
            <w:tcW w:w="5100" w:type="dxa"/>
            <w:shd w:val="clear" w:color="auto" w:fill="auto"/>
            <w:vAlign w:val="center"/>
          </w:tcPr>
          <w:p w14:paraId="7B2020E1">
            <w:pPr>
              <w:pStyle w:val="6"/>
              <w:widowControl/>
              <w:spacing w:beforeAutospacing="0" w:afterAutospacing="0" w:line="324" w:lineRule="atLeast"/>
            </w:pPr>
            <w:r>
              <w:t>±0.5dB（fc±3.591MHz）</w:t>
            </w:r>
          </w:p>
        </w:tc>
      </w:tr>
      <w:tr w14:paraId="6D73A5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4AAADED8">
            <w:pPr>
              <w:jc w:val="left"/>
              <w:rPr>
                <w:rFonts w:ascii="宋体"/>
                <w:sz w:val="24"/>
                <w:szCs w:val="24"/>
              </w:rPr>
            </w:pPr>
          </w:p>
        </w:tc>
        <w:tc>
          <w:tcPr>
            <w:tcW w:w="2970" w:type="dxa"/>
            <w:shd w:val="clear" w:color="auto" w:fill="auto"/>
            <w:vAlign w:val="center"/>
          </w:tcPr>
          <w:p w14:paraId="14E7C768">
            <w:pPr>
              <w:pStyle w:val="6"/>
              <w:widowControl/>
              <w:spacing w:beforeAutospacing="0" w:afterAutospacing="0" w:line="324" w:lineRule="atLeast"/>
            </w:pPr>
            <w:r>
              <w:t>Shoulder Level</w:t>
            </w:r>
          </w:p>
        </w:tc>
        <w:tc>
          <w:tcPr>
            <w:tcW w:w="5100" w:type="dxa"/>
            <w:shd w:val="clear" w:color="auto" w:fill="auto"/>
            <w:vAlign w:val="center"/>
          </w:tcPr>
          <w:p w14:paraId="3C0BB152">
            <w:pPr>
              <w:pStyle w:val="6"/>
              <w:widowControl/>
              <w:spacing w:beforeAutospacing="0" w:afterAutospacing="0" w:line="324" w:lineRule="atLeast"/>
            </w:pPr>
            <w:r>
              <w:t> ≤-40dB@ Central frequency, IF±4.2MHz</w:t>
            </w:r>
          </w:p>
        </w:tc>
      </w:tr>
      <w:tr w14:paraId="0ACAD4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2C58834C">
            <w:pPr>
              <w:jc w:val="left"/>
              <w:rPr>
                <w:rFonts w:ascii="宋体"/>
                <w:sz w:val="24"/>
                <w:szCs w:val="24"/>
              </w:rPr>
            </w:pPr>
          </w:p>
        </w:tc>
        <w:tc>
          <w:tcPr>
            <w:tcW w:w="2970" w:type="dxa"/>
            <w:shd w:val="clear" w:color="auto" w:fill="auto"/>
            <w:vAlign w:val="center"/>
          </w:tcPr>
          <w:p w14:paraId="606DF552">
            <w:pPr>
              <w:pStyle w:val="6"/>
              <w:widowControl/>
              <w:spacing w:beforeAutospacing="0" w:afterAutospacing="0" w:line="324" w:lineRule="atLeast"/>
            </w:pPr>
            <w:r>
              <w:t>MER</w:t>
            </w:r>
          </w:p>
        </w:tc>
        <w:tc>
          <w:tcPr>
            <w:tcW w:w="5100" w:type="dxa"/>
            <w:shd w:val="clear" w:color="auto" w:fill="auto"/>
            <w:vAlign w:val="center"/>
          </w:tcPr>
          <w:p w14:paraId="2C5F78E9">
            <w:pPr>
              <w:pStyle w:val="6"/>
              <w:widowControl/>
              <w:spacing w:beforeAutospacing="0" w:afterAutospacing="0" w:line="324" w:lineRule="atLeast"/>
            </w:pPr>
            <w:r>
              <w:t> ≥36dB</w:t>
            </w:r>
          </w:p>
        </w:tc>
      </w:tr>
      <w:tr w14:paraId="7DBFE7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jc w:val="center"/>
        </w:trPr>
        <w:tc>
          <w:tcPr>
            <w:tcW w:w="1575" w:type="dxa"/>
            <w:vMerge w:val="restart"/>
            <w:shd w:val="clear" w:color="auto" w:fill="auto"/>
            <w:vAlign w:val="center"/>
          </w:tcPr>
          <w:p w14:paraId="55C3DE29">
            <w:pPr>
              <w:pStyle w:val="6"/>
              <w:widowControl/>
              <w:spacing w:beforeAutospacing="0" w:afterAutospacing="0" w:line="324" w:lineRule="atLeast"/>
              <w:jc w:val="center"/>
            </w:pPr>
            <w:r>
              <w:rPr>
                <w:rStyle w:val="10"/>
              </w:rPr>
              <w:t>Output Character</w:t>
            </w:r>
          </w:p>
        </w:tc>
        <w:tc>
          <w:tcPr>
            <w:tcW w:w="2970" w:type="dxa"/>
            <w:shd w:val="clear" w:color="auto" w:fill="auto"/>
            <w:vAlign w:val="center"/>
          </w:tcPr>
          <w:p w14:paraId="5DC435C0">
            <w:pPr>
              <w:pStyle w:val="6"/>
              <w:widowControl/>
              <w:spacing w:beforeAutospacing="0" w:afterAutospacing="0" w:line="324" w:lineRule="atLeast"/>
            </w:pPr>
            <w:r>
              <w:t>Output impedance</w:t>
            </w:r>
          </w:p>
        </w:tc>
        <w:tc>
          <w:tcPr>
            <w:tcW w:w="5100" w:type="dxa"/>
            <w:shd w:val="clear" w:color="auto" w:fill="auto"/>
            <w:vAlign w:val="center"/>
          </w:tcPr>
          <w:p w14:paraId="7E41A7B8">
            <w:pPr>
              <w:pStyle w:val="6"/>
              <w:widowControl/>
              <w:spacing w:beforeAutospacing="0" w:afterAutospacing="0" w:line="324" w:lineRule="atLeast"/>
              <w:jc w:val="center"/>
            </w:pPr>
            <w:r>
              <w:t>50Ω</w:t>
            </w:r>
          </w:p>
        </w:tc>
      </w:tr>
      <w:tr w14:paraId="488697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052A0FA4">
            <w:pPr>
              <w:jc w:val="left"/>
              <w:rPr>
                <w:rFonts w:ascii="宋体"/>
                <w:sz w:val="24"/>
                <w:szCs w:val="24"/>
              </w:rPr>
            </w:pPr>
          </w:p>
        </w:tc>
        <w:tc>
          <w:tcPr>
            <w:tcW w:w="2970" w:type="dxa"/>
            <w:shd w:val="clear" w:color="auto" w:fill="auto"/>
            <w:vAlign w:val="center"/>
          </w:tcPr>
          <w:p w14:paraId="35433522">
            <w:pPr>
              <w:pStyle w:val="6"/>
              <w:widowControl/>
              <w:spacing w:beforeAutospacing="0" w:afterAutospacing="0" w:line="324" w:lineRule="atLeast"/>
            </w:pPr>
            <w:r>
              <w:t>output reflection loss</w:t>
            </w:r>
          </w:p>
        </w:tc>
        <w:tc>
          <w:tcPr>
            <w:tcW w:w="5100" w:type="dxa"/>
            <w:shd w:val="clear" w:color="auto" w:fill="auto"/>
            <w:vAlign w:val="center"/>
          </w:tcPr>
          <w:p w14:paraId="517055C8">
            <w:pPr>
              <w:pStyle w:val="6"/>
              <w:widowControl/>
              <w:spacing w:beforeAutospacing="0" w:afterAutospacing="0" w:line="324" w:lineRule="atLeast"/>
              <w:jc w:val="center"/>
            </w:pPr>
            <w:r>
              <w:t>≥20dB</w:t>
            </w:r>
          </w:p>
        </w:tc>
      </w:tr>
      <w:tr w14:paraId="064958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jc w:val="center"/>
        </w:trPr>
        <w:tc>
          <w:tcPr>
            <w:tcW w:w="1575" w:type="dxa"/>
            <w:vMerge w:val="continue"/>
            <w:shd w:val="clear" w:color="auto" w:fill="auto"/>
            <w:vAlign w:val="center"/>
          </w:tcPr>
          <w:p w14:paraId="262B9877">
            <w:pPr>
              <w:jc w:val="left"/>
              <w:rPr>
                <w:rFonts w:ascii="宋体"/>
                <w:sz w:val="24"/>
                <w:szCs w:val="24"/>
              </w:rPr>
            </w:pPr>
          </w:p>
        </w:tc>
        <w:tc>
          <w:tcPr>
            <w:tcW w:w="2970" w:type="dxa"/>
            <w:shd w:val="clear" w:color="auto" w:fill="auto"/>
            <w:vAlign w:val="center"/>
          </w:tcPr>
          <w:p w14:paraId="66151C04">
            <w:pPr>
              <w:pStyle w:val="6"/>
              <w:widowControl/>
              <w:spacing w:beforeAutospacing="0" w:afterAutospacing="0" w:line="324" w:lineRule="atLeast"/>
            </w:pPr>
            <w:r>
              <w:t>Output interface</w:t>
            </w:r>
          </w:p>
        </w:tc>
        <w:tc>
          <w:tcPr>
            <w:tcW w:w="5100" w:type="dxa"/>
            <w:shd w:val="clear" w:color="auto" w:fill="auto"/>
            <w:vAlign w:val="center"/>
          </w:tcPr>
          <w:p w14:paraId="7E86B797">
            <w:pPr>
              <w:pStyle w:val="6"/>
              <w:widowControl/>
              <w:spacing w:beforeAutospacing="0" w:afterAutospacing="0" w:line="324" w:lineRule="atLeast"/>
              <w:jc w:val="center"/>
            </w:pPr>
            <w:r>
              <w:t>200W/300W/400W: L29-K;</w:t>
            </w:r>
          </w:p>
          <w:p w14:paraId="6F5224FC">
            <w:pPr>
              <w:pStyle w:val="6"/>
              <w:widowControl/>
              <w:spacing w:beforeAutospacing="0" w:afterAutospacing="0" w:line="324" w:lineRule="atLeast"/>
              <w:jc w:val="center"/>
            </w:pPr>
            <w:r>
              <w:t>500W/600W: 1-5/8'', directly-fed</w:t>
            </w:r>
          </w:p>
        </w:tc>
      </w:tr>
      <w:tr w14:paraId="50785B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restart"/>
            <w:shd w:val="clear" w:color="auto" w:fill="auto"/>
            <w:vAlign w:val="center"/>
          </w:tcPr>
          <w:p w14:paraId="6F2A68A6">
            <w:pPr>
              <w:pStyle w:val="6"/>
              <w:widowControl/>
              <w:spacing w:beforeAutospacing="0" w:afterAutospacing="0" w:line="324" w:lineRule="atLeast"/>
              <w:jc w:val="center"/>
            </w:pPr>
            <w:r>
              <w:rPr>
                <w:rStyle w:val="10"/>
              </w:rPr>
              <w:t>Environment Condition</w:t>
            </w:r>
          </w:p>
        </w:tc>
        <w:tc>
          <w:tcPr>
            <w:tcW w:w="2970" w:type="dxa"/>
            <w:shd w:val="clear" w:color="auto" w:fill="auto"/>
            <w:vAlign w:val="center"/>
          </w:tcPr>
          <w:p w14:paraId="4B8D2C12">
            <w:pPr>
              <w:pStyle w:val="6"/>
              <w:widowControl/>
              <w:spacing w:beforeAutospacing="0" w:afterAutospacing="0" w:line="324" w:lineRule="atLeast"/>
            </w:pPr>
            <w:r>
              <w:t>Working temperature</w:t>
            </w:r>
          </w:p>
        </w:tc>
        <w:tc>
          <w:tcPr>
            <w:tcW w:w="5100" w:type="dxa"/>
            <w:shd w:val="clear" w:color="auto" w:fill="auto"/>
            <w:vAlign w:val="center"/>
          </w:tcPr>
          <w:p w14:paraId="652E572A">
            <w:pPr>
              <w:pStyle w:val="6"/>
              <w:widowControl/>
              <w:spacing w:beforeAutospacing="0" w:afterAutospacing="0" w:line="324" w:lineRule="atLeast"/>
              <w:jc w:val="center"/>
            </w:pPr>
            <w:r>
              <w:t>-20~+50℃</w:t>
            </w:r>
          </w:p>
        </w:tc>
      </w:tr>
      <w:tr w14:paraId="3F56B8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4B47D935">
            <w:pPr>
              <w:jc w:val="left"/>
              <w:rPr>
                <w:rFonts w:ascii="宋体"/>
                <w:sz w:val="24"/>
                <w:szCs w:val="24"/>
              </w:rPr>
            </w:pPr>
          </w:p>
        </w:tc>
        <w:tc>
          <w:tcPr>
            <w:tcW w:w="2970" w:type="dxa"/>
            <w:shd w:val="clear" w:color="auto" w:fill="auto"/>
            <w:vAlign w:val="center"/>
          </w:tcPr>
          <w:p w14:paraId="165D58FB">
            <w:pPr>
              <w:pStyle w:val="6"/>
              <w:widowControl/>
              <w:spacing w:beforeAutospacing="0" w:afterAutospacing="0" w:line="324" w:lineRule="atLeast"/>
            </w:pPr>
            <w:r>
              <w:t>Storage temperature</w:t>
            </w:r>
          </w:p>
        </w:tc>
        <w:tc>
          <w:tcPr>
            <w:tcW w:w="5100" w:type="dxa"/>
            <w:shd w:val="clear" w:color="auto" w:fill="auto"/>
            <w:vAlign w:val="center"/>
          </w:tcPr>
          <w:p w14:paraId="4221EFCF">
            <w:pPr>
              <w:pStyle w:val="6"/>
              <w:widowControl/>
              <w:spacing w:beforeAutospacing="0" w:afterAutospacing="0" w:line="324" w:lineRule="atLeast"/>
              <w:jc w:val="center"/>
            </w:pPr>
            <w:r>
              <w:t>-30~+75℃</w:t>
            </w:r>
          </w:p>
        </w:tc>
      </w:tr>
      <w:tr w14:paraId="270F59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74450924">
            <w:pPr>
              <w:jc w:val="left"/>
              <w:rPr>
                <w:rFonts w:ascii="宋体"/>
                <w:sz w:val="24"/>
                <w:szCs w:val="24"/>
              </w:rPr>
            </w:pPr>
          </w:p>
        </w:tc>
        <w:tc>
          <w:tcPr>
            <w:tcW w:w="2970" w:type="dxa"/>
            <w:shd w:val="clear" w:color="auto" w:fill="auto"/>
            <w:vAlign w:val="center"/>
          </w:tcPr>
          <w:p w14:paraId="5C43B138">
            <w:pPr>
              <w:pStyle w:val="6"/>
              <w:widowControl/>
              <w:spacing w:beforeAutospacing="0" w:afterAutospacing="0" w:line="324" w:lineRule="atLeast"/>
            </w:pPr>
            <w:r>
              <w:t>Relatively humidity</w:t>
            </w:r>
          </w:p>
        </w:tc>
        <w:tc>
          <w:tcPr>
            <w:tcW w:w="5100" w:type="dxa"/>
            <w:shd w:val="clear" w:color="auto" w:fill="auto"/>
            <w:vAlign w:val="center"/>
          </w:tcPr>
          <w:p w14:paraId="39793AF1">
            <w:pPr>
              <w:pStyle w:val="6"/>
              <w:widowControl/>
              <w:spacing w:beforeAutospacing="0" w:afterAutospacing="0" w:line="324" w:lineRule="atLeast"/>
              <w:jc w:val="center"/>
            </w:pPr>
            <w:r>
              <w:t>＜95% (25℃ no condensation)</w:t>
            </w:r>
          </w:p>
        </w:tc>
      </w:tr>
      <w:tr w14:paraId="64D11D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002AD662">
            <w:pPr>
              <w:jc w:val="left"/>
              <w:rPr>
                <w:rFonts w:ascii="宋体"/>
                <w:sz w:val="24"/>
                <w:szCs w:val="24"/>
              </w:rPr>
            </w:pPr>
          </w:p>
        </w:tc>
        <w:tc>
          <w:tcPr>
            <w:tcW w:w="2970" w:type="dxa"/>
            <w:shd w:val="clear" w:color="auto" w:fill="auto"/>
            <w:vAlign w:val="center"/>
          </w:tcPr>
          <w:p w14:paraId="47F0404A">
            <w:pPr>
              <w:pStyle w:val="6"/>
              <w:widowControl/>
              <w:spacing w:beforeAutospacing="0" w:afterAutospacing="0" w:line="324" w:lineRule="atLeast"/>
            </w:pPr>
            <w:r>
              <w:t>Cooling mode</w:t>
            </w:r>
          </w:p>
        </w:tc>
        <w:tc>
          <w:tcPr>
            <w:tcW w:w="5100" w:type="dxa"/>
            <w:shd w:val="clear" w:color="auto" w:fill="auto"/>
            <w:vAlign w:val="center"/>
          </w:tcPr>
          <w:p w14:paraId="06F089FF">
            <w:pPr>
              <w:pStyle w:val="6"/>
              <w:widowControl/>
              <w:spacing w:beforeAutospacing="0" w:afterAutospacing="0" w:line="324" w:lineRule="atLeast"/>
              <w:jc w:val="center"/>
            </w:pPr>
            <w:r>
              <w:t>inside cooling fan</w:t>
            </w:r>
          </w:p>
        </w:tc>
      </w:tr>
      <w:tr w14:paraId="38F3C1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7028E33D">
            <w:pPr>
              <w:jc w:val="left"/>
              <w:rPr>
                <w:rFonts w:ascii="宋体"/>
                <w:sz w:val="24"/>
                <w:szCs w:val="24"/>
              </w:rPr>
            </w:pPr>
          </w:p>
        </w:tc>
        <w:tc>
          <w:tcPr>
            <w:tcW w:w="2970" w:type="dxa"/>
            <w:shd w:val="clear" w:color="auto" w:fill="auto"/>
            <w:vAlign w:val="center"/>
          </w:tcPr>
          <w:p w14:paraId="57ADF729">
            <w:pPr>
              <w:pStyle w:val="6"/>
              <w:widowControl/>
              <w:spacing w:beforeAutospacing="0" w:afterAutospacing="0" w:line="324" w:lineRule="atLeast"/>
            </w:pPr>
            <w:r>
              <w:t>atm press</w:t>
            </w:r>
          </w:p>
        </w:tc>
        <w:tc>
          <w:tcPr>
            <w:tcW w:w="5100" w:type="dxa"/>
            <w:shd w:val="clear" w:color="auto" w:fill="auto"/>
            <w:vAlign w:val="center"/>
          </w:tcPr>
          <w:p w14:paraId="63A93DDC">
            <w:pPr>
              <w:pStyle w:val="6"/>
              <w:widowControl/>
              <w:spacing w:beforeAutospacing="0" w:afterAutospacing="0" w:line="324" w:lineRule="atLeast"/>
              <w:jc w:val="center"/>
            </w:pPr>
            <w:r>
              <w:t>86~106kPa</w:t>
            </w:r>
          </w:p>
        </w:tc>
      </w:tr>
      <w:tr w14:paraId="3AD95D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jc w:val="center"/>
        </w:trPr>
        <w:tc>
          <w:tcPr>
            <w:tcW w:w="1575" w:type="dxa"/>
            <w:vMerge w:val="continue"/>
            <w:shd w:val="clear" w:color="auto" w:fill="auto"/>
            <w:vAlign w:val="center"/>
          </w:tcPr>
          <w:p w14:paraId="5F4280EE">
            <w:pPr>
              <w:jc w:val="left"/>
              <w:rPr>
                <w:rFonts w:ascii="宋体"/>
                <w:sz w:val="24"/>
                <w:szCs w:val="24"/>
              </w:rPr>
            </w:pPr>
          </w:p>
        </w:tc>
        <w:tc>
          <w:tcPr>
            <w:tcW w:w="2970" w:type="dxa"/>
            <w:shd w:val="clear" w:color="auto" w:fill="auto"/>
            <w:vAlign w:val="center"/>
          </w:tcPr>
          <w:p w14:paraId="013B0CC5">
            <w:pPr>
              <w:pStyle w:val="6"/>
              <w:widowControl/>
              <w:spacing w:beforeAutospacing="0" w:afterAutospacing="0" w:line="324" w:lineRule="atLeast"/>
            </w:pPr>
            <w:r>
              <w:t>power supply</w:t>
            </w:r>
          </w:p>
        </w:tc>
        <w:tc>
          <w:tcPr>
            <w:tcW w:w="5100" w:type="dxa"/>
            <w:shd w:val="clear" w:color="auto" w:fill="auto"/>
            <w:vAlign w:val="center"/>
          </w:tcPr>
          <w:p w14:paraId="729206F1">
            <w:pPr>
              <w:pStyle w:val="6"/>
              <w:widowControl/>
              <w:spacing w:beforeAutospacing="0" w:afterAutospacing="0" w:line="324" w:lineRule="atLeast"/>
              <w:jc w:val="center"/>
            </w:pPr>
            <w:r>
              <w:t>AC, 220±20%, 50Hz</w:t>
            </w:r>
          </w:p>
          <w:p w14:paraId="0E25FB52">
            <w:pPr>
              <w:pStyle w:val="6"/>
              <w:widowControl/>
              <w:spacing w:beforeAutospacing="0" w:afterAutospacing="0" w:line="324" w:lineRule="atLeast"/>
              <w:jc w:val="center"/>
            </w:pPr>
            <w:r>
              <w:t>AC, 380±20%, 50Hz</w:t>
            </w:r>
          </w:p>
        </w:tc>
      </w:tr>
      <w:tr w14:paraId="472069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17417F98">
            <w:pPr>
              <w:jc w:val="left"/>
              <w:rPr>
                <w:rFonts w:ascii="宋体"/>
                <w:sz w:val="24"/>
                <w:szCs w:val="24"/>
              </w:rPr>
            </w:pPr>
          </w:p>
        </w:tc>
        <w:tc>
          <w:tcPr>
            <w:tcW w:w="2970" w:type="dxa"/>
            <w:shd w:val="clear" w:color="auto" w:fill="auto"/>
            <w:vAlign w:val="center"/>
          </w:tcPr>
          <w:p w14:paraId="36B75B20">
            <w:pPr>
              <w:pStyle w:val="6"/>
              <w:widowControl/>
              <w:spacing w:beforeAutospacing="0" w:afterAutospacing="0" w:line="324" w:lineRule="atLeast"/>
            </w:pPr>
            <w:r>
              <w:t>Machine room requirement</w:t>
            </w:r>
          </w:p>
        </w:tc>
        <w:tc>
          <w:tcPr>
            <w:tcW w:w="5100" w:type="dxa"/>
            <w:shd w:val="clear" w:color="auto" w:fill="auto"/>
            <w:vAlign w:val="center"/>
          </w:tcPr>
          <w:p w14:paraId="4705A2BB">
            <w:pPr>
              <w:pStyle w:val="6"/>
              <w:widowControl/>
              <w:spacing w:beforeAutospacing="0" w:afterAutospacing="0" w:line="324" w:lineRule="atLeast"/>
              <w:jc w:val="center"/>
            </w:pPr>
            <w:r>
              <w:t>less dust, no friction</w:t>
            </w:r>
          </w:p>
        </w:tc>
      </w:tr>
    </w:tbl>
    <w:p w14:paraId="300306B2">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0B554CD2">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1F97FBE5">
      <w:pPr>
        <w:widowControl/>
        <w:shd w:val="clear" w:color="auto" w:fill="FEFCFD"/>
        <w:spacing w:line="324" w:lineRule="atLeast"/>
        <w:jc w:val="left"/>
        <w:rPr>
          <w:rFonts w:ascii="Verdana" w:hAnsi="Verdana" w:cs="Verdana"/>
          <w:color w:val="333333"/>
          <w:sz w:val="18"/>
          <w:szCs w:val="18"/>
        </w:rPr>
      </w:pPr>
      <w:r>
        <w:rPr>
          <w:rStyle w:val="10"/>
          <w:rFonts w:ascii="Verdana" w:hAnsi="Verdana" w:eastAsia="宋体" w:cs="Verdana"/>
          <w:color w:val="333333"/>
          <w:kern w:val="0"/>
          <w:sz w:val="18"/>
          <w:szCs w:val="18"/>
          <w:shd w:val="clear" w:color="auto" w:fill="FEFCFD"/>
        </w:rPr>
        <w:t>Principle Chart</w:t>
      </w:r>
    </w:p>
    <w:p w14:paraId="2E336825">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710564DD">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4A0E83B8">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sz w:val="18"/>
          <w:szCs w:val="18"/>
          <w:shd w:val="clear" w:color="auto" w:fill="FEFCFD"/>
        </w:rPr>
        <w:drawing>
          <wp:inline distT="0" distB="0" distL="114300" distR="114300">
            <wp:extent cx="6188075" cy="1517650"/>
            <wp:effectExtent l="0" t="0" r="3175" b="6350"/>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8075" cy="1517650"/>
                    </a:xfrm>
                    <a:prstGeom prst="rect">
                      <a:avLst/>
                    </a:prstGeom>
                    <a:noFill/>
                    <a:ln w="9525">
                      <a:noFill/>
                    </a:ln>
                  </pic:spPr>
                </pic:pic>
              </a:graphicData>
            </a:graphic>
          </wp:inline>
        </w:drawing>
      </w:r>
    </w:p>
    <w:p w14:paraId="21B8F15C">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6128F04E">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41019380">
      <w:pPr>
        <w:widowControl/>
        <w:shd w:val="clear" w:color="auto" w:fill="FEFCFD"/>
        <w:spacing w:line="324" w:lineRule="atLeast"/>
        <w:jc w:val="left"/>
        <w:rPr>
          <w:rFonts w:ascii="Verdana" w:hAnsi="Verdana" w:cs="Verdana"/>
          <w:color w:val="333333"/>
          <w:sz w:val="18"/>
          <w:szCs w:val="18"/>
        </w:rPr>
      </w:pPr>
      <w:r>
        <w:rPr>
          <w:rStyle w:val="10"/>
          <w:rFonts w:ascii="Verdana" w:hAnsi="Verdana" w:eastAsia="宋体" w:cs="Verdana"/>
          <w:color w:val="333333"/>
          <w:kern w:val="0"/>
          <w:sz w:val="18"/>
          <w:szCs w:val="18"/>
          <w:shd w:val="clear" w:color="auto" w:fill="FEFCFD"/>
        </w:rPr>
        <w:t>Main Components List (Standard Configuration)</w:t>
      </w:r>
    </w:p>
    <w:p w14:paraId="6FBACBFA">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235"/>
        <w:gridCol w:w="1668"/>
        <w:gridCol w:w="1232"/>
        <w:gridCol w:w="829"/>
        <w:gridCol w:w="829"/>
        <w:gridCol w:w="829"/>
        <w:gridCol w:w="829"/>
        <w:gridCol w:w="2299"/>
      </w:tblGrid>
      <w:tr w14:paraId="37D8A0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 w:hRule="atLeast"/>
          <w:tblCellSpacing w:w="0" w:type="dxa"/>
        </w:trPr>
        <w:tc>
          <w:tcPr>
            <w:tcW w:w="570" w:type="dxa"/>
            <w:vMerge w:val="restart"/>
            <w:shd w:val="clear" w:color="auto" w:fill="auto"/>
            <w:vAlign w:val="center"/>
          </w:tcPr>
          <w:p w14:paraId="4D256C4E">
            <w:pPr>
              <w:pStyle w:val="6"/>
              <w:widowControl/>
              <w:spacing w:beforeAutospacing="0" w:afterAutospacing="0" w:line="324" w:lineRule="atLeast"/>
              <w:jc w:val="center"/>
            </w:pPr>
            <w:r>
              <w:rPr>
                <w:rStyle w:val="10"/>
              </w:rPr>
              <w:t>S/N</w:t>
            </w:r>
          </w:p>
        </w:tc>
        <w:tc>
          <w:tcPr>
            <w:tcW w:w="1710" w:type="dxa"/>
            <w:vMerge w:val="restart"/>
            <w:shd w:val="clear" w:color="auto" w:fill="auto"/>
            <w:vAlign w:val="center"/>
          </w:tcPr>
          <w:p w14:paraId="580A1104">
            <w:pPr>
              <w:pStyle w:val="6"/>
              <w:widowControl/>
              <w:spacing w:beforeAutospacing="0" w:afterAutospacing="0" w:line="324" w:lineRule="atLeast"/>
              <w:jc w:val="center"/>
            </w:pPr>
            <w:r>
              <w:rPr>
                <w:rStyle w:val="10"/>
              </w:rPr>
              <w:t>Component</w:t>
            </w:r>
          </w:p>
        </w:tc>
        <w:tc>
          <w:tcPr>
            <w:tcW w:w="1275" w:type="dxa"/>
            <w:shd w:val="clear" w:color="auto" w:fill="auto"/>
            <w:vAlign w:val="center"/>
          </w:tcPr>
          <w:p w14:paraId="717A347B">
            <w:pPr>
              <w:pStyle w:val="6"/>
              <w:widowControl/>
              <w:spacing w:beforeAutospacing="0" w:afterAutospacing="0" w:line="324" w:lineRule="atLeast"/>
              <w:jc w:val="center"/>
            </w:pPr>
            <w:r>
              <w:rPr>
                <w:rStyle w:val="10"/>
              </w:rPr>
              <w:t>200W</w:t>
            </w:r>
          </w:p>
        </w:tc>
        <w:tc>
          <w:tcPr>
            <w:tcW w:w="855" w:type="dxa"/>
            <w:shd w:val="clear" w:color="auto" w:fill="auto"/>
            <w:vAlign w:val="center"/>
          </w:tcPr>
          <w:p w14:paraId="3EB4C2FE">
            <w:pPr>
              <w:pStyle w:val="6"/>
              <w:widowControl/>
              <w:spacing w:beforeAutospacing="0" w:afterAutospacing="0" w:line="324" w:lineRule="atLeast"/>
              <w:jc w:val="center"/>
            </w:pPr>
            <w:r>
              <w:rPr>
                <w:rStyle w:val="10"/>
              </w:rPr>
              <w:t>300W</w:t>
            </w:r>
          </w:p>
        </w:tc>
        <w:tc>
          <w:tcPr>
            <w:tcW w:w="855" w:type="dxa"/>
            <w:shd w:val="clear" w:color="auto" w:fill="auto"/>
            <w:vAlign w:val="center"/>
          </w:tcPr>
          <w:p w14:paraId="49B90C8F">
            <w:pPr>
              <w:pStyle w:val="6"/>
              <w:widowControl/>
              <w:spacing w:beforeAutospacing="0" w:afterAutospacing="0" w:line="324" w:lineRule="atLeast"/>
              <w:jc w:val="center"/>
            </w:pPr>
            <w:r>
              <w:rPr>
                <w:rStyle w:val="10"/>
              </w:rPr>
              <w:t>400W</w:t>
            </w:r>
          </w:p>
        </w:tc>
        <w:tc>
          <w:tcPr>
            <w:tcW w:w="855" w:type="dxa"/>
            <w:shd w:val="clear" w:color="auto" w:fill="auto"/>
            <w:vAlign w:val="center"/>
          </w:tcPr>
          <w:p w14:paraId="6199174B">
            <w:pPr>
              <w:pStyle w:val="6"/>
              <w:widowControl/>
              <w:spacing w:beforeAutospacing="0" w:afterAutospacing="0" w:line="324" w:lineRule="atLeast"/>
              <w:jc w:val="center"/>
            </w:pPr>
            <w:r>
              <w:rPr>
                <w:rStyle w:val="10"/>
              </w:rPr>
              <w:t>500W</w:t>
            </w:r>
          </w:p>
        </w:tc>
        <w:tc>
          <w:tcPr>
            <w:tcW w:w="855" w:type="dxa"/>
            <w:shd w:val="clear" w:color="auto" w:fill="auto"/>
            <w:vAlign w:val="center"/>
          </w:tcPr>
          <w:p w14:paraId="6217C728">
            <w:pPr>
              <w:pStyle w:val="6"/>
              <w:widowControl/>
              <w:spacing w:beforeAutospacing="0" w:afterAutospacing="0" w:line="324" w:lineRule="atLeast"/>
              <w:jc w:val="center"/>
            </w:pPr>
            <w:r>
              <w:rPr>
                <w:rStyle w:val="10"/>
              </w:rPr>
              <w:t>600W</w:t>
            </w:r>
          </w:p>
        </w:tc>
        <w:tc>
          <w:tcPr>
            <w:tcW w:w="2415" w:type="dxa"/>
            <w:shd w:val="clear" w:color="auto" w:fill="auto"/>
            <w:vAlign w:val="center"/>
          </w:tcPr>
          <w:p w14:paraId="0CE55E11">
            <w:pPr>
              <w:pStyle w:val="6"/>
              <w:widowControl/>
              <w:spacing w:beforeAutospacing="0" w:afterAutospacing="0" w:line="324" w:lineRule="atLeast"/>
              <w:jc w:val="center"/>
            </w:pPr>
            <w:r>
              <w:rPr>
                <w:rStyle w:val="10"/>
              </w:rPr>
              <w:t>Remarks</w:t>
            </w:r>
          </w:p>
        </w:tc>
      </w:tr>
      <w:tr w14:paraId="3B1643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570" w:type="dxa"/>
            <w:vMerge w:val="continue"/>
            <w:shd w:val="clear" w:color="auto" w:fill="auto"/>
            <w:vAlign w:val="center"/>
          </w:tcPr>
          <w:p w14:paraId="301FFC26">
            <w:pPr>
              <w:jc w:val="left"/>
              <w:rPr>
                <w:rFonts w:ascii="宋体"/>
                <w:sz w:val="24"/>
                <w:szCs w:val="24"/>
              </w:rPr>
            </w:pPr>
          </w:p>
        </w:tc>
        <w:tc>
          <w:tcPr>
            <w:tcW w:w="1710" w:type="dxa"/>
            <w:vMerge w:val="continue"/>
            <w:shd w:val="clear" w:color="auto" w:fill="auto"/>
            <w:vAlign w:val="center"/>
          </w:tcPr>
          <w:p w14:paraId="70D6E298">
            <w:pPr>
              <w:jc w:val="left"/>
              <w:rPr>
                <w:rFonts w:ascii="宋体"/>
                <w:sz w:val="24"/>
                <w:szCs w:val="24"/>
              </w:rPr>
            </w:pPr>
          </w:p>
        </w:tc>
        <w:tc>
          <w:tcPr>
            <w:tcW w:w="4680" w:type="dxa"/>
            <w:gridSpan w:val="5"/>
            <w:shd w:val="clear" w:color="auto" w:fill="auto"/>
            <w:vAlign w:val="center"/>
          </w:tcPr>
          <w:p w14:paraId="130A215B">
            <w:pPr>
              <w:pStyle w:val="6"/>
              <w:widowControl/>
              <w:spacing w:beforeAutospacing="0" w:afterAutospacing="0" w:line="324" w:lineRule="atLeast"/>
              <w:jc w:val="center"/>
            </w:pPr>
            <w:r>
              <w:rPr>
                <w:rStyle w:val="10"/>
              </w:rPr>
              <w:t>Qty (piece)</w:t>
            </w:r>
          </w:p>
        </w:tc>
        <w:tc>
          <w:tcPr>
            <w:tcW w:w="2415" w:type="dxa"/>
            <w:shd w:val="clear" w:color="auto" w:fill="auto"/>
            <w:vAlign w:val="center"/>
          </w:tcPr>
          <w:p w14:paraId="1F17EA24">
            <w:pPr>
              <w:pStyle w:val="6"/>
              <w:widowControl/>
              <w:spacing w:beforeAutospacing="0" w:afterAutospacing="0" w:line="324" w:lineRule="atLeast"/>
              <w:jc w:val="center"/>
            </w:pPr>
            <w:r>
              <w:t> </w:t>
            </w:r>
          </w:p>
        </w:tc>
      </w:tr>
      <w:tr w14:paraId="20862A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570" w:type="dxa"/>
            <w:shd w:val="clear" w:color="auto" w:fill="auto"/>
            <w:vAlign w:val="center"/>
          </w:tcPr>
          <w:p w14:paraId="73C1D61B">
            <w:pPr>
              <w:pStyle w:val="6"/>
              <w:widowControl/>
              <w:spacing w:beforeAutospacing="0" w:afterAutospacing="0" w:line="324" w:lineRule="atLeast"/>
              <w:ind w:left="420"/>
              <w:jc w:val="center"/>
            </w:pPr>
            <w:r>
              <w:t>1           </w:t>
            </w:r>
          </w:p>
        </w:tc>
        <w:tc>
          <w:tcPr>
            <w:tcW w:w="1710" w:type="dxa"/>
            <w:shd w:val="clear" w:color="auto" w:fill="auto"/>
            <w:vAlign w:val="center"/>
          </w:tcPr>
          <w:p w14:paraId="763EFFA9">
            <w:pPr>
              <w:pStyle w:val="6"/>
              <w:widowControl/>
              <w:spacing w:beforeAutospacing="0" w:afterAutospacing="0" w:line="324" w:lineRule="atLeast"/>
            </w:pPr>
            <w:r>
              <w:t>Cabinet/Rack</w:t>
            </w:r>
          </w:p>
        </w:tc>
        <w:tc>
          <w:tcPr>
            <w:tcW w:w="1275" w:type="dxa"/>
            <w:shd w:val="clear" w:color="auto" w:fill="auto"/>
            <w:vAlign w:val="center"/>
          </w:tcPr>
          <w:p w14:paraId="338495D7">
            <w:pPr>
              <w:pStyle w:val="6"/>
              <w:widowControl/>
              <w:spacing w:beforeAutospacing="0" w:afterAutospacing="0" w:line="324" w:lineRule="atLeast"/>
              <w:jc w:val="center"/>
            </w:pPr>
            <w:r>
              <w:t>N/A</w:t>
            </w:r>
          </w:p>
        </w:tc>
        <w:tc>
          <w:tcPr>
            <w:tcW w:w="855" w:type="dxa"/>
            <w:shd w:val="clear" w:color="auto" w:fill="auto"/>
            <w:vAlign w:val="center"/>
          </w:tcPr>
          <w:p w14:paraId="28368FA1">
            <w:pPr>
              <w:pStyle w:val="6"/>
              <w:widowControl/>
              <w:spacing w:beforeAutospacing="0" w:afterAutospacing="0" w:line="324" w:lineRule="atLeast"/>
              <w:jc w:val="center"/>
            </w:pPr>
            <w:r>
              <w:t>1</w:t>
            </w:r>
          </w:p>
        </w:tc>
        <w:tc>
          <w:tcPr>
            <w:tcW w:w="855" w:type="dxa"/>
            <w:shd w:val="clear" w:color="auto" w:fill="auto"/>
            <w:vAlign w:val="center"/>
          </w:tcPr>
          <w:p w14:paraId="7010D1C7">
            <w:pPr>
              <w:pStyle w:val="6"/>
              <w:widowControl/>
              <w:spacing w:beforeAutospacing="0" w:afterAutospacing="0" w:line="324" w:lineRule="atLeast"/>
              <w:jc w:val="center"/>
            </w:pPr>
            <w:r>
              <w:t>1</w:t>
            </w:r>
          </w:p>
        </w:tc>
        <w:tc>
          <w:tcPr>
            <w:tcW w:w="855" w:type="dxa"/>
            <w:shd w:val="clear" w:color="auto" w:fill="auto"/>
            <w:vAlign w:val="center"/>
          </w:tcPr>
          <w:p w14:paraId="41B1D08E">
            <w:pPr>
              <w:pStyle w:val="6"/>
              <w:widowControl/>
              <w:spacing w:beforeAutospacing="0" w:afterAutospacing="0" w:line="324" w:lineRule="atLeast"/>
              <w:jc w:val="center"/>
            </w:pPr>
            <w:r>
              <w:t>1</w:t>
            </w:r>
          </w:p>
        </w:tc>
        <w:tc>
          <w:tcPr>
            <w:tcW w:w="855" w:type="dxa"/>
            <w:shd w:val="clear" w:color="auto" w:fill="auto"/>
            <w:vAlign w:val="center"/>
          </w:tcPr>
          <w:p w14:paraId="2932D690">
            <w:pPr>
              <w:pStyle w:val="6"/>
              <w:widowControl/>
              <w:spacing w:beforeAutospacing="0" w:afterAutospacing="0" w:line="324" w:lineRule="atLeast"/>
              <w:jc w:val="center"/>
            </w:pPr>
            <w:r>
              <w:t>1</w:t>
            </w:r>
          </w:p>
        </w:tc>
        <w:tc>
          <w:tcPr>
            <w:tcW w:w="2415" w:type="dxa"/>
            <w:vMerge w:val="restart"/>
            <w:shd w:val="clear" w:color="auto" w:fill="auto"/>
            <w:vAlign w:val="center"/>
          </w:tcPr>
          <w:p w14:paraId="36B65B8B">
            <w:pPr>
              <w:pStyle w:val="6"/>
              <w:widowControl/>
              <w:spacing w:beforeAutospacing="0" w:afterAutospacing="0" w:line="324" w:lineRule="atLeast"/>
            </w:pPr>
            <w:r>
              <w:t>These configuration is standard. If customer need certain redundancy component, it is available and negotiable.</w:t>
            </w:r>
          </w:p>
        </w:tc>
      </w:tr>
      <w:tr w14:paraId="7B72FB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570" w:type="dxa"/>
            <w:shd w:val="clear" w:color="auto" w:fill="auto"/>
            <w:vAlign w:val="center"/>
          </w:tcPr>
          <w:p w14:paraId="27AB1001">
            <w:pPr>
              <w:pStyle w:val="6"/>
              <w:widowControl/>
              <w:spacing w:beforeAutospacing="0" w:afterAutospacing="0" w:line="324" w:lineRule="atLeast"/>
              <w:ind w:left="420"/>
              <w:jc w:val="center"/>
            </w:pPr>
            <w:r>
              <w:t>2           </w:t>
            </w:r>
          </w:p>
        </w:tc>
        <w:tc>
          <w:tcPr>
            <w:tcW w:w="1710" w:type="dxa"/>
            <w:shd w:val="clear" w:color="auto" w:fill="auto"/>
            <w:vAlign w:val="center"/>
          </w:tcPr>
          <w:p w14:paraId="2F26C4D9">
            <w:pPr>
              <w:pStyle w:val="6"/>
              <w:widowControl/>
              <w:spacing w:beforeAutospacing="0" w:afterAutospacing="0" w:line="324" w:lineRule="atLeast"/>
            </w:pPr>
            <w:r>
              <w:t>Power Supply</w:t>
            </w:r>
          </w:p>
        </w:tc>
        <w:tc>
          <w:tcPr>
            <w:tcW w:w="1275" w:type="dxa"/>
            <w:shd w:val="clear" w:color="auto" w:fill="auto"/>
            <w:vAlign w:val="center"/>
          </w:tcPr>
          <w:p w14:paraId="15612B4E">
            <w:pPr>
              <w:pStyle w:val="6"/>
              <w:widowControl/>
              <w:spacing w:beforeAutospacing="0" w:afterAutospacing="0" w:line="324" w:lineRule="atLeast"/>
              <w:jc w:val="center"/>
            </w:pPr>
            <w:r>
              <w:t>1 (Built-in)</w:t>
            </w:r>
          </w:p>
        </w:tc>
        <w:tc>
          <w:tcPr>
            <w:tcW w:w="855" w:type="dxa"/>
            <w:shd w:val="clear" w:color="auto" w:fill="auto"/>
            <w:vAlign w:val="center"/>
          </w:tcPr>
          <w:p w14:paraId="0999321C">
            <w:pPr>
              <w:pStyle w:val="6"/>
              <w:widowControl/>
              <w:spacing w:beforeAutospacing="0" w:afterAutospacing="0" w:line="324" w:lineRule="atLeast"/>
              <w:jc w:val="center"/>
            </w:pPr>
            <w:r>
              <w:t>1</w:t>
            </w:r>
          </w:p>
        </w:tc>
        <w:tc>
          <w:tcPr>
            <w:tcW w:w="855" w:type="dxa"/>
            <w:shd w:val="clear" w:color="auto" w:fill="auto"/>
            <w:vAlign w:val="center"/>
          </w:tcPr>
          <w:p w14:paraId="71C84F26">
            <w:pPr>
              <w:pStyle w:val="6"/>
              <w:widowControl/>
              <w:spacing w:beforeAutospacing="0" w:afterAutospacing="0" w:line="324" w:lineRule="atLeast"/>
              <w:jc w:val="center"/>
            </w:pPr>
            <w:r>
              <w:t>1</w:t>
            </w:r>
          </w:p>
        </w:tc>
        <w:tc>
          <w:tcPr>
            <w:tcW w:w="855" w:type="dxa"/>
            <w:shd w:val="clear" w:color="auto" w:fill="auto"/>
            <w:vAlign w:val="center"/>
          </w:tcPr>
          <w:p w14:paraId="17625FE4">
            <w:pPr>
              <w:pStyle w:val="6"/>
              <w:widowControl/>
              <w:spacing w:beforeAutospacing="0" w:afterAutospacing="0" w:line="324" w:lineRule="atLeast"/>
              <w:jc w:val="center"/>
            </w:pPr>
            <w:r>
              <w:t>1</w:t>
            </w:r>
          </w:p>
        </w:tc>
        <w:tc>
          <w:tcPr>
            <w:tcW w:w="855" w:type="dxa"/>
            <w:shd w:val="clear" w:color="auto" w:fill="auto"/>
            <w:vAlign w:val="center"/>
          </w:tcPr>
          <w:p w14:paraId="320BB6DB">
            <w:pPr>
              <w:pStyle w:val="6"/>
              <w:widowControl/>
              <w:spacing w:beforeAutospacing="0" w:afterAutospacing="0" w:line="324" w:lineRule="atLeast"/>
              <w:jc w:val="center"/>
            </w:pPr>
            <w:r>
              <w:t>2</w:t>
            </w:r>
          </w:p>
        </w:tc>
        <w:tc>
          <w:tcPr>
            <w:tcW w:w="2415" w:type="dxa"/>
            <w:vMerge w:val="continue"/>
            <w:shd w:val="clear" w:color="auto" w:fill="auto"/>
            <w:vAlign w:val="center"/>
          </w:tcPr>
          <w:p w14:paraId="4890D47A">
            <w:pPr>
              <w:jc w:val="left"/>
              <w:rPr>
                <w:rFonts w:ascii="宋体"/>
                <w:sz w:val="24"/>
                <w:szCs w:val="24"/>
              </w:rPr>
            </w:pPr>
          </w:p>
        </w:tc>
      </w:tr>
      <w:tr w14:paraId="7ED34F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570" w:type="dxa"/>
            <w:shd w:val="clear" w:color="auto" w:fill="auto"/>
            <w:vAlign w:val="center"/>
          </w:tcPr>
          <w:p w14:paraId="63D3A890">
            <w:pPr>
              <w:pStyle w:val="6"/>
              <w:widowControl/>
              <w:spacing w:beforeAutospacing="0" w:afterAutospacing="0" w:line="324" w:lineRule="atLeast"/>
              <w:ind w:left="420"/>
              <w:jc w:val="center"/>
            </w:pPr>
            <w:r>
              <w:t>3           </w:t>
            </w:r>
          </w:p>
        </w:tc>
        <w:tc>
          <w:tcPr>
            <w:tcW w:w="1710" w:type="dxa"/>
            <w:shd w:val="clear" w:color="auto" w:fill="auto"/>
            <w:vAlign w:val="center"/>
          </w:tcPr>
          <w:p w14:paraId="64A173A2">
            <w:pPr>
              <w:pStyle w:val="6"/>
              <w:widowControl/>
              <w:spacing w:beforeAutospacing="0" w:afterAutospacing="0" w:line="324" w:lineRule="atLeast"/>
            </w:pPr>
            <w:r>
              <w:t>Exciter</w:t>
            </w:r>
          </w:p>
        </w:tc>
        <w:tc>
          <w:tcPr>
            <w:tcW w:w="1275" w:type="dxa"/>
            <w:shd w:val="clear" w:color="auto" w:fill="auto"/>
            <w:vAlign w:val="center"/>
          </w:tcPr>
          <w:p w14:paraId="0A1FB923">
            <w:pPr>
              <w:pStyle w:val="6"/>
              <w:widowControl/>
              <w:spacing w:beforeAutospacing="0" w:afterAutospacing="0" w:line="324" w:lineRule="atLeast"/>
              <w:jc w:val="center"/>
            </w:pPr>
            <w:r>
              <w:t>1 (Built-in)</w:t>
            </w:r>
          </w:p>
        </w:tc>
        <w:tc>
          <w:tcPr>
            <w:tcW w:w="855" w:type="dxa"/>
            <w:shd w:val="clear" w:color="auto" w:fill="auto"/>
            <w:vAlign w:val="center"/>
          </w:tcPr>
          <w:p w14:paraId="79999EE8">
            <w:pPr>
              <w:pStyle w:val="6"/>
              <w:widowControl/>
              <w:spacing w:beforeAutospacing="0" w:afterAutospacing="0" w:line="324" w:lineRule="atLeast"/>
              <w:jc w:val="center"/>
            </w:pPr>
            <w:r>
              <w:t>1</w:t>
            </w:r>
          </w:p>
        </w:tc>
        <w:tc>
          <w:tcPr>
            <w:tcW w:w="855" w:type="dxa"/>
            <w:shd w:val="clear" w:color="auto" w:fill="auto"/>
            <w:vAlign w:val="center"/>
          </w:tcPr>
          <w:p w14:paraId="28F86290">
            <w:pPr>
              <w:pStyle w:val="6"/>
              <w:widowControl/>
              <w:spacing w:beforeAutospacing="0" w:afterAutospacing="0" w:line="324" w:lineRule="atLeast"/>
              <w:jc w:val="center"/>
            </w:pPr>
            <w:r>
              <w:t>1</w:t>
            </w:r>
          </w:p>
        </w:tc>
        <w:tc>
          <w:tcPr>
            <w:tcW w:w="855" w:type="dxa"/>
            <w:shd w:val="clear" w:color="auto" w:fill="auto"/>
            <w:vAlign w:val="center"/>
          </w:tcPr>
          <w:p w14:paraId="77E29B64">
            <w:pPr>
              <w:pStyle w:val="6"/>
              <w:widowControl/>
              <w:spacing w:beforeAutospacing="0" w:afterAutospacing="0" w:line="324" w:lineRule="atLeast"/>
              <w:jc w:val="center"/>
            </w:pPr>
            <w:r>
              <w:t>1</w:t>
            </w:r>
          </w:p>
        </w:tc>
        <w:tc>
          <w:tcPr>
            <w:tcW w:w="855" w:type="dxa"/>
            <w:shd w:val="clear" w:color="auto" w:fill="auto"/>
            <w:vAlign w:val="center"/>
          </w:tcPr>
          <w:p w14:paraId="53E5FBB7">
            <w:pPr>
              <w:pStyle w:val="6"/>
              <w:widowControl/>
              <w:spacing w:beforeAutospacing="0" w:afterAutospacing="0" w:line="324" w:lineRule="atLeast"/>
              <w:jc w:val="center"/>
            </w:pPr>
            <w:r>
              <w:t>1</w:t>
            </w:r>
          </w:p>
        </w:tc>
        <w:tc>
          <w:tcPr>
            <w:tcW w:w="2415" w:type="dxa"/>
            <w:vMerge w:val="continue"/>
            <w:shd w:val="clear" w:color="auto" w:fill="auto"/>
            <w:vAlign w:val="center"/>
          </w:tcPr>
          <w:p w14:paraId="506E5837">
            <w:pPr>
              <w:jc w:val="left"/>
              <w:rPr>
                <w:rFonts w:ascii="宋体"/>
                <w:sz w:val="24"/>
                <w:szCs w:val="24"/>
              </w:rPr>
            </w:pPr>
          </w:p>
        </w:tc>
      </w:tr>
      <w:tr w14:paraId="299E5E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570" w:type="dxa"/>
            <w:shd w:val="clear" w:color="auto" w:fill="auto"/>
            <w:vAlign w:val="center"/>
          </w:tcPr>
          <w:p w14:paraId="20C8811A">
            <w:pPr>
              <w:pStyle w:val="6"/>
              <w:widowControl/>
              <w:spacing w:beforeAutospacing="0" w:afterAutospacing="0" w:line="324" w:lineRule="atLeast"/>
              <w:ind w:left="420"/>
              <w:jc w:val="center"/>
            </w:pPr>
            <w:r>
              <w:t>4           </w:t>
            </w:r>
          </w:p>
        </w:tc>
        <w:tc>
          <w:tcPr>
            <w:tcW w:w="1710" w:type="dxa"/>
            <w:shd w:val="clear" w:color="auto" w:fill="auto"/>
            <w:vAlign w:val="center"/>
          </w:tcPr>
          <w:p w14:paraId="658D6EF9">
            <w:pPr>
              <w:pStyle w:val="6"/>
              <w:widowControl/>
              <w:spacing w:beforeAutospacing="0" w:afterAutospacing="0" w:line="324" w:lineRule="atLeast"/>
            </w:pPr>
            <w:r>
              <w:t>Power Amplifier</w:t>
            </w:r>
          </w:p>
        </w:tc>
        <w:tc>
          <w:tcPr>
            <w:tcW w:w="1275" w:type="dxa"/>
            <w:shd w:val="clear" w:color="auto" w:fill="auto"/>
            <w:vAlign w:val="center"/>
          </w:tcPr>
          <w:p w14:paraId="5C9E4E5F">
            <w:pPr>
              <w:pStyle w:val="6"/>
              <w:widowControl/>
              <w:spacing w:beforeAutospacing="0" w:afterAutospacing="0" w:line="324" w:lineRule="atLeast"/>
              <w:jc w:val="center"/>
            </w:pPr>
            <w:r>
              <w:t>1 (Built-in)</w:t>
            </w:r>
          </w:p>
        </w:tc>
        <w:tc>
          <w:tcPr>
            <w:tcW w:w="855" w:type="dxa"/>
            <w:shd w:val="clear" w:color="auto" w:fill="auto"/>
            <w:vAlign w:val="center"/>
          </w:tcPr>
          <w:p w14:paraId="7F386A4A">
            <w:pPr>
              <w:pStyle w:val="6"/>
              <w:widowControl/>
              <w:spacing w:beforeAutospacing="0" w:afterAutospacing="0" w:line="324" w:lineRule="atLeast"/>
              <w:jc w:val="center"/>
            </w:pPr>
            <w:r>
              <w:t>1</w:t>
            </w:r>
          </w:p>
        </w:tc>
        <w:tc>
          <w:tcPr>
            <w:tcW w:w="855" w:type="dxa"/>
            <w:shd w:val="clear" w:color="auto" w:fill="auto"/>
            <w:vAlign w:val="center"/>
          </w:tcPr>
          <w:p w14:paraId="4E9192BF">
            <w:pPr>
              <w:pStyle w:val="6"/>
              <w:widowControl/>
              <w:spacing w:beforeAutospacing="0" w:afterAutospacing="0" w:line="324" w:lineRule="atLeast"/>
              <w:jc w:val="center"/>
            </w:pPr>
            <w:r>
              <w:t>1</w:t>
            </w:r>
          </w:p>
        </w:tc>
        <w:tc>
          <w:tcPr>
            <w:tcW w:w="855" w:type="dxa"/>
            <w:shd w:val="clear" w:color="auto" w:fill="auto"/>
            <w:vAlign w:val="center"/>
          </w:tcPr>
          <w:p w14:paraId="33B97432">
            <w:pPr>
              <w:pStyle w:val="6"/>
              <w:widowControl/>
              <w:spacing w:beforeAutospacing="0" w:afterAutospacing="0" w:line="324" w:lineRule="atLeast"/>
              <w:jc w:val="center"/>
            </w:pPr>
            <w:r>
              <w:t>1</w:t>
            </w:r>
          </w:p>
        </w:tc>
        <w:tc>
          <w:tcPr>
            <w:tcW w:w="855" w:type="dxa"/>
            <w:shd w:val="clear" w:color="auto" w:fill="auto"/>
            <w:vAlign w:val="center"/>
          </w:tcPr>
          <w:p w14:paraId="3E5A9867">
            <w:pPr>
              <w:pStyle w:val="6"/>
              <w:widowControl/>
              <w:spacing w:beforeAutospacing="0" w:afterAutospacing="0" w:line="324" w:lineRule="atLeast"/>
              <w:jc w:val="center"/>
            </w:pPr>
            <w:r>
              <w:t>2</w:t>
            </w:r>
          </w:p>
        </w:tc>
        <w:tc>
          <w:tcPr>
            <w:tcW w:w="2415" w:type="dxa"/>
            <w:vMerge w:val="continue"/>
            <w:shd w:val="clear" w:color="auto" w:fill="auto"/>
            <w:vAlign w:val="center"/>
          </w:tcPr>
          <w:p w14:paraId="1935DAA7">
            <w:pPr>
              <w:jc w:val="left"/>
              <w:rPr>
                <w:rFonts w:ascii="宋体"/>
                <w:sz w:val="24"/>
                <w:szCs w:val="24"/>
              </w:rPr>
            </w:pPr>
          </w:p>
        </w:tc>
      </w:tr>
      <w:tr w14:paraId="4FDC11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570" w:type="dxa"/>
            <w:shd w:val="clear" w:color="auto" w:fill="auto"/>
            <w:vAlign w:val="center"/>
          </w:tcPr>
          <w:p w14:paraId="51E6C053">
            <w:pPr>
              <w:pStyle w:val="6"/>
              <w:widowControl/>
              <w:spacing w:beforeAutospacing="0" w:afterAutospacing="0" w:line="324" w:lineRule="atLeast"/>
              <w:ind w:left="420"/>
              <w:jc w:val="center"/>
            </w:pPr>
            <w:r>
              <w:t>5           </w:t>
            </w:r>
          </w:p>
        </w:tc>
        <w:tc>
          <w:tcPr>
            <w:tcW w:w="1710" w:type="dxa"/>
            <w:shd w:val="clear" w:color="auto" w:fill="auto"/>
            <w:vAlign w:val="center"/>
          </w:tcPr>
          <w:p w14:paraId="2E968C9E">
            <w:pPr>
              <w:pStyle w:val="6"/>
              <w:widowControl/>
              <w:spacing w:beforeAutospacing="0" w:afterAutospacing="0" w:line="324" w:lineRule="atLeast"/>
            </w:pPr>
            <w:r>
              <w:t>Monitor Unit</w:t>
            </w:r>
          </w:p>
        </w:tc>
        <w:tc>
          <w:tcPr>
            <w:tcW w:w="1275" w:type="dxa"/>
            <w:shd w:val="clear" w:color="auto" w:fill="auto"/>
            <w:vAlign w:val="center"/>
          </w:tcPr>
          <w:p w14:paraId="187BD6DF">
            <w:pPr>
              <w:pStyle w:val="6"/>
              <w:widowControl/>
              <w:spacing w:beforeAutospacing="0" w:afterAutospacing="0" w:line="324" w:lineRule="atLeast"/>
              <w:jc w:val="center"/>
            </w:pPr>
            <w:r>
              <w:t>N/A</w:t>
            </w:r>
          </w:p>
        </w:tc>
        <w:tc>
          <w:tcPr>
            <w:tcW w:w="855" w:type="dxa"/>
            <w:shd w:val="clear" w:color="auto" w:fill="auto"/>
            <w:vAlign w:val="center"/>
          </w:tcPr>
          <w:p w14:paraId="3A8AB8DF">
            <w:pPr>
              <w:pStyle w:val="6"/>
              <w:widowControl/>
              <w:spacing w:beforeAutospacing="0" w:afterAutospacing="0" w:line="324" w:lineRule="atLeast"/>
              <w:jc w:val="center"/>
            </w:pPr>
            <w:r>
              <w:t>1</w:t>
            </w:r>
          </w:p>
        </w:tc>
        <w:tc>
          <w:tcPr>
            <w:tcW w:w="855" w:type="dxa"/>
            <w:shd w:val="clear" w:color="auto" w:fill="auto"/>
            <w:vAlign w:val="center"/>
          </w:tcPr>
          <w:p w14:paraId="09325142">
            <w:pPr>
              <w:pStyle w:val="6"/>
              <w:widowControl/>
              <w:spacing w:beforeAutospacing="0" w:afterAutospacing="0" w:line="324" w:lineRule="atLeast"/>
              <w:jc w:val="center"/>
            </w:pPr>
            <w:r>
              <w:t>1</w:t>
            </w:r>
          </w:p>
        </w:tc>
        <w:tc>
          <w:tcPr>
            <w:tcW w:w="855" w:type="dxa"/>
            <w:shd w:val="clear" w:color="auto" w:fill="auto"/>
            <w:vAlign w:val="center"/>
          </w:tcPr>
          <w:p w14:paraId="6E87C371">
            <w:pPr>
              <w:pStyle w:val="6"/>
              <w:widowControl/>
              <w:spacing w:beforeAutospacing="0" w:afterAutospacing="0" w:line="324" w:lineRule="atLeast"/>
              <w:jc w:val="center"/>
            </w:pPr>
            <w:r>
              <w:t>1</w:t>
            </w:r>
          </w:p>
        </w:tc>
        <w:tc>
          <w:tcPr>
            <w:tcW w:w="855" w:type="dxa"/>
            <w:shd w:val="clear" w:color="auto" w:fill="auto"/>
            <w:vAlign w:val="center"/>
          </w:tcPr>
          <w:p w14:paraId="249D8751">
            <w:pPr>
              <w:pStyle w:val="6"/>
              <w:widowControl/>
              <w:spacing w:beforeAutospacing="0" w:afterAutospacing="0" w:line="324" w:lineRule="atLeast"/>
              <w:jc w:val="center"/>
            </w:pPr>
            <w:r>
              <w:t>1</w:t>
            </w:r>
          </w:p>
        </w:tc>
        <w:tc>
          <w:tcPr>
            <w:tcW w:w="2415" w:type="dxa"/>
            <w:vMerge w:val="continue"/>
            <w:shd w:val="clear" w:color="auto" w:fill="auto"/>
            <w:vAlign w:val="center"/>
          </w:tcPr>
          <w:p w14:paraId="1C23144E">
            <w:pPr>
              <w:jc w:val="left"/>
              <w:rPr>
                <w:rFonts w:ascii="宋体"/>
                <w:sz w:val="24"/>
                <w:szCs w:val="24"/>
              </w:rPr>
            </w:pPr>
          </w:p>
        </w:tc>
      </w:tr>
      <w:tr w14:paraId="7ECC54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570" w:type="dxa"/>
            <w:shd w:val="clear" w:color="auto" w:fill="auto"/>
            <w:vAlign w:val="center"/>
          </w:tcPr>
          <w:p w14:paraId="37AF4CE0">
            <w:pPr>
              <w:pStyle w:val="6"/>
              <w:widowControl/>
              <w:spacing w:beforeAutospacing="0" w:afterAutospacing="0" w:line="324" w:lineRule="atLeast"/>
              <w:ind w:left="420"/>
              <w:jc w:val="center"/>
            </w:pPr>
            <w:r>
              <w:t>6           </w:t>
            </w:r>
          </w:p>
        </w:tc>
        <w:tc>
          <w:tcPr>
            <w:tcW w:w="1710" w:type="dxa"/>
            <w:shd w:val="clear" w:color="auto" w:fill="auto"/>
            <w:vAlign w:val="center"/>
          </w:tcPr>
          <w:p w14:paraId="50165D0D">
            <w:pPr>
              <w:pStyle w:val="6"/>
              <w:widowControl/>
              <w:spacing w:beforeAutospacing="0" w:afterAutospacing="0" w:line="324" w:lineRule="atLeast"/>
            </w:pPr>
            <w:r>
              <w:t>Filter</w:t>
            </w:r>
          </w:p>
        </w:tc>
        <w:tc>
          <w:tcPr>
            <w:tcW w:w="1275" w:type="dxa"/>
            <w:shd w:val="clear" w:color="auto" w:fill="auto"/>
            <w:vAlign w:val="center"/>
          </w:tcPr>
          <w:p w14:paraId="13077FE4">
            <w:pPr>
              <w:pStyle w:val="6"/>
              <w:widowControl/>
              <w:spacing w:beforeAutospacing="0" w:afterAutospacing="0" w:line="324" w:lineRule="atLeast"/>
              <w:jc w:val="center"/>
            </w:pPr>
            <w:r>
              <w:t>1 (Built-in)</w:t>
            </w:r>
          </w:p>
        </w:tc>
        <w:tc>
          <w:tcPr>
            <w:tcW w:w="855" w:type="dxa"/>
            <w:shd w:val="clear" w:color="auto" w:fill="auto"/>
            <w:vAlign w:val="center"/>
          </w:tcPr>
          <w:p w14:paraId="7F981239">
            <w:pPr>
              <w:pStyle w:val="6"/>
              <w:widowControl/>
              <w:spacing w:beforeAutospacing="0" w:afterAutospacing="0" w:line="324" w:lineRule="atLeast"/>
              <w:jc w:val="center"/>
            </w:pPr>
            <w:r>
              <w:t>1</w:t>
            </w:r>
          </w:p>
        </w:tc>
        <w:tc>
          <w:tcPr>
            <w:tcW w:w="855" w:type="dxa"/>
            <w:shd w:val="clear" w:color="auto" w:fill="auto"/>
            <w:vAlign w:val="center"/>
          </w:tcPr>
          <w:p w14:paraId="2175C9FA">
            <w:pPr>
              <w:pStyle w:val="6"/>
              <w:widowControl/>
              <w:spacing w:beforeAutospacing="0" w:afterAutospacing="0" w:line="324" w:lineRule="atLeast"/>
              <w:jc w:val="center"/>
            </w:pPr>
            <w:r>
              <w:t>1</w:t>
            </w:r>
          </w:p>
        </w:tc>
        <w:tc>
          <w:tcPr>
            <w:tcW w:w="855" w:type="dxa"/>
            <w:shd w:val="clear" w:color="auto" w:fill="auto"/>
            <w:vAlign w:val="center"/>
          </w:tcPr>
          <w:p w14:paraId="12D8FE63">
            <w:pPr>
              <w:pStyle w:val="6"/>
              <w:widowControl/>
              <w:spacing w:beforeAutospacing="0" w:afterAutospacing="0" w:line="324" w:lineRule="atLeast"/>
              <w:jc w:val="center"/>
            </w:pPr>
            <w:r>
              <w:t>1</w:t>
            </w:r>
          </w:p>
        </w:tc>
        <w:tc>
          <w:tcPr>
            <w:tcW w:w="855" w:type="dxa"/>
            <w:shd w:val="clear" w:color="auto" w:fill="auto"/>
            <w:vAlign w:val="center"/>
          </w:tcPr>
          <w:p w14:paraId="789FA27E">
            <w:pPr>
              <w:pStyle w:val="6"/>
              <w:widowControl/>
              <w:spacing w:beforeAutospacing="0" w:afterAutospacing="0" w:line="324" w:lineRule="atLeast"/>
              <w:jc w:val="center"/>
            </w:pPr>
            <w:r>
              <w:t>1</w:t>
            </w:r>
          </w:p>
        </w:tc>
        <w:tc>
          <w:tcPr>
            <w:tcW w:w="2415" w:type="dxa"/>
            <w:vMerge w:val="continue"/>
            <w:shd w:val="clear" w:color="auto" w:fill="auto"/>
            <w:vAlign w:val="center"/>
          </w:tcPr>
          <w:p w14:paraId="48E6DCA3">
            <w:pPr>
              <w:jc w:val="left"/>
              <w:rPr>
                <w:rFonts w:ascii="宋体"/>
                <w:sz w:val="24"/>
                <w:szCs w:val="24"/>
              </w:rPr>
            </w:pPr>
          </w:p>
        </w:tc>
      </w:tr>
    </w:tbl>
    <w:p w14:paraId="14E24F94">
      <w:pPr>
        <w:pStyle w:val="6"/>
        <w:widowControl/>
        <w:spacing w:beforeAutospacing="0" w:afterAutospacing="0" w:line="324" w:lineRule="atLeast"/>
      </w:pPr>
      <w:r>
        <w:rPr>
          <w:rFonts w:ascii="Verdana" w:hAnsi="Verdana" w:cs="Verdana"/>
          <w:color w:val="333333"/>
          <w:sz w:val="18"/>
          <w:szCs w:val="18"/>
          <w:shd w:val="clear" w:color="auto" w:fill="FEFCFD"/>
        </w:rPr>
        <w:t> </w:t>
      </w:r>
    </w:p>
    <w:p w14:paraId="117021F9">
      <w:pPr>
        <w:pStyle w:val="6"/>
        <w:widowControl/>
        <w:spacing w:beforeAutospacing="0" w:afterAutospacing="0" w:line="324" w:lineRule="atLeast"/>
      </w:pPr>
      <w:r>
        <w:rPr>
          <w:rFonts w:ascii="Verdana" w:hAnsi="Verdana" w:cs="Verdana"/>
          <w:color w:val="333333"/>
          <w:sz w:val="18"/>
          <w:szCs w:val="18"/>
          <w:shd w:val="clear" w:color="auto" w:fill="FEFCFD"/>
        </w:rPr>
        <w:t> </w:t>
      </w:r>
    </w:p>
    <w:p w14:paraId="23174895">
      <w:pPr>
        <w:widowControl/>
        <w:shd w:val="clear" w:color="auto" w:fill="F2F2F4"/>
        <w:jc w:val="left"/>
        <w:rPr>
          <w:rFonts w:ascii="Verdana" w:hAnsi="Verdana" w:cs="Verdana"/>
          <w:color w:val="333333"/>
          <w:sz w:val="18"/>
          <w:szCs w:val="18"/>
        </w:rPr>
      </w:pPr>
    </w:p>
    <w:p w14:paraId="036057E3">
      <w:pPr>
        <w:rPr>
          <w:rFonts w:ascii="Verdana" w:hAnsi="Verdana" w:cs="Verdana"/>
          <w:color w:val="000000"/>
          <w:sz w:val="28"/>
        </w:rPr>
      </w:pPr>
    </w:p>
    <w:p w14:paraId="79445124">
      <w:pPr>
        <w:rPr>
          <w:rFonts w:ascii="Verdana" w:hAnsi="Verdana" w:cs="Verdana"/>
          <w:b/>
          <w:color w:val="000000"/>
          <w:sz w:val="22"/>
        </w:rPr>
      </w:pPr>
      <w:r>
        <w:rPr>
          <w:rFonts w:hint="eastAsia" w:ascii="Verdana" w:hAnsi="Verdana" w:cs="Verdana"/>
          <w:b/>
          <w:color w:val="000000"/>
          <w:sz w:val="22"/>
        </w:rPr>
        <w:t>About Us</w:t>
      </w:r>
    </w:p>
    <w:p w14:paraId="6914644E">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139CA415">
      <w:pPr>
        <w:rPr>
          <w:rFonts w:ascii="Verdana" w:hAnsi="Verdana" w:cs="Verdana"/>
          <w:color w:val="000000"/>
          <w:sz w:val="18"/>
        </w:rPr>
      </w:pPr>
    </w:p>
    <w:p w14:paraId="2B61DFFA">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BC78E">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1057A9C3">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EC3EB">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0C6651"/>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E16AEC"/>
    <w:rsid w:val="00F268A0"/>
    <w:rsid w:val="00F714FF"/>
    <w:rsid w:val="00F7593F"/>
    <w:rsid w:val="00FC60FC"/>
    <w:rsid w:val="033D434A"/>
    <w:rsid w:val="0A680B1B"/>
    <w:rsid w:val="0E714EC9"/>
    <w:rsid w:val="0FC87CEA"/>
    <w:rsid w:val="101C4557"/>
    <w:rsid w:val="15C25510"/>
    <w:rsid w:val="18AE427D"/>
    <w:rsid w:val="18E81EA3"/>
    <w:rsid w:val="1B616CD7"/>
    <w:rsid w:val="1B974A15"/>
    <w:rsid w:val="1CDC4CA0"/>
    <w:rsid w:val="1FCC39C5"/>
    <w:rsid w:val="20F61905"/>
    <w:rsid w:val="2199682E"/>
    <w:rsid w:val="239E3C7B"/>
    <w:rsid w:val="27B55639"/>
    <w:rsid w:val="2A752F8B"/>
    <w:rsid w:val="2C665CEA"/>
    <w:rsid w:val="2E0F6BE8"/>
    <w:rsid w:val="314F3E41"/>
    <w:rsid w:val="325B0458"/>
    <w:rsid w:val="378C4BE7"/>
    <w:rsid w:val="39315605"/>
    <w:rsid w:val="3B533162"/>
    <w:rsid w:val="44717B7F"/>
    <w:rsid w:val="45872050"/>
    <w:rsid w:val="478E224E"/>
    <w:rsid w:val="485E04E5"/>
    <w:rsid w:val="487316FE"/>
    <w:rsid w:val="49B75FAC"/>
    <w:rsid w:val="4E4A4BF6"/>
    <w:rsid w:val="4F8D25ED"/>
    <w:rsid w:val="51AD130D"/>
    <w:rsid w:val="522C64E1"/>
    <w:rsid w:val="540A3FAB"/>
    <w:rsid w:val="562E484B"/>
    <w:rsid w:val="56834992"/>
    <w:rsid w:val="5930748A"/>
    <w:rsid w:val="59933671"/>
    <w:rsid w:val="59CF02F7"/>
    <w:rsid w:val="5AA83521"/>
    <w:rsid w:val="5EEA5249"/>
    <w:rsid w:val="609213A6"/>
    <w:rsid w:val="61BA6334"/>
    <w:rsid w:val="63C27F07"/>
    <w:rsid w:val="68AD6386"/>
    <w:rsid w:val="6A5A16BE"/>
    <w:rsid w:val="6D7A6503"/>
    <w:rsid w:val="70757613"/>
    <w:rsid w:val="70B756B4"/>
    <w:rsid w:val="73073609"/>
    <w:rsid w:val="73270F88"/>
    <w:rsid w:val="74455F31"/>
    <w:rsid w:val="7540100C"/>
    <w:rsid w:val="77935A18"/>
    <w:rsid w:val="77DC1544"/>
    <w:rsid w:val="792976F3"/>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Transmitter/3EEECN_20171110092553.png" TargetMode="External"/><Relationship Id="rId8" Type="http://schemas.openxmlformats.org/officeDocument/2006/relationships/image" Target="media/image3.jpeg"/><Relationship Id="rId7" Type="http://schemas.openxmlformats.org/officeDocument/2006/relationships/hyperlink" Target="https://english.dsdvb.com/Upload/images/Product/Transmitter/3EEECN_20171110093158.pn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220</Words>
  <Characters>1367</Characters>
  <Lines>23</Lines>
  <Paragraphs>6</Paragraphs>
  <TotalTime>1</TotalTime>
  <ScaleCrop>false</ScaleCrop>
  <LinksUpToDate>false</LinksUpToDate>
  <CharactersWithSpaces>1573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2026-08-11T06:29:52Z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